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2F030" w14:textId="0FB4BC80" w:rsidR="00BA2529" w:rsidRPr="00012585" w:rsidRDefault="00BA2529" w:rsidP="00BA252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 w:rsidRPr="00012585">
        <w:rPr>
          <w:rFonts w:ascii="Arial" w:hAnsi="Arial" w:cs="Arial"/>
          <w:b/>
          <w:bCs/>
          <w:sz w:val="22"/>
          <w:szCs w:val="22"/>
          <w:lang w:val="en-US"/>
        </w:rPr>
        <w:t xml:space="preserve">LIONESS: Legends to </w:t>
      </w:r>
      <w:r>
        <w:rPr>
          <w:rFonts w:ascii="Arial" w:hAnsi="Arial" w:cs="Arial"/>
          <w:b/>
          <w:bCs/>
          <w:sz w:val="22"/>
          <w:szCs w:val="22"/>
          <w:lang w:val="en-US"/>
        </w:rPr>
        <w:t xml:space="preserve">Supplementary </w:t>
      </w:r>
      <w:r w:rsidRPr="00012585">
        <w:rPr>
          <w:rFonts w:ascii="Arial" w:hAnsi="Arial" w:cs="Arial"/>
          <w:b/>
          <w:bCs/>
          <w:sz w:val="22"/>
          <w:szCs w:val="22"/>
          <w:lang w:val="en-US"/>
        </w:rPr>
        <w:t>Figures and Tables</w:t>
      </w:r>
    </w:p>
    <w:p w14:paraId="31CBCBB7" w14:textId="77777777" w:rsidR="00BA2529" w:rsidRPr="00BA2529" w:rsidRDefault="00BA2529">
      <w:pPr>
        <w:rPr>
          <w:lang w:val="en-US"/>
        </w:rPr>
      </w:pPr>
    </w:p>
    <w:p w14:paraId="4AD33D95" w14:textId="77777777" w:rsidR="00BA2529" w:rsidRPr="00012585" w:rsidRDefault="00BA2529" w:rsidP="00BA252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 w:rsidRPr="00012585">
        <w:rPr>
          <w:rFonts w:ascii="Arial" w:hAnsi="Arial" w:cs="Arial"/>
          <w:sz w:val="22"/>
          <w:szCs w:val="22"/>
          <w:lang w:val="en-US"/>
        </w:rPr>
        <w:t xml:space="preserve">Supp Figure 1 – </w:t>
      </w:r>
      <w:r w:rsidRPr="00012585">
        <w:rPr>
          <w:rFonts w:ascii="Arial" w:hAnsi="Arial" w:cs="Arial"/>
          <w:b/>
          <w:bCs/>
          <w:sz w:val="22"/>
          <w:szCs w:val="22"/>
          <w:lang w:val="en-US"/>
        </w:rPr>
        <w:t xml:space="preserve">Longitudinal monitoring of </w:t>
      </w:r>
      <w:proofErr w:type="spellStart"/>
      <w:r w:rsidRPr="00012585">
        <w:rPr>
          <w:rFonts w:ascii="Arial" w:hAnsi="Arial" w:cs="Arial"/>
          <w:b/>
          <w:bCs/>
          <w:sz w:val="22"/>
          <w:szCs w:val="22"/>
          <w:lang w:val="en-US"/>
        </w:rPr>
        <w:t>ctDNA</w:t>
      </w:r>
      <w:proofErr w:type="spellEnd"/>
      <w:r w:rsidRPr="00012585">
        <w:rPr>
          <w:rFonts w:ascii="Arial" w:hAnsi="Arial" w:cs="Arial"/>
          <w:b/>
          <w:bCs/>
          <w:sz w:val="22"/>
          <w:szCs w:val="22"/>
          <w:lang w:val="en-US"/>
        </w:rPr>
        <w:t xml:space="preserve"> for all patients in the study</w:t>
      </w:r>
    </w:p>
    <w:p w14:paraId="24EE4D4E" w14:textId="77777777" w:rsidR="00BA2529" w:rsidRPr="00012585" w:rsidRDefault="00BA2529" w:rsidP="00BA2529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proofErr w:type="spellStart"/>
      <w:r w:rsidRPr="00012585">
        <w:rPr>
          <w:rFonts w:ascii="Arial" w:hAnsi="Arial" w:cs="Arial"/>
          <w:sz w:val="22"/>
          <w:szCs w:val="22"/>
          <w:lang w:val="en-US"/>
        </w:rPr>
        <w:t>ctDNA</w:t>
      </w:r>
      <w:proofErr w:type="spellEnd"/>
      <w:r w:rsidRPr="00012585">
        <w:rPr>
          <w:rFonts w:ascii="Arial" w:hAnsi="Arial" w:cs="Arial"/>
          <w:sz w:val="22"/>
          <w:szCs w:val="22"/>
          <w:lang w:val="en-US"/>
        </w:rPr>
        <w:t xml:space="preserve"> detection is indicated with red circles, not detected (ND) with black circles for all plasma samples </w:t>
      </w:r>
      <w:proofErr w:type="spellStart"/>
      <w:r w:rsidRPr="00012585">
        <w:rPr>
          <w:rFonts w:ascii="Arial" w:hAnsi="Arial" w:cs="Arial"/>
          <w:sz w:val="22"/>
          <w:szCs w:val="22"/>
          <w:lang w:val="en-US"/>
        </w:rPr>
        <w:t>analysed</w:t>
      </w:r>
      <w:proofErr w:type="spellEnd"/>
      <w:r w:rsidRPr="00012585">
        <w:rPr>
          <w:rFonts w:ascii="Arial" w:hAnsi="Arial" w:cs="Arial"/>
          <w:sz w:val="22"/>
          <w:szCs w:val="22"/>
          <w:lang w:val="en-US"/>
        </w:rPr>
        <w:t xml:space="preserve">. The blue box indicates start and end of adjuvant treatment, where applicable. Patient 9 had a second </w:t>
      </w:r>
      <w:proofErr w:type="spellStart"/>
      <w:r w:rsidRPr="00012585">
        <w:rPr>
          <w:rFonts w:ascii="Arial" w:hAnsi="Arial" w:cs="Arial"/>
          <w:sz w:val="22"/>
          <w:szCs w:val="22"/>
          <w:lang w:val="en-US"/>
        </w:rPr>
        <w:t>tumour</w:t>
      </w:r>
      <w:proofErr w:type="spellEnd"/>
      <w:r w:rsidRPr="00012585">
        <w:rPr>
          <w:rFonts w:ascii="Arial" w:hAnsi="Arial" w:cs="Arial"/>
          <w:sz w:val="22"/>
          <w:szCs w:val="22"/>
          <w:lang w:val="en-US"/>
        </w:rPr>
        <w:t xml:space="preserve"> recurrence which was deemed unresectable. Additional blood samples collected prior to the second clinically confirmed recurrence and death of the patient were positive for </w:t>
      </w:r>
      <w:proofErr w:type="spellStart"/>
      <w:r w:rsidRPr="00012585">
        <w:rPr>
          <w:rFonts w:ascii="Arial" w:hAnsi="Arial" w:cs="Arial"/>
          <w:sz w:val="22"/>
          <w:szCs w:val="22"/>
          <w:lang w:val="en-US"/>
        </w:rPr>
        <w:t>ctDNA</w:t>
      </w:r>
      <w:proofErr w:type="spellEnd"/>
      <w:r w:rsidRPr="00012585">
        <w:rPr>
          <w:rFonts w:ascii="Arial" w:hAnsi="Arial" w:cs="Arial"/>
          <w:sz w:val="22"/>
          <w:szCs w:val="22"/>
          <w:lang w:val="en-US"/>
        </w:rPr>
        <w:t xml:space="preserve"> (not </w:t>
      </w:r>
      <w:proofErr w:type="spellStart"/>
      <w:r w:rsidRPr="00012585">
        <w:rPr>
          <w:rFonts w:ascii="Arial" w:hAnsi="Arial" w:cs="Arial"/>
          <w:sz w:val="22"/>
          <w:szCs w:val="22"/>
          <w:lang w:val="en-US"/>
        </w:rPr>
        <w:t>analysed</w:t>
      </w:r>
      <w:proofErr w:type="spellEnd"/>
      <w:r w:rsidRPr="00012585">
        <w:rPr>
          <w:rFonts w:ascii="Arial" w:hAnsi="Arial" w:cs="Arial"/>
          <w:sz w:val="22"/>
          <w:szCs w:val="22"/>
          <w:lang w:val="en-US"/>
        </w:rPr>
        <w:t xml:space="preserve"> at time of manuscript submission). </w:t>
      </w:r>
      <w:r w:rsidRPr="00012585">
        <w:rPr>
          <w:rFonts w:ascii="Arial" w:hAnsi="Arial" w:cs="Arial"/>
          <w:b/>
          <w:bCs/>
          <w:sz w:val="22"/>
          <w:szCs w:val="22"/>
          <w:lang w:val="en-US"/>
        </w:rPr>
        <w:t>Vertical line:</w:t>
      </w:r>
      <w:r w:rsidRPr="00012585">
        <w:rPr>
          <w:rFonts w:ascii="Arial" w:hAnsi="Arial" w:cs="Arial"/>
          <w:sz w:val="22"/>
          <w:szCs w:val="22"/>
          <w:lang w:val="en-US"/>
        </w:rPr>
        <w:t xml:space="preserve"> last clinical visit to date, </w:t>
      </w:r>
      <w:r w:rsidRPr="00012585">
        <w:rPr>
          <w:rFonts w:ascii="Arial" w:hAnsi="Arial" w:cs="Arial"/>
          <w:b/>
          <w:bCs/>
          <w:sz w:val="22"/>
          <w:szCs w:val="22"/>
          <w:lang w:val="en-US"/>
        </w:rPr>
        <w:t>inverted yellow triangle:</w:t>
      </w:r>
      <w:r w:rsidRPr="00012585">
        <w:rPr>
          <w:rFonts w:ascii="Arial" w:hAnsi="Arial" w:cs="Arial"/>
          <w:sz w:val="22"/>
          <w:szCs w:val="22"/>
          <w:lang w:val="en-US"/>
        </w:rPr>
        <w:t xml:space="preserve"> clinical confirmation of disease relapse, </w:t>
      </w:r>
      <w:r w:rsidRPr="00012585">
        <w:rPr>
          <w:rFonts w:ascii="Arial" w:hAnsi="Arial" w:cs="Arial"/>
          <w:b/>
          <w:bCs/>
          <w:sz w:val="22"/>
          <w:szCs w:val="22"/>
          <w:lang w:val="en-US"/>
        </w:rPr>
        <w:t>X:</w:t>
      </w:r>
      <w:r w:rsidRPr="00012585">
        <w:rPr>
          <w:rFonts w:ascii="Arial" w:hAnsi="Arial" w:cs="Arial"/>
          <w:sz w:val="22"/>
          <w:szCs w:val="22"/>
          <w:lang w:val="en-US"/>
        </w:rPr>
        <w:t xml:space="preserve"> documented death event.</w:t>
      </w:r>
    </w:p>
    <w:p w14:paraId="65188173" w14:textId="77777777" w:rsidR="00BA2529" w:rsidRPr="00012585" w:rsidRDefault="00BA2529" w:rsidP="00BA2529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14:paraId="782B09FE" w14:textId="77777777" w:rsidR="00BA2529" w:rsidRPr="00012585" w:rsidRDefault="00BA2529" w:rsidP="00BA252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 w:rsidRPr="00012585">
        <w:rPr>
          <w:rFonts w:ascii="Arial" w:hAnsi="Arial" w:cs="Arial"/>
          <w:sz w:val="22"/>
          <w:szCs w:val="22"/>
          <w:lang w:val="en-US"/>
        </w:rPr>
        <w:t xml:space="preserve">Supp Figure 2 – </w:t>
      </w:r>
      <w:proofErr w:type="spellStart"/>
      <w:r w:rsidRPr="00012585">
        <w:rPr>
          <w:rFonts w:ascii="Arial" w:hAnsi="Arial" w:cs="Arial"/>
          <w:b/>
          <w:bCs/>
          <w:sz w:val="22"/>
          <w:szCs w:val="22"/>
          <w:lang w:val="en-US"/>
        </w:rPr>
        <w:t>ctDNA</w:t>
      </w:r>
      <w:proofErr w:type="spellEnd"/>
      <w:r w:rsidRPr="00012585">
        <w:rPr>
          <w:rFonts w:ascii="Arial" w:hAnsi="Arial" w:cs="Arial"/>
          <w:b/>
          <w:bCs/>
          <w:sz w:val="22"/>
          <w:szCs w:val="22"/>
          <w:lang w:val="en-US"/>
        </w:rPr>
        <w:t xml:space="preserve"> detection in all patients who had a clinical recurrence</w:t>
      </w:r>
    </w:p>
    <w:p w14:paraId="262B40B9" w14:textId="77777777" w:rsidR="00BA2529" w:rsidRPr="00012585" w:rsidRDefault="00BA2529" w:rsidP="00BA2529">
      <w:pPr>
        <w:spacing w:line="360" w:lineRule="auto"/>
        <w:jc w:val="both"/>
        <w:rPr>
          <w:rFonts w:ascii="Arial" w:hAnsi="Arial" w:cs="Arial"/>
          <w:sz w:val="22"/>
          <w:szCs w:val="22"/>
          <w:lang w:val="en-US" w:eastAsia="en-GB"/>
        </w:rPr>
      </w:pPr>
      <w:r w:rsidRPr="00012585">
        <w:rPr>
          <w:rFonts w:ascii="Arial" w:hAnsi="Arial" w:cs="Arial"/>
          <w:sz w:val="22"/>
          <w:szCs w:val="22"/>
          <w:lang w:val="en-US" w:eastAsia="en-GB"/>
        </w:rPr>
        <w:t xml:space="preserve">Patients were stratified according to </w:t>
      </w:r>
      <w:proofErr w:type="spellStart"/>
      <w:r w:rsidRPr="00012585">
        <w:rPr>
          <w:rFonts w:ascii="Arial" w:hAnsi="Arial" w:cs="Arial"/>
          <w:sz w:val="22"/>
          <w:szCs w:val="22"/>
          <w:lang w:val="en-US" w:eastAsia="en-GB"/>
        </w:rPr>
        <w:t>ctDNA</w:t>
      </w:r>
      <w:proofErr w:type="spellEnd"/>
      <w:r w:rsidRPr="00012585">
        <w:rPr>
          <w:rFonts w:ascii="Arial" w:hAnsi="Arial" w:cs="Arial"/>
          <w:sz w:val="22"/>
          <w:szCs w:val="22"/>
          <w:lang w:val="en-US" w:eastAsia="en-GB"/>
        </w:rPr>
        <w:t xml:space="preserve"> detection at any time post-surgery (red curve) or no detection (black curve). Each vertical drop in the curve represents an event occurring, in this case relapse.</w:t>
      </w:r>
    </w:p>
    <w:p w14:paraId="645EBEF7" w14:textId="77777777" w:rsidR="00BA2529" w:rsidRPr="00012585" w:rsidRDefault="00BA2529" w:rsidP="00BA2529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14:paraId="21D0E7B1" w14:textId="77777777" w:rsidR="00BA2529" w:rsidRPr="00012585" w:rsidRDefault="00BA2529" w:rsidP="00BA252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 w:rsidRPr="00012585">
        <w:rPr>
          <w:rFonts w:ascii="Arial" w:hAnsi="Arial" w:cs="Arial"/>
          <w:sz w:val="22"/>
          <w:szCs w:val="22"/>
          <w:lang w:val="en-US"/>
        </w:rPr>
        <w:t xml:space="preserve">Supp Table 1: </w:t>
      </w:r>
      <w:r w:rsidRPr="00012585">
        <w:rPr>
          <w:rFonts w:ascii="Arial" w:hAnsi="Arial" w:cs="Arial"/>
          <w:b/>
          <w:bCs/>
          <w:sz w:val="22"/>
          <w:szCs w:val="22"/>
          <w:lang w:val="en-US"/>
        </w:rPr>
        <w:t>Summary of the WES data performance characteristics</w:t>
      </w:r>
    </w:p>
    <w:p w14:paraId="66554299" w14:textId="77777777" w:rsidR="00BA2529" w:rsidRPr="00012585" w:rsidRDefault="00BA2529" w:rsidP="00BA252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 w:rsidRPr="00012585">
        <w:rPr>
          <w:rFonts w:ascii="Arial" w:hAnsi="Arial" w:cs="Arial"/>
          <w:b/>
          <w:bCs/>
          <w:sz w:val="22"/>
          <w:szCs w:val="22"/>
          <w:lang w:val="en-US"/>
        </w:rPr>
        <w:t>Key to columns:</w:t>
      </w:r>
    </w:p>
    <w:p w14:paraId="6FE8C47E" w14:textId="77777777" w:rsidR="00BA2529" w:rsidRPr="00012585" w:rsidRDefault="00BA2529" w:rsidP="00BA2529">
      <w:pPr>
        <w:spacing w:line="360" w:lineRule="auto"/>
        <w:jc w:val="both"/>
        <w:rPr>
          <w:rFonts w:ascii="Arial" w:hAnsi="Arial" w:cs="Arial"/>
          <w:sz w:val="22"/>
          <w:szCs w:val="22"/>
          <w:lang w:val="en-US" w:eastAsia="en-GB"/>
        </w:rPr>
      </w:pPr>
      <w:r w:rsidRPr="00012585">
        <w:rPr>
          <w:rFonts w:ascii="Arial" w:hAnsi="Arial" w:cs="Arial"/>
          <w:b/>
          <w:bCs/>
          <w:sz w:val="22"/>
          <w:szCs w:val="22"/>
          <w:lang w:val="en-US" w:eastAsia="en-GB"/>
        </w:rPr>
        <w:t>Patient ID:</w:t>
      </w:r>
      <w:r w:rsidRPr="00012585">
        <w:rPr>
          <w:rFonts w:ascii="Arial" w:hAnsi="Arial" w:cs="Arial"/>
          <w:sz w:val="22"/>
          <w:szCs w:val="22"/>
          <w:lang w:val="en-US" w:eastAsia="en-GB"/>
        </w:rPr>
        <w:t> </w:t>
      </w:r>
      <w:proofErr w:type="spellStart"/>
      <w:r w:rsidRPr="00012585">
        <w:rPr>
          <w:rFonts w:ascii="Arial" w:hAnsi="Arial" w:cs="Arial"/>
          <w:sz w:val="22"/>
          <w:szCs w:val="22"/>
          <w:lang w:val="en-US" w:eastAsia="en-GB"/>
        </w:rPr>
        <w:t>anonymised</w:t>
      </w:r>
      <w:proofErr w:type="spellEnd"/>
      <w:r w:rsidRPr="00012585">
        <w:rPr>
          <w:rFonts w:ascii="Arial" w:hAnsi="Arial" w:cs="Arial"/>
          <w:sz w:val="22"/>
          <w:szCs w:val="22"/>
          <w:lang w:val="en-US" w:eastAsia="en-GB"/>
        </w:rPr>
        <w:t xml:space="preserve"> patient identifier</w:t>
      </w:r>
    </w:p>
    <w:p w14:paraId="4FC6F89A" w14:textId="77777777" w:rsidR="00BA2529" w:rsidRPr="00012585" w:rsidRDefault="00BA2529" w:rsidP="00BA2529">
      <w:pPr>
        <w:spacing w:line="360" w:lineRule="auto"/>
        <w:jc w:val="both"/>
        <w:rPr>
          <w:rFonts w:ascii="Arial" w:hAnsi="Arial" w:cs="Arial"/>
          <w:sz w:val="22"/>
          <w:szCs w:val="22"/>
          <w:lang w:val="en-US" w:eastAsia="en-GB"/>
        </w:rPr>
      </w:pPr>
      <w:r w:rsidRPr="00012585">
        <w:rPr>
          <w:rFonts w:ascii="Arial" w:hAnsi="Arial" w:cs="Arial"/>
          <w:b/>
          <w:bCs/>
          <w:sz w:val="22"/>
          <w:szCs w:val="22"/>
          <w:lang w:val="en-US" w:eastAsia="en-GB"/>
        </w:rPr>
        <w:t>reads (million):</w:t>
      </w:r>
      <w:r w:rsidRPr="00012585">
        <w:rPr>
          <w:rFonts w:ascii="Arial" w:hAnsi="Arial" w:cs="Arial"/>
          <w:sz w:val="22"/>
          <w:szCs w:val="22"/>
          <w:lang w:val="en-US" w:eastAsia="en-GB"/>
        </w:rPr>
        <w:t xml:space="preserve"> total sequenced million reads</w:t>
      </w:r>
    </w:p>
    <w:p w14:paraId="1F3C1C44" w14:textId="77777777" w:rsidR="00BA2529" w:rsidRPr="00012585" w:rsidRDefault="00BA2529" w:rsidP="00BA2529">
      <w:pPr>
        <w:spacing w:line="360" w:lineRule="auto"/>
        <w:jc w:val="both"/>
        <w:rPr>
          <w:rFonts w:ascii="Arial" w:hAnsi="Arial" w:cs="Arial"/>
          <w:sz w:val="22"/>
          <w:szCs w:val="22"/>
          <w:lang w:val="en-US" w:eastAsia="en-GB"/>
        </w:rPr>
      </w:pPr>
      <w:proofErr w:type="spellStart"/>
      <w:r w:rsidRPr="00012585">
        <w:rPr>
          <w:rFonts w:ascii="Arial" w:hAnsi="Arial" w:cs="Arial"/>
          <w:b/>
          <w:bCs/>
          <w:sz w:val="22"/>
          <w:szCs w:val="22"/>
          <w:lang w:val="en-US" w:eastAsia="en-GB"/>
        </w:rPr>
        <w:t>aligned_pct</w:t>
      </w:r>
      <w:proofErr w:type="spellEnd"/>
      <w:r w:rsidRPr="00012585">
        <w:rPr>
          <w:rFonts w:ascii="Arial" w:hAnsi="Arial" w:cs="Arial"/>
          <w:b/>
          <w:bCs/>
          <w:sz w:val="22"/>
          <w:szCs w:val="22"/>
          <w:lang w:val="en-US" w:eastAsia="en-GB"/>
        </w:rPr>
        <w:t>:</w:t>
      </w:r>
      <w:r w:rsidRPr="00012585">
        <w:rPr>
          <w:rFonts w:ascii="Arial" w:hAnsi="Arial" w:cs="Arial"/>
          <w:sz w:val="22"/>
          <w:szCs w:val="22"/>
          <w:lang w:val="en-US" w:eastAsia="en-GB"/>
        </w:rPr>
        <w:t xml:space="preserve"> percentage of aligned reads</w:t>
      </w:r>
    </w:p>
    <w:p w14:paraId="60151AE4" w14:textId="77777777" w:rsidR="00BA2529" w:rsidRPr="00012585" w:rsidRDefault="00BA2529" w:rsidP="00BA2529">
      <w:pPr>
        <w:spacing w:line="360" w:lineRule="auto"/>
        <w:jc w:val="both"/>
        <w:rPr>
          <w:rFonts w:ascii="Arial" w:hAnsi="Arial" w:cs="Arial"/>
          <w:sz w:val="22"/>
          <w:szCs w:val="22"/>
          <w:lang w:val="en-US" w:eastAsia="en-GB"/>
        </w:rPr>
      </w:pPr>
      <w:proofErr w:type="spellStart"/>
      <w:r w:rsidRPr="00012585">
        <w:rPr>
          <w:rFonts w:ascii="Arial" w:hAnsi="Arial" w:cs="Arial"/>
          <w:b/>
          <w:bCs/>
          <w:sz w:val="22"/>
          <w:szCs w:val="22"/>
          <w:lang w:val="en-US" w:eastAsia="en-GB"/>
        </w:rPr>
        <w:t>duplication_pct</w:t>
      </w:r>
      <w:proofErr w:type="spellEnd"/>
      <w:r w:rsidRPr="00012585">
        <w:rPr>
          <w:rFonts w:ascii="Arial" w:hAnsi="Arial" w:cs="Arial"/>
          <w:b/>
          <w:bCs/>
          <w:sz w:val="22"/>
          <w:szCs w:val="22"/>
          <w:lang w:val="en-US" w:eastAsia="en-GB"/>
        </w:rPr>
        <w:t>:</w:t>
      </w:r>
      <w:r w:rsidRPr="00012585">
        <w:rPr>
          <w:rFonts w:ascii="Arial" w:hAnsi="Arial" w:cs="Arial"/>
          <w:sz w:val="22"/>
          <w:szCs w:val="22"/>
          <w:lang w:val="en-US" w:eastAsia="en-GB"/>
        </w:rPr>
        <w:t xml:space="preserve"> percentage of duplicated reads</w:t>
      </w:r>
    </w:p>
    <w:p w14:paraId="24B593E4" w14:textId="77777777" w:rsidR="00BA2529" w:rsidRPr="00012585" w:rsidRDefault="00BA2529" w:rsidP="00BA2529">
      <w:pPr>
        <w:spacing w:line="360" w:lineRule="auto"/>
        <w:jc w:val="both"/>
        <w:rPr>
          <w:rFonts w:ascii="Arial" w:hAnsi="Arial" w:cs="Arial"/>
          <w:sz w:val="22"/>
          <w:szCs w:val="22"/>
          <w:lang w:val="en-US" w:eastAsia="en-GB"/>
        </w:rPr>
      </w:pPr>
      <w:proofErr w:type="spellStart"/>
      <w:r w:rsidRPr="00012585">
        <w:rPr>
          <w:rFonts w:ascii="Arial" w:hAnsi="Arial" w:cs="Arial"/>
          <w:b/>
          <w:bCs/>
          <w:sz w:val="22"/>
          <w:szCs w:val="22"/>
          <w:lang w:val="en-US" w:eastAsia="en-GB"/>
        </w:rPr>
        <w:t>on_target_pct</w:t>
      </w:r>
      <w:proofErr w:type="spellEnd"/>
      <w:r w:rsidRPr="00012585">
        <w:rPr>
          <w:rFonts w:ascii="Arial" w:hAnsi="Arial" w:cs="Arial"/>
          <w:b/>
          <w:bCs/>
          <w:sz w:val="22"/>
          <w:szCs w:val="22"/>
          <w:lang w:val="en-US" w:eastAsia="en-GB"/>
        </w:rPr>
        <w:t>:</w:t>
      </w:r>
      <w:r w:rsidRPr="00012585">
        <w:rPr>
          <w:rFonts w:ascii="Arial" w:hAnsi="Arial" w:cs="Arial"/>
          <w:sz w:val="22"/>
          <w:szCs w:val="22"/>
          <w:lang w:val="en-US" w:eastAsia="en-GB"/>
        </w:rPr>
        <w:t xml:space="preserve"> percentage of reads on target (within the capture region)</w:t>
      </w:r>
    </w:p>
    <w:p w14:paraId="64F75D5B" w14:textId="77777777" w:rsidR="00BA2529" w:rsidRPr="00012585" w:rsidRDefault="00BA2529" w:rsidP="00BA2529">
      <w:pPr>
        <w:spacing w:line="360" w:lineRule="auto"/>
        <w:jc w:val="both"/>
        <w:rPr>
          <w:rFonts w:ascii="Arial" w:hAnsi="Arial" w:cs="Arial"/>
          <w:sz w:val="22"/>
          <w:szCs w:val="22"/>
          <w:lang w:val="en-US" w:eastAsia="en-GB"/>
        </w:rPr>
      </w:pPr>
      <w:proofErr w:type="spellStart"/>
      <w:r w:rsidRPr="00012585">
        <w:rPr>
          <w:rFonts w:ascii="Arial" w:hAnsi="Arial" w:cs="Arial"/>
          <w:b/>
          <w:bCs/>
          <w:sz w:val="22"/>
          <w:szCs w:val="22"/>
          <w:lang w:val="en-US" w:eastAsia="en-GB"/>
        </w:rPr>
        <w:t>usable_pct</w:t>
      </w:r>
      <w:proofErr w:type="spellEnd"/>
      <w:r w:rsidRPr="00012585">
        <w:rPr>
          <w:rFonts w:ascii="Arial" w:hAnsi="Arial" w:cs="Arial"/>
          <w:b/>
          <w:bCs/>
          <w:sz w:val="22"/>
          <w:szCs w:val="22"/>
          <w:lang w:val="en-US" w:eastAsia="en-GB"/>
        </w:rPr>
        <w:t>:</w:t>
      </w:r>
      <w:r w:rsidRPr="00012585">
        <w:rPr>
          <w:rFonts w:ascii="Arial" w:hAnsi="Arial" w:cs="Arial"/>
          <w:sz w:val="22"/>
          <w:szCs w:val="22"/>
          <w:lang w:val="en-US" w:eastAsia="en-GB"/>
        </w:rPr>
        <w:t xml:space="preserve"> percentage of usable reads (i.e., aligned, on target and not duplicated)</w:t>
      </w:r>
    </w:p>
    <w:p w14:paraId="00C54980" w14:textId="77777777" w:rsidR="00BA2529" w:rsidRPr="00012585" w:rsidRDefault="00BA2529" w:rsidP="00BA2529">
      <w:pPr>
        <w:spacing w:line="360" w:lineRule="auto"/>
        <w:jc w:val="both"/>
        <w:rPr>
          <w:rFonts w:ascii="Arial" w:hAnsi="Arial" w:cs="Arial"/>
          <w:sz w:val="22"/>
          <w:szCs w:val="22"/>
          <w:lang w:val="en-US" w:eastAsia="en-GB"/>
        </w:rPr>
      </w:pPr>
      <w:r w:rsidRPr="00012585">
        <w:rPr>
          <w:rFonts w:ascii="Arial" w:hAnsi="Arial" w:cs="Arial"/>
          <w:b/>
          <w:bCs/>
          <w:sz w:val="22"/>
          <w:szCs w:val="22"/>
          <w:lang w:val="en-US" w:eastAsia="en-GB"/>
        </w:rPr>
        <w:t>mean coverage:</w:t>
      </w:r>
      <w:r w:rsidRPr="00012585">
        <w:rPr>
          <w:rFonts w:ascii="Arial" w:hAnsi="Arial" w:cs="Arial"/>
          <w:sz w:val="22"/>
          <w:szCs w:val="22"/>
          <w:lang w:val="en-US" w:eastAsia="en-GB"/>
        </w:rPr>
        <w:t xml:space="preserve"> mean read depth per nucleotide, based on usable reads</w:t>
      </w:r>
    </w:p>
    <w:p w14:paraId="2BA15405" w14:textId="77777777" w:rsidR="00BA2529" w:rsidRPr="00012585" w:rsidRDefault="00BA2529" w:rsidP="00BA2529">
      <w:pPr>
        <w:spacing w:line="360" w:lineRule="auto"/>
        <w:jc w:val="both"/>
        <w:rPr>
          <w:rFonts w:ascii="Arial" w:hAnsi="Arial" w:cs="Arial"/>
          <w:sz w:val="22"/>
          <w:szCs w:val="22"/>
          <w:lang w:val="en-US" w:eastAsia="en-GB"/>
        </w:rPr>
      </w:pPr>
      <w:proofErr w:type="spellStart"/>
      <w:r w:rsidRPr="00012585">
        <w:rPr>
          <w:rFonts w:ascii="Arial" w:hAnsi="Arial" w:cs="Arial"/>
          <w:b/>
          <w:bCs/>
          <w:sz w:val="22"/>
          <w:szCs w:val="22"/>
          <w:lang w:val="en-US" w:eastAsia="en-GB"/>
        </w:rPr>
        <w:t>total_variants_panel</w:t>
      </w:r>
      <w:proofErr w:type="spellEnd"/>
      <w:r w:rsidRPr="00012585">
        <w:rPr>
          <w:rFonts w:ascii="Arial" w:hAnsi="Arial" w:cs="Arial"/>
          <w:b/>
          <w:bCs/>
          <w:sz w:val="22"/>
          <w:szCs w:val="22"/>
          <w:lang w:val="en-US" w:eastAsia="en-GB"/>
        </w:rPr>
        <w:t>:</w:t>
      </w:r>
      <w:r w:rsidRPr="00012585">
        <w:rPr>
          <w:rFonts w:ascii="Arial" w:hAnsi="Arial" w:cs="Arial"/>
          <w:sz w:val="22"/>
          <w:szCs w:val="22"/>
          <w:lang w:val="en-US" w:eastAsia="en-GB"/>
        </w:rPr>
        <w:t xml:space="preserve"> total number of variants designed for the primers panel</w:t>
      </w:r>
    </w:p>
    <w:p w14:paraId="67211736" w14:textId="77777777" w:rsidR="00BA2529" w:rsidRPr="00012585" w:rsidRDefault="00BA2529" w:rsidP="00BA2529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14:paraId="7B845E53" w14:textId="77777777" w:rsidR="00BA2529" w:rsidRPr="00012585" w:rsidRDefault="00BA2529" w:rsidP="00BA2529">
      <w:pPr>
        <w:spacing w:line="360" w:lineRule="auto"/>
        <w:jc w:val="both"/>
        <w:rPr>
          <w:rFonts w:ascii="Arial" w:hAnsi="Arial" w:cs="Arial"/>
          <w:sz w:val="22"/>
          <w:szCs w:val="22"/>
          <w:lang w:val="en-US" w:eastAsia="en-GB"/>
        </w:rPr>
      </w:pPr>
      <w:r w:rsidRPr="00012585">
        <w:rPr>
          <w:rFonts w:ascii="Arial" w:hAnsi="Arial" w:cs="Arial"/>
          <w:sz w:val="22"/>
          <w:szCs w:val="22"/>
          <w:lang w:val="en-US" w:eastAsia="en-GB"/>
        </w:rPr>
        <w:t xml:space="preserve">Supp Table 2: </w:t>
      </w:r>
      <w:r w:rsidRPr="00012585">
        <w:rPr>
          <w:rFonts w:ascii="Arial" w:hAnsi="Arial" w:cs="Arial"/>
          <w:b/>
          <w:bCs/>
          <w:sz w:val="22"/>
          <w:szCs w:val="22"/>
          <w:lang w:val="en-US" w:eastAsia="en-GB"/>
        </w:rPr>
        <w:t xml:space="preserve">Summary of variants designed as part of the </w:t>
      </w:r>
      <w:proofErr w:type="spellStart"/>
      <w:r w:rsidRPr="00012585">
        <w:rPr>
          <w:rFonts w:ascii="Arial" w:hAnsi="Arial" w:cs="Arial"/>
          <w:b/>
          <w:bCs/>
          <w:sz w:val="22"/>
          <w:szCs w:val="22"/>
          <w:lang w:val="en-US" w:eastAsia="en-GB"/>
        </w:rPr>
        <w:t>personalised</w:t>
      </w:r>
      <w:proofErr w:type="spellEnd"/>
      <w:r w:rsidRPr="00012585">
        <w:rPr>
          <w:rFonts w:ascii="Arial" w:hAnsi="Arial" w:cs="Arial"/>
          <w:b/>
          <w:bCs/>
          <w:sz w:val="22"/>
          <w:szCs w:val="22"/>
          <w:lang w:val="en-US" w:eastAsia="en-GB"/>
        </w:rPr>
        <w:t xml:space="preserve"> panels for each patient</w:t>
      </w:r>
    </w:p>
    <w:p w14:paraId="2023874C" w14:textId="77777777" w:rsidR="00BA2529" w:rsidRPr="00012585" w:rsidRDefault="00BA2529" w:rsidP="00BA252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val="en-US" w:eastAsia="en-GB"/>
        </w:rPr>
      </w:pPr>
      <w:r w:rsidRPr="00012585">
        <w:rPr>
          <w:rFonts w:ascii="Arial" w:hAnsi="Arial" w:cs="Arial"/>
          <w:b/>
          <w:bCs/>
          <w:sz w:val="22"/>
          <w:szCs w:val="22"/>
          <w:lang w:val="en-US" w:eastAsia="en-GB"/>
        </w:rPr>
        <w:t xml:space="preserve">Key to columns: </w:t>
      </w:r>
    </w:p>
    <w:p w14:paraId="0E0A2CE1" w14:textId="77777777" w:rsidR="00BA2529" w:rsidRPr="00012585" w:rsidRDefault="00BA2529" w:rsidP="00BA2529">
      <w:pPr>
        <w:spacing w:line="360" w:lineRule="auto"/>
        <w:jc w:val="both"/>
        <w:rPr>
          <w:rFonts w:ascii="Arial" w:hAnsi="Arial" w:cs="Arial"/>
          <w:sz w:val="22"/>
          <w:szCs w:val="22"/>
          <w:lang w:val="en-US" w:eastAsia="en-GB"/>
        </w:rPr>
      </w:pPr>
      <w:proofErr w:type="spellStart"/>
      <w:r w:rsidRPr="00012585">
        <w:rPr>
          <w:rFonts w:ascii="Arial" w:hAnsi="Arial" w:cs="Arial"/>
          <w:b/>
          <w:bCs/>
          <w:sz w:val="22"/>
          <w:szCs w:val="22"/>
          <w:lang w:val="en-US" w:eastAsia="en-GB"/>
        </w:rPr>
        <w:t>patient_id</w:t>
      </w:r>
      <w:proofErr w:type="spellEnd"/>
      <w:r w:rsidRPr="00012585">
        <w:rPr>
          <w:rFonts w:ascii="Arial" w:hAnsi="Arial" w:cs="Arial"/>
          <w:sz w:val="22"/>
          <w:szCs w:val="22"/>
          <w:lang w:val="en-US" w:eastAsia="en-GB"/>
        </w:rPr>
        <w:t>: patient identifier</w:t>
      </w:r>
    </w:p>
    <w:p w14:paraId="3768650B" w14:textId="77777777" w:rsidR="00BA2529" w:rsidRPr="00012585" w:rsidRDefault="00BA2529" w:rsidP="00BA2529">
      <w:pPr>
        <w:spacing w:line="360" w:lineRule="auto"/>
        <w:jc w:val="both"/>
        <w:rPr>
          <w:rFonts w:ascii="Arial" w:hAnsi="Arial" w:cs="Arial"/>
          <w:sz w:val="22"/>
          <w:szCs w:val="22"/>
          <w:lang w:val="en-US" w:eastAsia="en-GB"/>
        </w:rPr>
      </w:pPr>
      <w:proofErr w:type="spellStart"/>
      <w:r w:rsidRPr="00012585">
        <w:rPr>
          <w:rFonts w:ascii="Arial" w:hAnsi="Arial" w:cs="Arial"/>
          <w:b/>
          <w:bCs/>
          <w:sz w:val="22"/>
          <w:szCs w:val="22"/>
          <w:lang w:val="en-US" w:eastAsia="en-GB"/>
        </w:rPr>
        <w:t>mutation_code</w:t>
      </w:r>
      <w:proofErr w:type="spellEnd"/>
      <w:r w:rsidRPr="00012585">
        <w:rPr>
          <w:rFonts w:ascii="Arial" w:hAnsi="Arial" w:cs="Arial"/>
          <w:sz w:val="22"/>
          <w:szCs w:val="22"/>
          <w:lang w:val="en-US" w:eastAsia="en-GB"/>
        </w:rPr>
        <w:t xml:space="preserve">: concise representation of the variant detected (e.g., mis_chr5_123456_A_T indicates a mismatch mutation, </w:t>
      </w:r>
      <w:proofErr w:type="gramStart"/>
      <w:r w:rsidRPr="00012585">
        <w:rPr>
          <w:rFonts w:ascii="Arial" w:hAnsi="Arial" w:cs="Arial"/>
          <w:sz w:val="22"/>
          <w:szCs w:val="22"/>
          <w:lang w:val="en-US" w:eastAsia="en-GB"/>
        </w:rPr>
        <w:t>i.e.</w:t>
      </w:r>
      <w:proofErr w:type="gramEnd"/>
      <w:r w:rsidRPr="00012585">
        <w:rPr>
          <w:rFonts w:ascii="Arial" w:hAnsi="Arial" w:cs="Arial"/>
          <w:sz w:val="22"/>
          <w:szCs w:val="22"/>
          <w:lang w:val="en-US" w:eastAsia="en-GB"/>
        </w:rPr>
        <w:t xml:space="preserve"> a SNV, at chromosome 5, position 123456 where an A to T mutation is identified)</w:t>
      </w:r>
    </w:p>
    <w:p w14:paraId="3AF91E67" w14:textId="77777777" w:rsidR="00BA2529" w:rsidRPr="00012585" w:rsidRDefault="00BA2529" w:rsidP="00BA2529">
      <w:pPr>
        <w:spacing w:line="360" w:lineRule="auto"/>
        <w:jc w:val="both"/>
        <w:rPr>
          <w:rFonts w:ascii="Arial" w:hAnsi="Arial" w:cs="Arial"/>
          <w:sz w:val="22"/>
          <w:szCs w:val="22"/>
          <w:lang w:val="en-US" w:eastAsia="en-GB"/>
        </w:rPr>
      </w:pPr>
      <w:proofErr w:type="spellStart"/>
      <w:r w:rsidRPr="00012585">
        <w:rPr>
          <w:rFonts w:ascii="Arial" w:hAnsi="Arial" w:cs="Arial"/>
          <w:b/>
          <w:bCs/>
          <w:sz w:val="22"/>
          <w:szCs w:val="22"/>
          <w:lang w:val="en-US" w:eastAsia="en-GB"/>
        </w:rPr>
        <w:t>chr</w:t>
      </w:r>
      <w:proofErr w:type="spellEnd"/>
      <w:r w:rsidRPr="00012585">
        <w:rPr>
          <w:rFonts w:ascii="Arial" w:hAnsi="Arial" w:cs="Arial"/>
          <w:sz w:val="22"/>
          <w:szCs w:val="22"/>
          <w:lang w:val="en-US" w:eastAsia="en-GB"/>
        </w:rPr>
        <w:t>: chromosome</w:t>
      </w:r>
    </w:p>
    <w:p w14:paraId="0210333B" w14:textId="77777777" w:rsidR="00BA2529" w:rsidRPr="00012585" w:rsidRDefault="00BA2529" w:rsidP="00BA2529">
      <w:pPr>
        <w:spacing w:line="360" w:lineRule="auto"/>
        <w:jc w:val="both"/>
        <w:rPr>
          <w:rFonts w:ascii="Arial" w:hAnsi="Arial" w:cs="Arial"/>
          <w:sz w:val="22"/>
          <w:szCs w:val="22"/>
          <w:lang w:val="en-US" w:eastAsia="en-GB"/>
        </w:rPr>
      </w:pPr>
      <w:r w:rsidRPr="00012585">
        <w:rPr>
          <w:rFonts w:ascii="Arial" w:hAnsi="Arial" w:cs="Arial"/>
          <w:b/>
          <w:bCs/>
          <w:sz w:val="22"/>
          <w:szCs w:val="22"/>
          <w:lang w:val="en-US" w:eastAsia="en-GB"/>
        </w:rPr>
        <w:t>locus</w:t>
      </w:r>
      <w:r w:rsidRPr="00012585">
        <w:rPr>
          <w:rFonts w:ascii="Arial" w:hAnsi="Arial" w:cs="Arial"/>
          <w:sz w:val="22"/>
          <w:szCs w:val="22"/>
          <w:lang w:val="en-US" w:eastAsia="en-GB"/>
        </w:rPr>
        <w:t>: genomic position of the variant detected</w:t>
      </w:r>
    </w:p>
    <w:p w14:paraId="428A21CB" w14:textId="77777777" w:rsidR="00BA2529" w:rsidRPr="00012585" w:rsidRDefault="00BA2529" w:rsidP="00BA2529">
      <w:pPr>
        <w:spacing w:line="360" w:lineRule="auto"/>
        <w:jc w:val="both"/>
        <w:rPr>
          <w:rFonts w:ascii="Arial" w:hAnsi="Arial" w:cs="Arial"/>
          <w:sz w:val="22"/>
          <w:szCs w:val="22"/>
          <w:lang w:val="en-US" w:eastAsia="en-GB"/>
        </w:rPr>
      </w:pPr>
      <w:r w:rsidRPr="00012585">
        <w:rPr>
          <w:rFonts w:ascii="Arial" w:hAnsi="Arial" w:cs="Arial"/>
          <w:b/>
          <w:bCs/>
          <w:sz w:val="22"/>
          <w:szCs w:val="22"/>
          <w:lang w:val="en-US" w:eastAsia="en-GB"/>
        </w:rPr>
        <w:t>Gene.name</w:t>
      </w:r>
      <w:r w:rsidRPr="00012585">
        <w:rPr>
          <w:rFonts w:ascii="Arial" w:hAnsi="Arial" w:cs="Arial"/>
          <w:sz w:val="22"/>
          <w:szCs w:val="22"/>
          <w:lang w:val="en-US" w:eastAsia="en-GB"/>
        </w:rPr>
        <w:t xml:space="preserve">: gene where the variant belongs to </w:t>
      </w:r>
    </w:p>
    <w:p w14:paraId="483F4DE7" w14:textId="77777777" w:rsidR="00BA2529" w:rsidRPr="00012585" w:rsidRDefault="00BA2529" w:rsidP="00BA2529">
      <w:pPr>
        <w:spacing w:line="360" w:lineRule="auto"/>
        <w:jc w:val="both"/>
        <w:rPr>
          <w:rFonts w:ascii="Arial" w:hAnsi="Arial" w:cs="Arial"/>
          <w:sz w:val="22"/>
          <w:szCs w:val="22"/>
          <w:lang w:val="en-US" w:eastAsia="en-GB"/>
        </w:rPr>
      </w:pPr>
      <w:proofErr w:type="spellStart"/>
      <w:r w:rsidRPr="00012585">
        <w:rPr>
          <w:rFonts w:ascii="Arial" w:hAnsi="Arial" w:cs="Arial"/>
          <w:b/>
          <w:bCs/>
          <w:sz w:val="22"/>
          <w:szCs w:val="22"/>
          <w:lang w:val="en-US" w:eastAsia="en-GB"/>
        </w:rPr>
        <w:t>Gene.description</w:t>
      </w:r>
      <w:proofErr w:type="spellEnd"/>
      <w:r w:rsidRPr="00012585">
        <w:rPr>
          <w:rFonts w:ascii="Arial" w:hAnsi="Arial" w:cs="Arial"/>
          <w:sz w:val="22"/>
          <w:szCs w:val="22"/>
          <w:lang w:val="en-US" w:eastAsia="en-GB"/>
        </w:rPr>
        <w:t xml:space="preserve">: gene description based on the </w:t>
      </w:r>
      <w:proofErr w:type="spellStart"/>
      <w:r w:rsidRPr="00012585">
        <w:rPr>
          <w:rFonts w:ascii="Arial" w:hAnsi="Arial" w:cs="Arial"/>
          <w:sz w:val="22"/>
          <w:szCs w:val="22"/>
          <w:lang w:val="en-US" w:eastAsia="en-GB"/>
        </w:rPr>
        <w:t>gencode</w:t>
      </w:r>
      <w:proofErr w:type="spellEnd"/>
      <w:r w:rsidRPr="00012585">
        <w:rPr>
          <w:rFonts w:ascii="Arial" w:hAnsi="Arial" w:cs="Arial"/>
          <w:sz w:val="22"/>
          <w:szCs w:val="22"/>
          <w:lang w:val="en-US" w:eastAsia="en-GB"/>
        </w:rPr>
        <w:t xml:space="preserve"> v32 exons annotation</w:t>
      </w:r>
    </w:p>
    <w:p w14:paraId="3F9C69A4" w14:textId="77777777" w:rsidR="00BA2529" w:rsidRPr="00012585" w:rsidRDefault="00BA2529" w:rsidP="00BA2529">
      <w:pPr>
        <w:spacing w:line="360" w:lineRule="auto"/>
        <w:jc w:val="both"/>
        <w:rPr>
          <w:rFonts w:ascii="Arial" w:hAnsi="Arial" w:cs="Arial"/>
          <w:sz w:val="22"/>
          <w:szCs w:val="22"/>
          <w:lang w:val="en-US" w:eastAsia="en-GB"/>
        </w:rPr>
      </w:pPr>
    </w:p>
    <w:p w14:paraId="6E8D806F" w14:textId="77777777" w:rsidR="00BA2529" w:rsidRPr="00012585" w:rsidRDefault="00BA2529" w:rsidP="00BA2529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012585">
        <w:rPr>
          <w:rFonts w:ascii="Arial" w:hAnsi="Arial" w:cs="Arial"/>
          <w:sz w:val="22"/>
          <w:szCs w:val="22"/>
          <w:lang w:val="en-US"/>
        </w:rPr>
        <w:t xml:space="preserve">Supp Table 3: </w:t>
      </w:r>
      <w:proofErr w:type="spellStart"/>
      <w:r w:rsidRPr="00012585">
        <w:rPr>
          <w:rFonts w:ascii="Arial" w:hAnsi="Arial" w:cs="Arial"/>
          <w:b/>
          <w:bCs/>
          <w:sz w:val="22"/>
          <w:szCs w:val="22"/>
          <w:lang w:val="en-US"/>
        </w:rPr>
        <w:t>ctDNA</w:t>
      </w:r>
      <w:proofErr w:type="spellEnd"/>
      <w:r w:rsidRPr="00012585">
        <w:rPr>
          <w:rFonts w:ascii="Arial" w:hAnsi="Arial" w:cs="Arial"/>
          <w:b/>
          <w:bCs/>
          <w:sz w:val="22"/>
          <w:szCs w:val="22"/>
          <w:lang w:val="en-US"/>
        </w:rPr>
        <w:t xml:space="preserve"> detection in plasma</w:t>
      </w:r>
    </w:p>
    <w:p w14:paraId="45850395" w14:textId="77777777" w:rsidR="00BA2529" w:rsidRPr="00012585" w:rsidRDefault="00BA2529" w:rsidP="00BA2529">
      <w:pPr>
        <w:spacing w:line="360" w:lineRule="auto"/>
        <w:jc w:val="both"/>
        <w:rPr>
          <w:rFonts w:ascii="Arial" w:hAnsi="Arial" w:cs="Arial"/>
          <w:sz w:val="22"/>
          <w:szCs w:val="22"/>
          <w:lang w:val="en-US" w:eastAsia="en-GB"/>
        </w:rPr>
      </w:pPr>
      <w:r w:rsidRPr="00012585">
        <w:rPr>
          <w:rFonts w:ascii="Arial" w:hAnsi="Arial" w:cs="Arial"/>
          <w:b/>
          <w:bCs/>
          <w:sz w:val="22"/>
          <w:szCs w:val="22"/>
          <w:lang w:val="en-US" w:eastAsia="en-GB"/>
        </w:rPr>
        <w:t>Key to columns:</w:t>
      </w:r>
    </w:p>
    <w:p w14:paraId="1AE73C47" w14:textId="77777777" w:rsidR="00BA2529" w:rsidRPr="00012585" w:rsidRDefault="00BA2529" w:rsidP="00BA2529">
      <w:pPr>
        <w:spacing w:line="360" w:lineRule="auto"/>
        <w:jc w:val="both"/>
        <w:rPr>
          <w:rFonts w:ascii="Arial" w:hAnsi="Arial" w:cs="Arial"/>
          <w:sz w:val="22"/>
          <w:szCs w:val="22"/>
          <w:lang w:val="en-US" w:eastAsia="en-GB"/>
        </w:rPr>
      </w:pPr>
      <w:r w:rsidRPr="00012585">
        <w:rPr>
          <w:rFonts w:ascii="Arial" w:hAnsi="Arial" w:cs="Arial"/>
          <w:b/>
          <w:bCs/>
          <w:sz w:val="22"/>
          <w:szCs w:val="22"/>
          <w:lang w:val="en-US" w:eastAsia="en-GB"/>
        </w:rPr>
        <w:t>Patient ID:</w:t>
      </w:r>
      <w:r w:rsidRPr="00012585">
        <w:rPr>
          <w:rFonts w:ascii="Arial" w:hAnsi="Arial" w:cs="Arial"/>
          <w:sz w:val="22"/>
          <w:szCs w:val="22"/>
          <w:lang w:val="en-US" w:eastAsia="en-GB"/>
        </w:rPr>
        <w:t xml:space="preserve"> </w:t>
      </w:r>
      <w:proofErr w:type="spellStart"/>
      <w:r w:rsidRPr="00012585">
        <w:rPr>
          <w:rFonts w:ascii="Arial" w:hAnsi="Arial" w:cs="Arial"/>
          <w:sz w:val="22"/>
          <w:szCs w:val="22"/>
          <w:lang w:val="en-US" w:eastAsia="en-GB"/>
        </w:rPr>
        <w:t>anonymised</w:t>
      </w:r>
      <w:proofErr w:type="spellEnd"/>
      <w:r w:rsidRPr="00012585">
        <w:rPr>
          <w:rFonts w:ascii="Arial" w:hAnsi="Arial" w:cs="Arial"/>
          <w:sz w:val="22"/>
          <w:szCs w:val="22"/>
          <w:lang w:val="en-US" w:eastAsia="en-GB"/>
        </w:rPr>
        <w:t xml:space="preserve"> patient identifier</w:t>
      </w:r>
    </w:p>
    <w:p w14:paraId="34003EC5" w14:textId="77777777" w:rsidR="00BA2529" w:rsidRPr="00012585" w:rsidRDefault="00BA2529" w:rsidP="00BA2529">
      <w:pPr>
        <w:spacing w:line="360" w:lineRule="auto"/>
        <w:jc w:val="both"/>
        <w:rPr>
          <w:rFonts w:ascii="Arial" w:hAnsi="Arial" w:cs="Arial"/>
          <w:sz w:val="22"/>
          <w:szCs w:val="22"/>
          <w:lang w:val="en-US" w:eastAsia="en-GB"/>
        </w:rPr>
      </w:pPr>
      <w:proofErr w:type="spellStart"/>
      <w:r w:rsidRPr="00012585">
        <w:rPr>
          <w:rFonts w:ascii="Arial" w:hAnsi="Arial" w:cs="Arial"/>
          <w:b/>
          <w:bCs/>
          <w:sz w:val="22"/>
          <w:szCs w:val="22"/>
          <w:lang w:val="en-US" w:eastAsia="en-GB"/>
        </w:rPr>
        <w:t>Sample_id</w:t>
      </w:r>
      <w:proofErr w:type="spellEnd"/>
      <w:r w:rsidRPr="00012585">
        <w:rPr>
          <w:rFonts w:ascii="Arial" w:hAnsi="Arial" w:cs="Arial"/>
          <w:sz w:val="22"/>
          <w:szCs w:val="22"/>
          <w:lang w:val="en-US" w:eastAsia="en-GB"/>
        </w:rPr>
        <w:t>: sample identifier</w:t>
      </w:r>
    </w:p>
    <w:p w14:paraId="0874D048" w14:textId="77777777" w:rsidR="00BA2529" w:rsidRPr="00012585" w:rsidRDefault="00BA2529" w:rsidP="00BA2529">
      <w:pPr>
        <w:spacing w:line="360" w:lineRule="auto"/>
        <w:jc w:val="both"/>
        <w:rPr>
          <w:rFonts w:ascii="Arial" w:hAnsi="Arial" w:cs="Arial"/>
          <w:sz w:val="22"/>
          <w:szCs w:val="22"/>
          <w:lang w:val="en-US" w:eastAsia="en-GB"/>
        </w:rPr>
      </w:pPr>
      <w:r w:rsidRPr="00012585">
        <w:rPr>
          <w:rFonts w:ascii="Arial" w:hAnsi="Arial" w:cs="Arial"/>
          <w:b/>
          <w:bCs/>
          <w:sz w:val="22"/>
          <w:szCs w:val="22"/>
          <w:lang w:val="en-US" w:eastAsia="en-GB"/>
        </w:rPr>
        <w:t>Input copies:</w:t>
      </w:r>
      <w:r w:rsidRPr="00012585">
        <w:rPr>
          <w:rFonts w:ascii="Arial" w:hAnsi="Arial" w:cs="Arial"/>
          <w:sz w:val="22"/>
          <w:szCs w:val="22"/>
          <w:lang w:val="en-US" w:eastAsia="en-GB"/>
        </w:rPr>
        <w:t xml:space="preserve"> number of PCR amplifiable copies in each plasma sample</w:t>
      </w:r>
    </w:p>
    <w:p w14:paraId="0466FCED" w14:textId="77777777" w:rsidR="00BA2529" w:rsidRPr="00012585" w:rsidRDefault="00BA2529" w:rsidP="00BA2529">
      <w:pPr>
        <w:spacing w:line="360" w:lineRule="auto"/>
        <w:jc w:val="both"/>
        <w:rPr>
          <w:rFonts w:ascii="Arial" w:hAnsi="Arial" w:cs="Arial"/>
          <w:sz w:val="22"/>
          <w:szCs w:val="22"/>
          <w:lang w:val="en-US" w:eastAsia="en-GB"/>
        </w:rPr>
      </w:pPr>
      <w:proofErr w:type="spellStart"/>
      <w:r w:rsidRPr="00012585">
        <w:rPr>
          <w:rFonts w:ascii="Arial" w:hAnsi="Arial" w:cs="Arial"/>
          <w:b/>
          <w:bCs/>
          <w:sz w:val="22"/>
          <w:szCs w:val="22"/>
          <w:lang w:val="en-US" w:eastAsia="en-GB"/>
        </w:rPr>
        <w:t>eVAF</w:t>
      </w:r>
      <w:proofErr w:type="spellEnd"/>
      <w:r w:rsidRPr="00012585">
        <w:rPr>
          <w:rFonts w:ascii="Arial" w:hAnsi="Arial" w:cs="Arial"/>
          <w:sz w:val="22"/>
          <w:szCs w:val="22"/>
          <w:lang w:val="en-US" w:eastAsia="en-GB"/>
        </w:rPr>
        <w:t>: estimated variant allele fraction. ND (not detected)</w:t>
      </w:r>
    </w:p>
    <w:p w14:paraId="7E01CE5C" w14:textId="77777777" w:rsidR="00BA2529" w:rsidRPr="00012585" w:rsidRDefault="00BA2529" w:rsidP="00BA2529">
      <w:pPr>
        <w:spacing w:line="360" w:lineRule="auto"/>
        <w:jc w:val="both"/>
        <w:rPr>
          <w:rFonts w:ascii="Arial" w:hAnsi="Arial" w:cs="Arial"/>
          <w:sz w:val="22"/>
          <w:szCs w:val="22"/>
          <w:lang w:val="en-US" w:eastAsia="en-GB"/>
        </w:rPr>
      </w:pPr>
      <w:proofErr w:type="spellStart"/>
      <w:r w:rsidRPr="00012585">
        <w:rPr>
          <w:rFonts w:ascii="Arial" w:hAnsi="Arial" w:cs="Arial"/>
          <w:b/>
          <w:bCs/>
          <w:sz w:val="22"/>
          <w:szCs w:val="22"/>
          <w:lang w:val="en-US" w:eastAsia="en-GB"/>
        </w:rPr>
        <w:t>mutant_molecules</w:t>
      </w:r>
      <w:proofErr w:type="spellEnd"/>
      <w:r w:rsidRPr="00012585">
        <w:rPr>
          <w:rFonts w:ascii="Arial" w:hAnsi="Arial" w:cs="Arial"/>
          <w:b/>
          <w:bCs/>
          <w:sz w:val="22"/>
          <w:szCs w:val="22"/>
          <w:lang w:val="en-US" w:eastAsia="en-GB"/>
        </w:rPr>
        <w:t>:</w:t>
      </w:r>
      <w:r w:rsidRPr="00012585">
        <w:rPr>
          <w:rFonts w:ascii="Arial" w:hAnsi="Arial" w:cs="Arial"/>
          <w:sz w:val="22"/>
          <w:szCs w:val="22"/>
          <w:lang w:val="en-US" w:eastAsia="en-GB"/>
        </w:rPr>
        <w:t xml:space="preserve"> estimated number of mutant molecules</w:t>
      </w:r>
    </w:p>
    <w:p w14:paraId="26569D74" w14:textId="77777777" w:rsidR="00BA2529" w:rsidRPr="00012585" w:rsidRDefault="00BA2529" w:rsidP="00BA2529">
      <w:pPr>
        <w:spacing w:line="360" w:lineRule="auto"/>
        <w:jc w:val="both"/>
        <w:rPr>
          <w:rFonts w:ascii="Arial" w:hAnsi="Arial" w:cs="Arial"/>
          <w:sz w:val="22"/>
          <w:szCs w:val="22"/>
          <w:lang w:val="en-US" w:eastAsia="en-GB"/>
        </w:rPr>
      </w:pPr>
      <w:proofErr w:type="spellStart"/>
      <w:r w:rsidRPr="00012585">
        <w:rPr>
          <w:rFonts w:ascii="Arial" w:hAnsi="Arial" w:cs="Arial"/>
          <w:b/>
          <w:bCs/>
          <w:sz w:val="22"/>
          <w:szCs w:val="22"/>
          <w:lang w:val="en-US" w:eastAsia="en-GB"/>
        </w:rPr>
        <w:t>mean_VAF</w:t>
      </w:r>
      <w:proofErr w:type="spellEnd"/>
      <w:r w:rsidRPr="00012585">
        <w:rPr>
          <w:rFonts w:ascii="Arial" w:hAnsi="Arial" w:cs="Arial"/>
          <w:b/>
          <w:bCs/>
          <w:sz w:val="22"/>
          <w:szCs w:val="22"/>
          <w:lang w:val="en-US" w:eastAsia="en-GB"/>
        </w:rPr>
        <w:t>:</w:t>
      </w:r>
      <w:r w:rsidRPr="00012585">
        <w:rPr>
          <w:rFonts w:ascii="Arial" w:hAnsi="Arial" w:cs="Arial"/>
          <w:sz w:val="22"/>
          <w:szCs w:val="22"/>
          <w:lang w:val="en-US" w:eastAsia="en-GB"/>
        </w:rPr>
        <w:t xml:space="preserve"> mean measured variant allele frequency</w:t>
      </w:r>
    </w:p>
    <w:p w14:paraId="63E332B2" w14:textId="77777777" w:rsidR="00BA2529" w:rsidRPr="00012585" w:rsidRDefault="00BA2529" w:rsidP="00BA2529">
      <w:pPr>
        <w:spacing w:line="360" w:lineRule="auto"/>
        <w:jc w:val="both"/>
        <w:rPr>
          <w:rFonts w:ascii="Arial" w:hAnsi="Arial" w:cs="Arial"/>
          <w:sz w:val="22"/>
          <w:szCs w:val="22"/>
          <w:lang w:val="en-US" w:eastAsia="en-GB"/>
        </w:rPr>
      </w:pPr>
      <w:r w:rsidRPr="00012585">
        <w:rPr>
          <w:rFonts w:ascii="Arial" w:hAnsi="Arial" w:cs="Arial"/>
          <w:b/>
          <w:bCs/>
          <w:sz w:val="22"/>
          <w:szCs w:val="22"/>
          <w:lang w:val="en-US" w:eastAsia="en-GB"/>
        </w:rPr>
        <w:t>Score:</w:t>
      </w:r>
      <w:r w:rsidRPr="00012585">
        <w:rPr>
          <w:rFonts w:ascii="Arial" w:hAnsi="Arial" w:cs="Arial"/>
          <w:sz w:val="22"/>
          <w:szCs w:val="22"/>
          <w:lang w:val="en-US" w:eastAsia="en-GB"/>
        </w:rPr>
        <w:t xml:space="preserve"> statistical score</w:t>
      </w:r>
    </w:p>
    <w:p w14:paraId="1E1CC26A" w14:textId="77777777" w:rsidR="00BA2529" w:rsidRPr="00012585" w:rsidRDefault="00BA2529" w:rsidP="00BA2529">
      <w:pPr>
        <w:spacing w:line="360" w:lineRule="auto"/>
        <w:jc w:val="both"/>
        <w:rPr>
          <w:rFonts w:ascii="Arial" w:hAnsi="Arial" w:cs="Arial"/>
          <w:sz w:val="22"/>
          <w:szCs w:val="22"/>
          <w:lang w:val="en-US" w:eastAsia="en-GB"/>
        </w:rPr>
      </w:pPr>
      <w:proofErr w:type="spellStart"/>
      <w:r w:rsidRPr="00012585">
        <w:rPr>
          <w:rFonts w:ascii="Arial" w:hAnsi="Arial" w:cs="Arial"/>
          <w:b/>
          <w:bCs/>
          <w:sz w:val="22"/>
          <w:szCs w:val="22"/>
          <w:lang w:val="en-US" w:eastAsia="en-GB"/>
        </w:rPr>
        <w:t>all_pass_variants</w:t>
      </w:r>
      <w:proofErr w:type="spellEnd"/>
      <w:r w:rsidRPr="00012585">
        <w:rPr>
          <w:rFonts w:ascii="Arial" w:hAnsi="Arial" w:cs="Arial"/>
          <w:b/>
          <w:bCs/>
          <w:sz w:val="22"/>
          <w:szCs w:val="22"/>
          <w:lang w:val="en-US" w:eastAsia="en-GB"/>
        </w:rPr>
        <w:t>:</w:t>
      </w:r>
      <w:r w:rsidRPr="00012585">
        <w:rPr>
          <w:rFonts w:ascii="Arial" w:hAnsi="Arial" w:cs="Arial"/>
          <w:sz w:val="22"/>
          <w:szCs w:val="22"/>
          <w:lang w:val="en-US" w:eastAsia="en-GB"/>
        </w:rPr>
        <w:t xml:space="preserve"> number of variants passing all QC criteria per </w:t>
      </w:r>
      <w:proofErr w:type="spellStart"/>
      <w:r w:rsidRPr="00012585">
        <w:rPr>
          <w:rFonts w:ascii="Arial" w:hAnsi="Arial" w:cs="Arial"/>
          <w:sz w:val="22"/>
          <w:szCs w:val="22"/>
          <w:lang w:val="en-US" w:eastAsia="en-GB"/>
        </w:rPr>
        <w:t>RaDaR</w:t>
      </w:r>
      <w:proofErr w:type="spellEnd"/>
      <w:r w:rsidRPr="00012585">
        <w:rPr>
          <w:rFonts w:ascii="Arial" w:hAnsi="Arial" w:cs="Arial"/>
          <w:sz w:val="22"/>
          <w:szCs w:val="22"/>
          <w:lang w:val="en-US" w:eastAsia="en-GB"/>
        </w:rPr>
        <w:t xml:space="preserve"> panel</w:t>
      </w:r>
    </w:p>
    <w:p w14:paraId="505B17A0" w14:textId="77777777" w:rsidR="00BA2529" w:rsidRPr="00012585" w:rsidRDefault="00BA2529" w:rsidP="00BA2529">
      <w:pPr>
        <w:spacing w:line="360" w:lineRule="auto"/>
        <w:jc w:val="both"/>
        <w:rPr>
          <w:rFonts w:ascii="Arial" w:hAnsi="Arial" w:cs="Arial"/>
          <w:sz w:val="22"/>
          <w:szCs w:val="22"/>
          <w:lang w:val="en-US" w:eastAsia="en-GB"/>
        </w:rPr>
      </w:pPr>
      <w:proofErr w:type="spellStart"/>
      <w:r w:rsidRPr="00012585">
        <w:rPr>
          <w:rFonts w:ascii="Arial" w:hAnsi="Arial" w:cs="Arial"/>
          <w:b/>
          <w:bCs/>
          <w:sz w:val="22"/>
          <w:szCs w:val="22"/>
          <w:lang w:val="en-US" w:eastAsia="en-GB"/>
        </w:rPr>
        <w:t>total_variants</w:t>
      </w:r>
      <w:proofErr w:type="spellEnd"/>
      <w:r w:rsidRPr="00012585">
        <w:rPr>
          <w:rFonts w:ascii="Arial" w:hAnsi="Arial" w:cs="Arial"/>
          <w:b/>
          <w:bCs/>
          <w:sz w:val="22"/>
          <w:szCs w:val="22"/>
          <w:lang w:val="en-US" w:eastAsia="en-GB"/>
        </w:rPr>
        <w:t>:</w:t>
      </w:r>
      <w:r w:rsidRPr="00012585">
        <w:rPr>
          <w:rFonts w:ascii="Arial" w:hAnsi="Arial" w:cs="Arial"/>
          <w:sz w:val="22"/>
          <w:szCs w:val="22"/>
          <w:lang w:val="en-US" w:eastAsia="en-GB"/>
        </w:rPr>
        <w:t xml:space="preserve"> total number of variants in the panel</w:t>
      </w:r>
    </w:p>
    <w:p w14:paraId="51A63B07" w14:textId="77777777" w:rsidR="00BA2529" w:rsidRPr="00012585" w:rsidRDefault="00BA2529" w:rsidP="00BA2529">
      <w:pPr>
        <w:spacing w:line="360" w:lineRule="auto"/>
        <w:jc w:val="both"/>
        <w:rPr>
          <w:rFonts w:ascii="Arial" w:hAnsi="Arial" w:cs="Arial"/>
          <w:sz w:val="22"/>
          <w:szCs w:val="22"/>
          <w:lang w:val="en-US" w:eastAsia="en-GB"/>
        </w:rPr>
      </w:pPr>
      <w:proofErr w:type="spellStart"/>
      <w:r w:rsidRPr="00012585">
        <w:rPr>
          <w:rFonts w:ascii="Arial" w:hAnsi="Arial" w:cs="Arial"/>
          <w:b/>
          <w:bCs/>
          <w:sz w:val="22"/>
          <w:szCs w:val="22"/>
          <w:lang w:val="en-US" w:eastAsia="en-GB"/>
        </w:rPr>
        <w:t>ctDNA_detected</w:t>
      </w:r>
      <w:proofErr w:type="spellEnd"/>
      <w:r w:rsidRPr="00012585">
        <w:rPr>
          <w:rFonts w:ascii="Arial" w:hAnsi="Arial" w:cs="Arial"/>
          <w:b/>
          <w:bCs/>
          <w:sz w:val="22"/>
          <w:szCs w:val="22"/>
          <w:lang w:val="en-US" w:eastAsia="en-GB"/>
        </w:rPr>
        <w:t>:</w:t>
      </w:r>
      <w:r w:rsidRPr="00012585">
        <w:rPr>
          <w:rFonts w:ascii="Arial" w:hAnsi="Arial" w:cs="Arial"/>
          <w:sz w:val="22"/>
          <w:szCs w:val="22"/>
          <w:lang w:val="en-US" w:eastAsia="en-GB"/>
        </w:rPr>
        <w:t xml:space="preserve"> </w:t>
      </w:r>
      <w:proofErr w:type="spellStart"/>
      <w:r w:rsidRPr="00012585">
        <w:rPr>
          <w:rFonts w:ascii="Arial" w:hAnsi="Arial" w:cs="Arial"/>
          <w:sz w:val="22"/>
          <w:szCs w:val="22"/>
          <w:lang w:val="en-US" w:eastAsia="en-GB"/>
        </w:rPr>
        <w:t>ctDNA</w:t>
      </w:r>
      <w:proofErr w:type="spellEnd"/>
      <w:r w:rsidRPr="00012585">
        <w:rPr>
          <w:rFonts w:ascii="Arial" w:hAnsi="Arial" w:cs="Arial"/>
          <w:sz w:val="22"/>
          <w:szCs w:val="22"/>
          <w:lang w:val="en-US" w:eastAsia="en-GB"/>
        </w:rPr>
        <w:t xml:space="preserve"> detected</w:t>
      </w:r>
    </w:p>
    <w:p w14:paraId="71335694" w14:textId="77777777" w:rsidR="00BA2529" w:rsidRPr="00012585" w:rsidRDefault="00BA2529" w:rsidP="00BA2529">
      <w:pPr>
        <w:spacing w:line="360" w:lineRule="auto"/>
        <w:jc w:val="both"/>
        <w:rPr>
          <w:rFonts w:ascii="Arial" w:hAnsi="Arial" w:cs="Arial"/>
          <w:sz w:val="22"/>
          <w:szCs w:val="22"/>
          <w:lang w:val="en-US" w:eastAsia="en-GB"/>
        </w:rPr>
      </w:pPr>
      <w:proofErr w:type="spellStart"/>
      <w:r w:rsidRPr="00012585">
        <w:rPr>
          <w:rFonts w:ascii="Arial" w:hAnsi="Arial" w:cs="Arial"/>
          <w:b/>
          <w:bCs/>
          <w:sz w:val="22"/>
          <w:szCs w:val="22"/>
          <w:lang w:val="en-US" w:eastAsia="en-GB"/>
        </w:rPr>
        <w:t>accessionID</w:t>
      </w:r>
      <w:proofErr w:type="spellEnd"/>
      <w:r w:rsidRPr="00012585">
        <w:rPr>
          <w:rFonts w:ascii="Arial" w:hAnsi="Arial" w:cs="Arial"/>
          <w:b/>
          <w:bCs/>
          <w:sz w:val="22"/>
          <w:szCs w:val="22"/>
          <w:lang w:val="en-US" w:eastAsia="en-GB"/>
        </w:rPr>
        <w:t>:</w:t>
      </w:r>
      <w:r w:rsidRPr="00012585">
        <w:rPr>
          <w:rFonts w:ascii="Arial" w:hAnsi="Arial" w:cs="Arial"/>
          <w:sz w:val="22"/>
          <w:szCs w:val="22"/>
          <w:lang w:val="en-US" w:eastAsia="en-GB"/>
        </w:rPr>
        <w:t xml:space="preserve"> accession identifier</w:t>
      </w:r>
    </w:p>
    <w:p w14:paraId="598D6034" w14:textId="77777777" w:rsidR="00BA2529" w:rsidRPr="00012585" w:rsidRDefault="00BA2529" w:rsidP="00BA2529">
      <w:pPr>
        <w:spacing w:line="360" w:lineRule="auto"/>
        <w:jc w:val="both"/>
        <w:rPr>
          <w:rFonts w:ascii="Arial" w:hAnsi="Arial" w:cs="Arial"/>
          <w:sz w:val="22"/>
          <w:szCs w:val="22"/>
          <w:lang w:val="en-US" w:eastAsia="en-GB"/>
        </w:rPr>
      </w:pPr>
      <w:r w:rsidRPr="00012585">
        <w:rPr>
          <w:rFonts w:ascii="Arial" w:hAnsi="Arial" w:cs="Arial"/>
          <w:b/>
          <w:bCs/>
          <w:sz w:val="22"/>
          <w:szCs w:val="22"/>
          <w:lang w:val="en-US" w:eastAsia="en-GB"/>
        </w:rPr>
        <w:t>Timepoint:</w:t>
      </w:r>
      <w:r w:rsidRPr="00012585">
        <w:rPr>
          <w:rFonts w:ascii="Arial" w:hAnsi="Arial" w:cs="Arial"/>
          <w:sz w:val="22"/>
          <w:szCs w:val="22"/>
          <w:lang w:val="en-US" w:eastAsia="en-GB"/>
        </w:rPr>
        <w:t xml:space="preserve"> description of the time point</w:t>
      </w:r>
    </w:p>
    <w:p w14:paraId="1FB08F39" w14:textId="77777777" w:rsidR="00BA2529" w:rsidRPr="00A24541" w:rsidRDefault="00BA2529" w:rsidP="00BA2529">
      <w:pPr>
        <w:spacing w:line="360" w:lineRule="auto"/>
        <w:jc w:val="both"/>
        <w:rPr>
          <w:rFonts w:ascii="Arial" w:hAnsi="Arial" w:cs="Arial"/>
          <w:sz w:val="22"/>
          <w:szCs w:val="22"/>
          <w:lang w:val="en-US" w:eastAsia="en-GB"/>
        </w:rPr>
      </w:pPr>
      <w:r w:rsidRPr="00012585">
        <w:rPr>
          <w:rFonts w:ascii="Arial" w:hAnsi="Arial" w:cs="Arial"/>
          <w:sz w:val="22"/>
          <w:szCs w:val="22"/>
          <w:lang w:val="en-US" w:eastAsia="en-GB"/>
        </w:rPr>
        <w:t xml:space="preserve">Supp Methods: </w:t>
      </w:r>
      <w:proofErr w:type="spellStart"/>
      <w:r w:rsidRPr="00012585">
        <w:rPr>
          <w:rFonts w:ascii="Arial" w:hAnsi="Arial" w:cs="Arial"/>
          <w:b/>
          <w:bCs/>
          <w:sz w:val="22"/>
          <w:szCs w:val="22"/>
          <w:lang w:val="en-US" w:eastAsia="en-GB"/>
        </w:rPr>
        <w:t>RaDaR</w:t>
      </w:r>
      <w:proofErr w:type="spellEnd"/>
      <w:r w:rsidRPr="00012585">
        <w:rPr>
          <w:rFonts w:ascii="Arial" w:hAnsi="Arial" w:cs="Arial"/>
          <w:b/>
          <w:bCs/>
          <w:sz w:val="22"/>
          <w:szCs w:val="22"/>
          <w:lang w:val="en-US" w:eastAsia="en-GB"/>
        </w:rPr>
        <w:t xml:space="preserve"> assay methods and analytical validation</w:t>
      </w:r>
    </w:p>
    <w:p w14:paraId="01AFA82B" w14:textId="77777777" w:rsidR="00BA2529" w:rsidRPr="00BA2529" w:rsidRDefault="00BA2529">
      <w:pPr>
        <w:rPr>
          <w:lang w:val="en-US"/>
        </w:rPr>
      </w:pPr>
    </w:p>
    <w:sectPr w:rsidR="00BA2529" w:rsidRPr="00BA2529" w:rsidSect="00502C59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529"/>
    <w:rsid w:val="00502C59"/>
    <w:rsid w:val="00BA2529"/>
    <w:rsid w:val="00F1043B"/>
    <w:rsid w:val="00F60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7BE32F"/>
  <w15:chartTrackingRefBased/>
  <w15:docId w15:val="{6CA30173-B209-4348-ACD0-6FBE8C068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A2529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2413</Characters>
  <Application>Microsoft Office Word</Application>
  <DocSecurity>0</DocSecurity>
  <Lines>20</Lines>
  <Paragraphs>5</Paragraphs>
  <ScaleCrop>false</ScaleCrop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Flach</dc:creator>
  <cp:keywords/>
  <dc:description/>
  <cp:lastModifiedBy>Susanne Flach</cp:lastModifiedBy>
  <cp:revision>1</cp:revision>
  <dcterms:created xsi:type="dcterms:W3CDTF">2021-12-11T16:21:00Z</dcterms:created>
  <dcterms:modified xsi:type="dcterms:W3CDTF">2021-12-11T16:22:00Z</dcterms:modified>
</cp:coreProperties>
</file>