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0A4" w14:textId="5A23B672" w:rsidR="00B853EC" w:rsidRPr="00904EF3" w:rsidRDefault="00B853EC" w:rsidP="00B853EC">
      <w:pPr>
        <w:rPr>
          <w:rFonts w:ascii="Arial" w:hAnsi="Arial" w:cs="Arial"/>
          <w:b/>
          <w:sz w:val="24"/>
          <w:szCs w:val="24"/>
        </w:rPr>
      </w:pPr>
      <w:r w:rsidRPr="00904EF3">
        <w:rPr>
          <w:rFonts w:ascii="Arial" w:hAnsi="Arial" w:cs="Arial"/>
          <w:b/>
          <w:sz w:val="24"/>
          <w:szCs w:val="24"/>
        </w:rPr>
        <w:t xml:space="preserve">Supplementary </w:t>
      </w:r>
      <w:r w:rsidR="00107016" w:rsidRPr="00904EF3">
        <w:rPr>
          <w:rFonts w:ascii="Arial" w:hAnsi="Arial" w:cs="Arial"/>
          <w:b/>
          <w:sz w:val="24"/>
          <w:szCs w:val="24"/>
        </w:rPr>
        <w:t xml:space="preserve">Materials and </w:t>
      </w:r>
      <w:r w:rsidRPr="00904EF3">
        <w:rPr>
          <w:rFonts w:ascii="Arial" w:hAnsi="Arial" w:cs="Arial"/>
          <w:b/>
          <w:sz w:val="24"/>
          <w:szCs w:val="24"/>
        </w:rPr>
        <w:t>Methods</w:t>
      </w:r>
    </w:p>
    <w:p w14:paraId="0FA6E3C1" w14:textId="77777777" w:rsidR="00B853EC" w:rsidRPr="00904EF3" w:rsidRDefault="00B853EC" w:rsidP="00B853EC">
      <w:pPr>
        <w:rPr>
          <w:rFonts w:ascii="Arial" w:hAnsi="Arial" w:cs="Arial"/>
          <w:b/>
          <w:bCs/>
          <w:color w:val="000000" w:themeColor="text1"/>
          <w:sz w:val="24"/>
          <w:szCs w:val="24"/>
        </w:rPr>
      </w:pPr>
      <w:r w:rsidRPr="00904EF3">
        <w:rPr>
          <w:rFonts w:ascii="Arial" w:hAnsi="Arial" w:cs="Arial"/>
          <w:b/>
          <w:bCs/>
          <w:color w:val="000000" w:themeColor="text1"/>
          <w:sz w:val="24"/>
          <w:szCs w:val="24"/>
        </w:rPr>
        <w:t>Reagents and antibodies</w:t>
      </w:r>
    </w:p>
    <w:p w14:paraId="107C243B" w14:textId="081A3642" w:rsidR="00B853EC" w:rsidRPr="00904EF3" w:rsidRDefault="00B853EC" w:rsidP="00B853EC">
      <w:pPr>
        <w:spacing w:line="480" w:lineRule="auto"/>
        <w:ind w:firstLine="426"/>
        <w:jc w:val="both"/>
        <w:rPr>
          <w:rFonts w:ascii="Arial" w:hAnsi="Arial" w:cs="Arial"/>
          <w:color w:val="000000"/>
          <w:sz w:val="24"/>
          <w:szCs w:val="24"/>
          <w:shd w:val="clear" w:color="auto" w:fill="FFFFFF"/>
        </w:rPr>
      </w:pPr>
      <w:r w:rsidRPr="00904EF3">
        <w:rPr>
          <w:rFonts w:ascii="Arial" w:hAnsi="Arial" w:cs="Arial"/>
          <w:sz w:val="24"/>
          <w:szCs w:val="24"/>
        </w:rPr>
        <w:t xml:space="preserve">Anti-phospho-CHK2 (pThr68) (pCHK2T68, #2197, western blotting 1:1000, immunohistochemistry 1:100), anti-phospho-CHK2 (pSer516) (#2669, western blotting 1:1000), anti-ATM (#2873, western blotting 1:1000), anti-CDC25C (#9555, western blotting 1:1000), </w:t>
      </w:r>
      <w:r w:rsidR="00C47F80" w:rsidRPr="00904EF3">
        <w:rPr>
          <w:rFonts w:ascii="Arial" w:hAnsi="Arial" w:cs="Arial"/>
          <w:sz w:val="24"/>
          <w:szCs w:val="24"/>
        </w:rPr>
        <w:t xml:space="preserve">anti-CHK1 (#2360, western blotting 1:1000), </w:t>
      </w:r>
      <w:r w:rsidR="004B660D" w:rsidRPr="00904EF3">
        <w:rPr>
          <w:rFonts w:ascii="Arial" w:hAnsi="Arial" w:cs="Arial"/>
          <w:color w:val="000000" w:themeColor="text1"/>
          <w:sz w:val="24"/>
          <w:szCs w:val="24"/>
        </w:rPr>
        <w:t xml:space="preserve">anti-phospho-p53 (pSer20) (#9287, western blotting 1:1000), anti-p53 (#2527, western blotting 1:1000), </w:t>
      </w:r>
      <w:r w:rsidRPr="00904EF3">
        <w:rPr>
          <w:rFonts w:ascii="Arial" w:hAnsi="Arial" w:cs="Arial"/>
          <w:sz w:val="24"/>
          <w:szCs w:val="24"/>
        </w:rPr>
        <w:t xml:space="preserve">and anti-Ki67 (D2H10, immunohistochemistry 1:200) were from Cell Signaling Technology. Anti-CHK2 (05-649SP, western blotting 1:1000), anti-Poly ADP-ribose (clone 10H, western blotting 1:1000, immunohistochemistry 1:200), </w:t>
      </w:r>
      <w:r w:rsidR="003166A7" w:rsidRPr="00904EF3">
        <w:rPr>
          <w:rFonts w:ascii="Arial" w:hAnsi="Arial" w:cs="Arial"/>
          <w:sz w:val="24"/>
          <w:szCs w:val="24"/>
        </w:rPr>
        <w:t>anti-</w:t>
      </w:r>
      <w:r w:rsidR="003166A7" w:rsidRPr="00904EF3">
        <w:rPr>
          <w:rFonts w:ascii="Symbol" w:hAnsi="Symbol" w:cs="Arial"/>
          <w:sz w:val="24"/>
          <w:szCs w:val="24"/>
        </w:rPr>
        <w:t>g</w:t>
      </w:r>
      <w:r w:rsidR="003166A7" w:rsidRPr="00904EF3">
        <w:rPr>
          <w:rFonts w:ascii="Arial" w:hAnsi="Arial" w:cs="Arial"/>
          <w:sz w:val="24"/>
          <w:szCs w:val="24"/>
        </w:rPr>
        <w:t xml:space="preserve">-H2AX (#05-636, immunofluorescence 1:1000), </w:t>
      </w:r>
      <w:r w:rsidRPr="00904EF3">
        <w:rPr>
          <w:rFonts w:ascii="Arial" w:hAnsi="Arial" w:cs="Arial"/>
          <w:sz w:val="24"/>
          <w:szCs w:val="24"/>
        </w:rPr>
        <w:t>and anti-phospho-ATM (05-740SP, western blotting 1:1000) were purchased from Millipore. Anti-phospho-DNA-PKcs (ab124918, western blotting 1:1000)</w:t>
      </w:r>
      <w:r w:rsidR="00E16029" w:rsidRPr="00904EF3">
        <w:rPr>
          <w:rFonts w:ascii="Arial" w:hAnsi="Arial" w:cs="Arial"/>
          <w:sz w:val="24"/>
          <w:szCs w:val="24"/>
        </w:rPr>
        <w:t>, anti-BRCA2 (ab123491, western blotting 1:1000),</w:t>
      </w:r>
      <w:r w:rsidR="00155082" w:rsidRPr="00904EF3">
        <w:rPr>
          <w:rFonts w:ascii="Arial" w:hAnsi="Arial" w:cs="Arial"/>
          <w:sz w:val="24"/>
          <w:szCs w:val="24"/>
        </w:rPr>
        <w:t xml:space="preserve"> </w:t>
      </w:r>
      <w:r w:rsidRPr="00904EF3">
        <w:rPr>
          <w:rFonts w:ascii="Arial" w:hAnsi="Arial" w:cs="Arial"/>
          <w:sz w:val="24"/>
          <w:szCs w:val="24"/>
        </w:rPr>
        <w:t>and anti-phospho-CDC25C (ab156574, western blotting 1:1000) were from Abcam. Anti-DNA-PKcs (sc-5282, western blotting 1:1000), anti-PARP1 (sc-8007, western blotting 1:1000), anti-</w:t>
      </w:r>
      <w:r w:rsidR="00A4398E" w:rsidRPr="00904EF3">
        <w:rPr>
          <w:rFonts w:ascii="Arial" w:hAnsi="Arial" w:cs="Arial"/>
          <w:sz w:val="24"/>
          <w:szCs w:val="24"/>
        </w:rPr>
        <w:t>FANCD2</w:t>
      </w:r>
      <w:r w:rsidRPr="00904EF3">
        <w:rPr>
          <w:rFonts w:ascii="Arial" w:hAnsi="Arial" w:cs="Arial"/>
          <w:sz w:val="24"/>
          <w:szCs w:val="24"/>
        </w:rPr>
        <w:t xml:space="preserve"> (sc-20022, western blotting 1:1000),</w:t>
      </w:r>
      <w:r w:rsidR="006D41DE" w:rsidRPr="00904EF3">
        <w:rPr>
          <w:rFonts w:ascii="Arial" w:hAnsi="Arial" w:cs="Arial"/>
          <w:sz w:val="24"/>
          <w:szCs w:val="24"/>
        </w:rPr>
        <w:t xml:space="preserve"> anti-</w:t>
      </w:r>
      <w:r w:rsidR="00826EA6" w:rsidRPr="00904EF3">
        <w:rPr>
          <w:rFonts w:ascii="Symbol" w:hAnsi="Symbol" w:cs="Arial"/>
          <w:sz w:val="24"/>
          <w:szCs w:val="24"/>
        </w:rPr>
        <w:t>a</w:t>
      </w:r>
      <w:r w:rsidR="00826EA6" w:rsidRPr="00904EF3">
        <w:rPr>
          <w:rFonts w:ascii="Arial" w:hAnsi="Arial" w:cs="Arial"/>
          <w:sz w:val="24"/>
          <w:szCs w:val="24"/>
        </w:rPr>
        <w:t>-</w:t>
      </w:r>
      <w:r w:rsidR="006D41DE" w:rsidRPr="00904EF3">
        <w:rPr>
          <w:rFonts w:ascii="Arial" w:hAnsi="Arial" w:cs="Arial"/>
          <w:sz w:val="24"/>
          <w:szCs w:val="24"/>
        </w:rPr>
        <w:t xml:space="preserve">Tubulin (sc-5286, western blotting 1:1000), </w:t>
      </w:r>
      <w:r w:rsidRPr="00904EF3">
        <w:rPr>
          <w:rFonts w:ascii="Arial" w:hAnsi="Arial" w:cs="Arial"/>
          <w:sz w:val="24"/>
          <w:szCs w:val="24"/>
        </w:rPr>
        <w:t xml:space="preserve">and </w:t>
      </w:r>
      <w:r w:rsidR="006D41DE" w:rsidRPr="00904EF3">
        <w:rPr>
          <w:rFonts w:ascii="Arial" w:hAnsi="Arial" w:cs="Arial"/>
          <w:sz w:val="24"/>
          <w:szCs w:val="24"/>
        </w:rPr>
        <w:t>a</w:t>
      </w:r>
      <w:r w:rsidRPr="00904EF3">
        <w:rPr>
          <w:rFonts w:ascii="Arial" w:hAnsi="Arial" w:cs="Arial"/>
          <w:sz w:val="24"/>
          <w:szCs w:val="24"/>
        </w:rPr>
        <w:t xml:space="preserve">nti-CHK2 antibody (A-12)-conjugated agarose were purchased from Santa Cruz. Anti-Flag M2 (western blotting 1:1000) antibodies and </w:t>
      </w:r>
      <w:r w:rsidRPr="00904EF3">
        <w:rPr>
          <w:rFonts w:ascii="Arial" w:hAnsi="Arial" w:cs="Arial" w:hint="eastAsia"/>
          <w:color w:val="000000" w:themeColor="text1"/>
          <w:sz w:val="24"/>
          <w:szCs w:val="24"/>
        </w:rPr>
        <w:t>anti-</w:t>
      </w:r>
      <w:r w:rsidRPr="00904EF3">
        <w:rPr>
          <w:rFonts w:ascii="Arial" w:hAnsi="Arial" w:cs="Arial"/>
          <w:color w:val="000000" w:themeColor="text1"/>
          <w:sz w:val="24"/>
          <w:szCs w:val="24"/>
        </w:rPr>
        <w:t xml:space="preserve">FLAG M2 affinity gel </w:t>
      </w:r>
      <w:r w:rsidRPr="00904EF3">
        <w:rPr>
          <w:rFonts w:ascii="Arial" w:hAnsi="Arial" w:cs="Arial"/>
          <w:sz w:val="24"/>
          <w:szCs w:val="24"/>
        </w:rPr>
        <w:t>were from Sigma-Aldrich</w:t>
      </w:r>
      <w:r w:rsidR="004B660D" w:rsidRPr="00904EF3">
        <w:rPr>
          <w:rFonts w:ascii="Arial" w:hAnsi="Arial" w:cs="Arial"/>
          <w:sz w:val="24"/>
          <w:szCs w:val="24"/>
        </w:rPr>
        <w:t>. Anti-BRCA1 (GTX50557,</w:t>
      </w:r>
      <w:r w:rsidR="00155082" w:rsidRPr="00904EF3">
        <w:rPr>
          <w:rFonts w:ascii="Arial" w:hAnsi="Arial" w:cs="Arial"/>
          <w:sz w:val="24"/>
          <w:szCs w:val="24"/>
        </w:rPr>
        <w:t xml:space="preserve"> western blotting 1:500) were purchased from GeneTex. </w:t>
      </w:r>
      <w:r w:rsidRPr="00904EF3">
        <w:rPr>
          <w:rFonts w:ascii="Arial" w:hAnsi="Arial" w:cs="Arial"/>
          <w:sz w:val="24"/>
          <w:szCs w:val="24"/>
        </w:rPr>
        <w:t xml:space="preserve">Oxaliplatin, BML-277, and </w:t>
      </w:r>
      <w:r w:rsidRPr="00904EF3">
        <w:rPr>
          <w:rFonts w:ascii="Arial" w:hAnsi="Arial" w:cs="Arial"/>
          <w:color w:val="000000"/>
          <w:sz w:val="24"/>
          <w:szCs w:val="24"/>
          <w:shd w:val="clear" w:color="auto" w:fill="FFFFFF"/>
        </w:rPr>
        <w:t>Olaparib</w:t>
      </w:r>
      <w:r w:rsidRPr="00904EF3">
        <w:rPr>
          <w:rFonts w:ascii="Arial" w:hAnsi="Arial" w:cs="Arial"/>
          <w:sz w:val="24"/>
          <w:szCs w:val="24"/>
        </w:rPr>
        <w:t xml:space="preserve"> were purchased from Selleck Chemicals.</w:t>
      </w:r>
      <w:r w:rsidRPr="00904EF3">
        <w:rPr>
          <w:rFonts w:ascii="Arial" w:hAnsi="Arial" w:cs="Arial"/>
          <w:color w:val="000000"/>
          <w:sz w:val="24"/>
          <w:szCs w:val="24"/>
          <w:shd w:val="clear" w:color="auto" w:fill="FFFFFF"/>
        </w:rPr>
        <w:t xml:space="preserve"> </w:t>
      </w:r>
    </w:p>
    <w:p w14:paraId="21B66244" w14:textId="77777777" w:rsidR="00B853EC" w:rsidRPr="00904EF3" w:rsidRDefault="00B853EC" w:rsidP="00B853EC">
      <w:pPr>
        <w:rPr>
          <w:rFonts w:ascii="Arial" w:hAnsi="Arial" w:cs="Arial"/>
          <w:b/>
          <w:bCs/>
          <w:sz w:val="24"/>
          <w:szCs w:val="24"/>
        </w:rPr>
      </w:pPr>
      <w:r w:rsidRPr="00904EF3">
        <w:rPr>
          <w:rFonts w:ascii="Arial" w:hAnsi="Arial" w:cs="Arial"/>
          <w:b/>
          <w:bCs/>
          <w:sz w:val="24"/>
          <w:szCs w:val="24"/>
        </w:rPr>
        <w:t>Human phospho-kinase array</w:t>
      </w:r>
    </w:p>
    <w:p w14:paraId="6CE48213" w14:textId="77777777" w:rsidR="00B853EC" w:rsidRPr="00904EF3" w:rsidRDefault="00B853EC" w:rsidP="00B853EC">
      <w:pPr>
        <w:spacing w:line="480" w:lineRule="auto"/>
        <w:ind w:firstLine="426"/>
        <w:jc w:val="both"/>
        <w:rPr>
          <w:rFonts w:ascii="Arial" w:hAnsi="Arial" w:cs="Arial"/>
          <w:sz w:val="24"/>
          <w:szCs w:val="24"/>
        </w:rPr>
      </w:pPr>
      <w:r w:rsidRPr="00904EF3">
        <w:rPr>
          <w:rFonts w:ascii="Arial" w:hAnsi="Arial" w:cs="Arial"/>
          <w:sz w:val="24"/>
          <w:szCs w:val="24"/>
        </w:rPr>
        <w:t xml:space="preserve">Tumor spheres were collected by centrifugation, washed by ice-cold PBS, and lysed by RIPA buffer (Thermo Fisher Scientific) containing </w:t>
      </w:r>
      <w:r w:rsidRPr="00904EF3">
        <w:rPr>
          <w:rFonts w:ascii="Arial" w:hAnsi="Arial" w:cs="Arial" w:hint="eastAsia"/>
          <w:sz w:val="24"/>
          <w:szCs w:val="24"/>
        </w:rPr>
        <w:t xml:space="preserve">10 mM </w:t>
      </w:r>
      <w:r w:rsidRPr="00904EF3">
        <w:rPr>
          <w:rFonts w:ascii="Symbol" w:hAnsi="Symbol" w:cs="Arial"/>
          <w:sz w:val="24"/>
          <w:szCs w:val="24"/>
        </w:rPr>
        <w:t></w:t>
      </w:r>
      <w:r w:rsidRPr="00904EF3">
        <w:rPr>
          <w:rFonts w:ascii="Arial" w:hAnsi="Arial" w:cs="Arial" w:hint="eastAsia"/>
          <w:sz w:val="24"/>
          <w:szCs w:val="24"/>
        </w:rPr>
        <w:t>-glycerophosphate, 10 nM calyculin A, 1 mM Na</w:t>
      </w:r>
      <w:r w:rsidRPr="00904EF3">
        <w:rPr>
          <w:rFonts w:ascii="Arial" w:hAnsi="Arial" w:cs="Arial" w:hint="eastAsia"/>
          <w:sz w:val="24"/>
          <w:szCs w:val="24"/>
          <w:vertAlign w:val="subscript"/>
        </w:rPr>
        <w:t>3</w:t>
      </w:r>
      <w:r w:rsidRPr="00904EF3">
        <w:rPr>
          <w:rFonts w:ascii="Arial" w:hAnsi="Arial" w:cs="Arial" w:hint="eastAsia"/>
          <w:sz w:val="24"/>
          <w:szCs w:val="24"/>
        </w:rPr>
        <w:t>VO</w:t>
      </w:r>
      <w:r w:rsidRPr="00904EF3">
        <w:rPr>
          <w:rFonts w:ascii="Arial" w:hAnsi="Arial" w:cs="Arial" w:hint="eastAsia"/>
          <w:sz w:val="24"/>
          <w:szCs w:val="24"/>
          <w:vertAlign w:val="subscript"/>
        </w:rPr>
        <w:t>4</w:t>
      </w:r>
      <w:r w:rsidRPr="00904EF3">
        <w:rPr>
          <w:rFonts w:ascii="Arial" w:hAnsi="Arial" w:cs="Arial" w:hint="eastAsia"/>
          <w:sz w:val="24"/>
          <w:szCs w:val="24"/>
        </w:rPr>
        <w:t xml:space="preserve"> and protease inhibitors</w:t>
      </w:r>
      <w:r w:rsidRPr="00904EF3">
        <w:rPr>
          <w:rFonts w:ascii="Arial" w:hAnsi="Arial" w:cs="Arial"/>
          <w:sz w:val="24"/>
          <w:szCs w:val="24"/>
        </w:rPr>
        <w:t xml:space="preserve">. The lysates were incubated with </w:t>
      </w:r>
      <w:r w:rsidRPr="00904EF3">
        <w:rPr>
          <w:rFonts w:ascii="Arial" w:hAnsi="Arial" w:cs="Arial"/>
          <w:sz w:val="24"/>
          <w:szCs w:val="24"/>
        </w:rPr>
        <w:lastRenderedPageBreak/>
        <w:t>Proteome Profiler Human Phospho-Kinase Array Kit (R&amp;D systems, Abingdon, UK) as manufacturer’s instructions. The intensity of dots was quantified and analysis using NIH ImageJ software.</w:t>
      </w:r>
    </w:p>
    <w:p w14:paraId="155EF5A9" w14:textId="77777777" w:rsidR="00B853EC" w:rsidRPr="00904EF3" w:rsidRDefault="00B853EC" w:rsidP="00B853EC">
      <w:pPr>
        <w:rPr>
          <w:rFonts w:ascii="Arial" w:hAnsi="Arial" w:cs="Arial"/>
          <w:b/>
          <w:bCs/>
          <w:sz w:val="24"/>
          <w:szCs w:val="24"/>
        </w:rPr>
      </w:pPr>
      <w:r w:rsidRPr="00904EF3">
        <w:rPr>
          <w:rFonts w:ascii="Arial" w:hAnsi="Arial" w:cs="Arial"/>
          <w:b/>
          <w:bCs/>
          <w:sz w:val="24"/>
          <w:szCs w:val="24"/>
        </w:rPr>
        <w:t>Constructs</w:t>
      </w:r>
    </w:p>
    <w:p w14:paraId="77031774" w14:textId="6BA0ABDD" w:rsidR="00B853EC" w:rsidRPr="00904EF3" w:rsidRDefault="00B853EC" w:rsidP="00B853EC">
      <w:pPr>
        <w:spacing w:line="480" w:lineRule="auto"/>
        <w:ind w:firstLine="426"/>
        <w:jc w:val="both"/>
        <w:rPr>
          <w:rFonts w:ascii="Arial" w:hAnsi="Arial" w:cs="Arial"/>
          <w:sz w:val="24"/>
          <w:szCs w:val="24"/>
        </w:rPr>
      </w:pPr>
      <w:r w:rsidRPr="00904EF3">
        <w:rPr>
          <w:rFonts w:ascii="Arial" w:hAnsi="Arial" w:cs="Arial"/>
          <w:sz w:val="24"/>
          <w:szCs w:val="24"/>
        </w:rPr>
        <w:t>Full</w:t>
      </w:r>
      <w:r w:rsidRPr="00904EF3">
        <w:rPr>
          <w:rFonts w:ascii="Cambria Math" w:hAnsi="Cambria Math" w:cs="Cambria Math"/>
          <w:sz w:val="24"/>
          <w:szCs w:val="24"/>
        </w:rPr>
        <w:t>‐</w:t>
      </w:r>
      <w:r w:rsidRPr="00904EF3">
        <w:rPr>
          <w:rFonts w:ascii="Arial" w:hAnsi="Arial" w:cs="Arial"/>
          <w:sz w:val="24"/>
          <w:szCs w:val="24"/>
        </w:rPr>
        <w:t>length CHK2 cDNA was a gift from Stephen Elledge (Addgene plasmid # 41901)</w:t>
      </w:r>
      <w:r w:rsidRPr="00904EF3">
        <w:rPr>
          <w:rFonts w:ascii="Arial" w:hAnsi="Arial" w:cs="Arial"/>
          <w:sz w:val="24"/>
          <w:szCs w:val="24"/>
        </w:rPr>
        <w:fldChar w:fldCharType="begin">
          <w:fldData xml:space="preserve">PEVuZE5vdGU+PENpdGU+PEF1dGhvcj5NYXRzdW9rYTwvQXV0aG9yPjxZZWFyPjIwMDc8L1llYXI+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</w:fldData>
        </w:fldChar>
      </w:r>
      <w:r w:rsidR="008B5484" w:rsidRPr="00904EF3">
        <w:rPr>
          <w:rFonts w:ascii="Arial" w:hAnsi="Arial" w:cs="Arial"/>
          <w:sz w:val="24"/>
          <w:szCs w:val="24"/>
        </w:rPr>
        <w:instrText xml:space="preserve"> ADDIN EN.CITE </w:instrText>
      </w:r>
      <w:r w:rsidR="008B5484" w:rsidRPr="00904EF3">
        <w:rPr>
          <w:rFonts w:ascii="Arial" w:hAnsi="Arial" w:cs="Arial"/>
          <w:sz w:val="24"/>
          <w:szCs w:val="24"/>
        </w:rPr>
        <w:fldChar w:fldCharType="begin">
          <w:fldData xml:space="preserve">PEVuZE5vdGU+PENpdGU+PEF1dGhvcj5NYXRzdW9rYTwvQXV0aG9yPjxZZWFyPjIwMDc8L1llYXI+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</w:fldData>
        </w:fldChar>
      </w:r>
      <w:r w:rsidR="008B5484" w:rsidRPr="00904EF3">
        <w:rPr>
          <w:rFonts w:ascii="Arial" w:hAnsi="Arial" w:cs="Arial"/>
          <w:sz w:val="24"/>
          <w:szCs w:val="24"/>
        </w:rPr>
        <w:instrText xml:space="preserve"> ADDIN EN.CITE.DATA </w:instrText>
      </w:r>
      <w:r w:rsidR="008B5484" w:rsidRPr="00904EF3">
        <w:rPr>
          <w:rFonts w:ascii="Arial" w:hAnsi="Arial" w:cs="Arial"/>
          <w:sz w:val="24"/>
          <w:szCs w:val="24"/>
        </w:rPr>
      </w:r>
      <w:r w:rsidR="008B5484" w:rsidRPr="00904EF3">
        <w:rPr>
          <w:rFonts w:ascii="Arial" w:hAnsi="Arial" w:cs="Arial"/>
          <w:sz w:val="24"/>
          <w:szCs w:val="24"/>
        </w:rPr>
        <w:fldChar w:fldCharType="end"/>
      </w:r>
      <w:r w:rsidRPr="00904EF3">
        <w:rPr>
          <w:rFonts w:ascii="Arial" w:hAnsi="Arial" w:cs="Arial"/>
          <w:sz w:val="24"/>
          <w:szCs w:val="24"/>
        </w:rPr>
      </w:r>
      <w:r w:rsidRPr="00904EF3">
        <w:rPr>
          <w:rFonts w:ascii="Arial" w:hAnsi="Arial" w:cs="Arial"/>
          <w:sz w:val="24"/>
          <w:szCs w:val="24"/>
        </w:rPr>
        <w:fldChar w:fldCharType="separate"/>
      </w:r>
      <w:r w:rsidR="008B5484" w:rsidRPr="00904EF3">
        <w:rPr>
          <w:rFonts w:ascii="Arial" w:hAnsi="Arial" w:cs="Arial"/>
          <w:noProof/>
          <w:sz w:val="24"/>
          <w:szCs w:val="24"/>
        </w:rPr>
        <w:t>(1)</w:t>
      </w:r>
      <w:r w:rsidRPr="00904EF3">
        <w:rPr>
          <w:rFonts w:ascii="Arial" w:hAnsi="Arial" w:cs="Arial"/>
          <w:sz w:val="24"/>
          <w:szCs w:val="24"/>
        </w:rPr>
        <w:fldChar w:fldCharType="end"/>
      </w:r>
      <w:r w:rsidRPr="00904EF3">
        <w:rPr>
          <w:rFonts w:ascii="Arial" w:hAnsi="Arial" w:cs="Arial"/>
          <w:sz w:val="24"/>
          <w:szCs w:val="24"/>
        </w:rPr>
        <w:t>. A Flag tag was added on the N-terminal of CHK2 and was cloned into pBabe-Puro vector using PCR-based subcloning. CHK2 mutants were generated using PCR-based mutagenesis. For knockdown experiments, pLKO constructs containing shRNAs against CHK2 (shCHK2#45: TRCN0000039945; shTRPM1#47: TRCN0000039947) were purchased from the National RNAi Core Facility at Academia Sinica (Taipei, Taiwan). All constructs were verified by sequencing.</w:t>
      </w:r>
    </w:p>
    <w:p w14:paraId="0DEE29DC" w14:textId="737DB890" w:rsidR="009A433E" w:rsidRPr="00904EF3" w:rsidRDefault="009A433E" w:rsidP="00B853EC">
      <w:pPr>
        <w:spacing w:line="480" w:lineRule="auto"/>
        <w:ind w:firstLine="426"/>
        <w:jc w:val="both"/>
        <w:rPr>
          <w:rFonts w:ascii="Arial" w:hAnsi="Arial" w:cs="Arial"/>
          <w:sz w:val="24"/>
          <w:szCs w:val="24"/>
        </w:rPr>
      </w:pPr>
      <w:r w:rsidRPr="00904EF3">
        <w:rPr>
          <w:rFonts w:ascii="Arial" w:hAnsi="Arial" w:cs="Arial" w:hint="eastAsia"/>
          <w:sz w:val="24"/>
          <w:szCs w:val="24"/>
        </w:rPr>
        <w:t>F</w:t>
      </w:r>
      <w:r w:rsidRPr="00904EF3">
        <w:rPr>
          <w:rFonts w:ascii="Arial" w:hAnsi="Arial" w:cs="Arial"/>
          <w:sz w:val="24"/>
          <w:szCs w:val="24"/>
        </w:rPr>
        <w:t xml:space="preserve">or the reporter-based HR repair and NHEJ assays, pDR-GFP (Direct Repeat-GFP) was a gift from Maria Jasin (#26475, Addgene) (4) and pimEJ5-GFP was a gift from Jeremy Stark (#44026, Addgene) (5). </w:t>
      </w:r>
    </w:p>
    <w:p w14:paraId="4CA7ACC9" w14:textId="77777777" w:rsidR="00B853EC" w:rsidRPr="00904EF3" w:rsidRDefault="00B853EC" w:rsidP="00B853EC">
      <w:pPr>
        <w:rPr>
          <w:rFonts w:ascii="Arial" w:hAnsi="Arial" w:cs="Arial"/>
          <w:b/>
          <w:bCs/>
          <w:sz w:val="24"/>
          <w:szCs w:val="24"/>
        </w:rPr>
      </w:pPr>
      <w:r w:rsidRPr="00904EF3">
        <w:rPr>
          <w:rFonts w:ascii="Arial" w:hAnsi="Arial" w:cs="Arial"/>
          <w:b/>
          <w:bCs/>
          <w:sz w:val="24"/>
          <w:szCs w:val="24"/>
        </w:rPr>
        <w:t>Western blotting and co-immunoprecipitation.</w:t>
      </w:r>
    </w:p>
    <w:p w14:paraId="579C675F" w14:textId="42F0CDFC" w:rsidR="00B853EC" w:rsidRPr="00904EF3" w:rsidRDefault="00B853EC" w:rsidP="00B853EC">
      <w:pPr>
        <w:spacing w:line="480" w:lineRule="auto"/>
        <w:ind w:firstLine="426"/>
        <w:jc w:val="both"/>
        <w:rPr>
          <w:rFonts w:ascii="Arial" w:hAnsi="Arial" w:cs="Arial"/>
          <w:sz w:val="24"/>
          <w:szCs w:val="24"/>
        </w:rPr>
      </w:pPr>
      <w:r w:rsidRPr="00904EF3">
        <w:rPr>
          <w:rFonts w:ascii="Arial" w:hAnsi="Arial" w:cs="Arial"/>
          <w:sz w:val="24"/>
          <w:szCs w:val="24"/>
        </w:rPr>
        <w:t xml:space="preserve">Western blotting and immunoprecipitation were performed as previously described </w:t>
      </w:r>
      <w:r w:rsidRPr="00904EF3">
        <w:rPr>
          <w:rFonts w:ascii="Arial" w:hAnsi="Arial" w:cs="Arial"/>
          <w:sz w:val="24"/>
          <w:szCs w:val="24"/>
        </w:rPr>
        <w:fldChar w:fldCharType="begin">
          <w:fldData xml:space="preserve">PEVuZE5vdGU+PENpdGU+PEF1dGhvcj5TaGVuPC9BdXRob3I+PFllYXI+MjAyMTwvWWVhcj48UmVj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</w:fldData>
        </w:fldChar>
      </w:r>
      <w:r w:rsidR="008B5484" w:rsidRPr="00904EF3">
        <w:rPr>
          <w:rFonts w:ascii="Arial" w:hAnsi="Arial" w:cs="Arial"/>
          <w:sz w:val="24"/>
          <w:szCs w:val="24"/>
        </w:rPr>
        <w:instrText xml:space="preserve"> ADDIN EN.CITE </w:instrText>
      </w:r>
      <w:r w:rsidR="008B5484" w:rsidRPr="00904EF3">
        <w:rPr>
          <w:rFonts w:ascii="Arial" w:hAnsi="Arial" w:cs="Arial"/>
          <w:sz w:val="24"/>
          <w:szCs w:val="24"/>
        </w:rPr>
        <w:fldChar w:fldCharType="begin">
          <w:fldData xml:space="preserve">PEVuZE5vdGU+PENpdGU+PEF1dGhvcj5TaGVuPC9BdXRob3I+PFllYXI+MjAyMTwvWWVhcj48UmVj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</w:fldData>
        </w:fldChar>
      </w:r>
      <w:r w:rsidR="008B5484" w:rsidRPr="00904EF3">
        <w:rPr>
          <w:rFonts w:ascii="Arial" w:hAnsi="Arial" w:cs="Arial"/>
          <w:sz w:val="24"/>
          <w:szCs w:val="24"/>
        </w:rPr>
        <w:instrText xml:space="preserve"> ADDIN EN.CITE.DATA </w:instrText>
      </w:r>
      <w:r w:rsidR="008B5484" w:rsidRPr="00904EF3">
        <w:rPr>
          <w:rFonts w:ascii="Arial" w:hAnsi="Arial" w:cs="Arial"/>
          <w:sz w:val="24"/>
          <w:szCs w:val="24"/>
        </w:rPr>
      </w:r>
      <w:r w:rsidR="008B5484" w:rsidRPr="00904EF3">
        <w:rPr>
          <w:rFonts w:ascii="Arial" w:hAnsi="Arial" w:cs="Arial"/>
          <w:sz w:val="24"/>
          <w:szCs w:val="24"/>
        </w:rPr>
        <w:fldChar w:fldCharType="end"/>
      </w:r>
      <w:r w:rsidRPr="00904EF3">
        <w:rPr>
          <w:rFonts w:ascii="Arial" w:hAnsi="Arial" w:cs="Arial"/>
          <w:sz w:val="24"/>
          <w:szCs w:val="24"/>
        </w:rPr>
      </w:r>
      <w:r w:rsidRPr="00904EF3">
        <w:rPr>
          <w:rFonts w:ascii="Arial" w:hAnsi="Arial" w:cs="Arial"/>
          <w:sz w:val="24"/>
          <w:szCs w:val="24"/>
        </w:rPr>
        <w:fldChar w:fldCharType="separate"/>
      </w:r>
      <w:r w:rsidR="008B5484" w:rsidRPr="00904EF3">
        <w:rPr>
          <w:rFonts w:ascii="Arial" w:hAnsi="Arial" w:cs="Arial"/>
          <w:noProof/>
          <w:sz w:val="24"/>
          <w:szCs w:val="24"/>
        </w:rPr>
        <w:t>(2)</w:t>
      </w:r>
      <w:r w:rsidRPr="00904EF3">
        <w:rPr>
          <w:rFonts w:ascii="Arial" w:hAnsi="Arial" w:cs="Arial"/>
          <w:sz w:val="24"/>
          <w:szCs w:val="24"/>
        </w:rPr>
        <w:fldChar w:fldCharType="end"/>
      </w:r>
      <w:r w:rsidRPr="00904EF3">
        <w:rPr>
          <w:rFonts w:ascii="Arial" w:hAnsi="Arial" w:cs="Arial"/>
          <w:sz w:val="24"/>
          <w:szCs w:val="24"/>
        </w:rPr>
        <w:t xml:space="preserve">. Briefly, cell lysates were prepared using lysis buffer containing Tris-HCl pH 7.4, 150 mM NaCl, 1% NP-40, 1 mM EDTA, 50 mM NaF, </w:t>
      </w:r>
      <w:bookmarkStart w:id="0" w:name="_Hlk90219914"/>
      <w:r w:rsidRPr="00904EF3">
        <w:rPr>
          <w:rFonts w:ascii="Arial" w:hAnsi="Arial" w:cs="Arial"/>
          <w:sz w:val="24"/>
          <w:szCs w:val="24"/>
        </w:rPr>
        <w:t xml:space="preserve">10 mM </w:t>
      </w:r>
      <w:r w:rsidRPr="00904EF3">
        <w:rPr>
          <w:rFonts w:ascii="Symbol" w:hAnsi="Symbol" w:cs="Arial"/>
          <w:sz w:val="24"/>
          <w:szCs w:val="24"/>
        </w:rPr>
        <w:t></w:t>
      </w:r>
      <w:r w:rsidRPr="00904EF3">
        <w:rPr>
          <w:rFonts w:ascii="Arial" w:hAnsi="Arial" w:cs="Arial"/>
          <w:sz w:val="24"/>
          <w:szCs w:val="24"/>
        </w:rPr>
        <w:t>-glycerophosphate, 10 nM calyculin A, 1 mM Na</w:t>
      </w:r>
      <w:r w:rsidRPr="00904EF3">
        <w:rPr>
          <w:rFonts w:ascii="Arial" w:hAnsi="Arial" w:cs="Arial"/>
          <w:sz w:val="24"/>
          <w:szCs w:val="24"/>
          <w:vertAlign w:val="subscript"/>
        </w:rPr>
        <w:t>3</w:t>
      </w:r>
      <w:r w:rsidRPr="00904EF3">
        <w:rPr>
          <w:rFonts w:ascii="Arial" w:hAnsi="Arial" w:cs="Arial"/>
          <w:sz w:val="24"/>
          <w:szCs w:val="24"/>
        </w:rPr>
        <w:t>VO</w:t>
      </w:r>
      <w:r w:rsidRPr="00904EF3">
        <w:rPr>
          <w:rFonts w:ascii="Arial" w:hAnsi="Arial" w:cs="Arial"/>
          <w:sz w:val="24"/>
          <w:szCs w:val="24"/>
          <w:vertAlign w:val="subscript"/>
        </w:rPr>
        <w:t>4</w:t>
      </w:r>
      <w:r w:rsidRPr="00904EF3">
        <w:rPr>
          <w:rFonts w:ascii="Arial" w:hAnsi="Arial" w:cs="Arial"/>
          <w:sz w:val="24"/>
          <w:szCs w:val="24"/>
        </w:rPr>
        <w:t xml:space="preserve"> and protease inhibitors, </w:t>
      </w:r>
      <w:bookmarkEnd w:id="0"/>
      <w:r w:rsidRPr="00904EF3">
        <w:rPr>
          <w:rFonts w:ascii="Arial" w:hAnsi="Arial" w:cs="Arial"/>
          <w:sz w:val="24"/>
          <w:szCs w:val="24"/>
        </w:rPr>
        <w:t xml:space="preserve">and normalized by protein concentrations using the Bradford method (Bio-Rad). For western blotting, cell lysates were boiled in Laemmli sample buffer and separated on SDS-PAGE and transferred to Immobilon-P PVDF Membrane (Sigma-Aldrich). The membranes were blocked in TBST containing 5% of nonfat milk, incubated with primary antibodies based on the </w:t>
      </w:r>
      <w:r w:rsidRPr="00904EF3">
        <w:rPr>
          <w:rFonts w:ascii="Arial" w:hAnsi="Arial" w:cs="Arial"/>
          <w:sz w:val="24"/>
          <w:szCs w:val="24"/>
        </w:rPr>
        <w:lastRenderedPageBreak/>
        <w:t xml:space="preserve">manufacturer’s instructions, followed by incubation with horseradish peroxidase-conjugated goat anti-rabbit or anti-mouse IgG (Thermo Fisher) and enhanced chemiluminescence detection (Sigma-Aldrich). </w:t>
      </w:r>
    </w:p>
    <w:p w14:paraId="263684E0" w14:textId="77777777" w:rsidR="00B853EC" w:rsidRPr="00904EF3" w:rsidRDefault="00B853EC" w:rsidP="00D77158">
      <w:pPr>
        <w:spacing w:line="480" w:lineRule="auto"/>
        <w:ind w:firstLine="426"/>
        <w:jc w:val="both"/>
        <w:rPr>
          <w:rFonts w:ascii="Arial" w:hAnsi="Arial" w:cs="Arial"/>
          <w:sz w:val="24"/>
          <w:szCs w:val="24"/>
        </w:rPr>
      </w:pPr>
      <w:r w:rsidRPr="00904EF3">
        <w:rPr>
          <w:rFonts w:ascii="Arial" w:hAnsi="Arial" w:cs="Arial"/>
          <w:sz w:val="24"/>
          <w:szCs w:val="24"/>
        </w:rPr>
        <w:t>For co-immunoprecipitation, cell lysates were incubated with anti-FLAG M2 affinity agarose gel, or anit-CHK2 conjugated agarose at 4°C overnight. Beads were washed three times with lysis buffer and boiled in Laemmli sample buffer, and immune complexes were analyzed by SDS-PAGE and western blotting.</w:t>
      </w:r>
    </w:p>
    <w:p w14:paraId="1494454B" w14:textId="77777777" w:rsidR="00B853EC" w:rsidRPr="00904EF3" w:rsidRDefault="00B853EC" w:rsidP="00B853EC">
      <w:pPr>
        <w:rPr>
          <w:rFonts w:ascii="Arial" w:hAnsi="Arial" w:cs="Arial"/>
          <w:b/>
          <w:bCs/>
          <w:sz w:val="24"/>
          <w:szCs w:val="24"/>
        </w:rPr>
      </w:pPr>
      <w:r w:rsidRPr="00904EF3">
        <w:rPr>
          <w:rFonts w:ascii="Arial" w:hAnsi="Arial" w:cs="Arial"/>
          <w:b/>
          <w:bCs/>
          <w:sz w:val="24"/>
          <w:szCs w:val="24"/>
        </w:rPr>
        <w:t>MTS, clonogenic growth, and anchorage-independent cell growth assays</w:t>
      </w:r>
    </w:p>
    <w:p w14:paraId="1732FF67" w14:textId="1B07F365" w:rsidR="00B853EC" w:rsidRPr="00904EF3" w:rsidRDefault="00B853EC" w:rsidP="00B853EC">
      <w:pPr>
        <w:spacing w:line="480" w:lineRule="auto"/>
        <w:ind w:firstLine="426"/>
        <w:jc w:val="both"/>
        <w:rPr>
          <w:rFonts w:ascii="Arial" w:hAnsi="Arial" w:cs="Arial"/>
          <w:sz w:val="24"/>
          <w:szCs w:val="24"/>
        </w:rPr>
      </w:pPr>
      <w:r w:rsidRPr="00904EF3">
        <w:rPr>
          <w:rFonts w:ascii="Arial" w:hAnsi="Arial" w:cs="Arial"/>
          <w:sz w:val="24"/>
          <w:szCs w:val="24"/>
        </w:rPr>
        <w:t xml:space="preserve">MTS, clonogenic growth and anchorage-independent cell growth assays were performed as previously described </w:t>
      </w:r>
      <w:r w:rsidRPr="00904EF3">
        <w:rPr>
          <w:rFonts w:ascii="Arial" w:hAnsi="Arial" w:cs="Arial"/>
          <w:sz w:val="24"/>
          <w:szCs w:val="24"/>
        </w:rPr>
        <w:fldChar w:fldCharType="begin">
          <w:fldData xml:space="preserve">PEVuZE5vdGU+PENpdGU+PEF1dGhvcj5TaGVuPC9BdXRob3I+PFllYXI+MjAxNjwvWWVhcj48UmVj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=
</w:fldData>
        </w:fldChar>
      </w:r>
      <w:r w:rsidR="008B5484" w:rsidRPr="00904EF3">
        <w:rPr>
          <w:rFonts w:ascii="Arial" w:hAnsi="Arial" w:cs="Arial"/>
          <w:sz w:val="24"/>
          <w:szCs w:val="24"/>
        </w:rPr>
        <w:instrText xml:space="preserve"> ADDIN EN.CITE </w:instrText>
      </w:r>
      <w:r w:rsidR="008B5484" w:rsidRPr="00904EF3">
        <w:rPr>
          <w:rFonts w:ascii="Arial" w:hAnsi="Arial" w:cs="Arial"/>
          <w:sz w:val="24"/>
          <w:szCs w:val="24"/>
        </w:rPr>
        <w:fldChar w:fldCharType="begin">
          <w:fldData xml:space="preserve">PEVuZE5vdGU+PENpdGU+PEF1dGhvcj5TaGVuPC9BdXRob3I+PFllYXI+MjAxNjwvWWVhcj48UmVj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=
</w:fldData>
        </w:fldChar>
      </w:r>
      <w:r w:rsidR="008B5484" w:rsidRPr="00904EF3">
        <w:rPr>
          <w:rFonts w:ascii="Arial" w:hAnsi="Arial" w:cs="Arial"/>
          <w:sz w:val="24"/>
          <w:szCs w:val="24"/>
        </w:rPr>
        <w:instrText xml:space="preserve"> ADDIN EN.CITE.DATA </w:instrText>
      </w:r>
      <w:r w:rsidR="008B5484" w:rsidRPr="00904EF3">
        <w:rPr>
          <w:rFonts w:ascii="Arial" w:hAnsi="Arial" w:cs="Arial"/>
          <w:sz w:val="24"/>
          <w:szCs w:val="24"/>
        </w:rPr>
      </w:r>
      <w:r w:rsidR="008B5484" w:rsidRPr="00904EF3">
        <w:rPr>
          <w:rFonts w:ascii="Arial" w:hAnsi="Arial" w:cs="Arial"/>
          <w:sz w:val="24"/>
          <w:szCs w:val="24"/>
        </w:rPr>
        <w:fldChar w:fldCharType="end"/>
      </w:r>
      <w:r w:rsidRPr="00904EF3">
        <w:rPr>
          <w:rFonts w:ascii="Arial" w:hAnsi="Arial" w:cs="Arial"/>
          <w:sz w:val="24"/>
          <w:szCs w:val="24"/>
        </w:rPr>
      </w:r>
      <w:r w:rsidRPr="00904EF3">
        <w:rPr>
          <w:rFonts w:ascii="Arial" w:hAnsi="Arial" w:cs="Arial"/>
          <w:sz w:val="24"/>
          <w:szCs w:val="24"/>
        </w:rPr>
        <w:fldChar w:fldCharType="separate"/>
      </w:r>
      <w:r w:rsidR="008B5484" w:rsidRPr="00904EF3">
        <w:rPr>
          <w:rFonts w:ascii="Arial" w:hAnsi="Arial" w:cs="Arial"/>
          <w:noProof/>
          <w:sz w:val="24"/>
          <w:szCs w:val="24"/>
        </w:rPr>
        <w:t>(3)</w:t>
      </w:r>
      <w:r w:rsidRPr="00904EF3">
        <w:rPr>
          <w:rFonts w:ascii="Arial" w:hAnsi="Arial" w:cs="Arial"/>
          <w:sz w:val="24"/>
          <w:szCs w:val="24"/>
        </w:rPr>
        <w:fldChar w:fldCharType="end"/>
      </w:r>
      <w:r w:rsidRPr="00904EF3">
        <w:rPr>
          <w:rFonts w:ascii="Arial" w:hAnsi="Arial" w:cs="Arial"/>
          <w:sz w:val="24"/>
          <w:szCs w:val="24"/>
        </w:rPr>
        <w:t>. For MTS assays, 1 x 10</w:t>
      </w:r>
      <w:r w:rsidRPr="00904EF3">
        <w:rPr>
          <w:rFonts w:ascii="Arial" w:hAnsi="Arial" w:cs="Arial"/>
          <w:sz w:val="24"/>
          <w:szCs w:val="24"/>
          <w:vertAlign w:val="superscript"/>
        </w:rPr>
        <w:t>3</w:t>
      </w:r>
      <w:r w:rsidRPr="00904EF3">
        <w:rPr>
          <w:rFonts w:ascii="Arial" w:hAnsi="Arial" w:cs="Arial"/>
          <w:sz w:val="24"/>
          <w:szCs w:val="24"/>
        </w:rPr>
        <w:t xml:space="preserve"> of HT29, Colo205, or LoVo cells were seeded in 96-well plates, and variant concentrations of drug were added the following day. After a 72 h incubation, cell viability was examined using a CellTiter 96 AQueous Assay kit based on the manufacturer’s instructions (Promega). Briefly, the combined MTS [3-(4,5-dimethylthiazol-2-yl)-5-(3-carboxymethoxyphenyl)-2-(4-sulfophenyl)-2H-tetrazolium, inner salt] and PMS [phenazine methosulfate] solution was added into each well of the cell-containing 96-well plate for 2–3 h at 37 °C. The amount of soluble formazan was measured based on the changes in absorbance at 490 nm using an ELISA plate reader (Multiskan FC, Thermo Fisher Scientific). For clonogenic growth assays, cells were seeded in 6-well plates at a low density. The colonies were stained with crystal violet after 10–14 d. For anchorage-independent cell growth assay, cells were suspended in 0.5% agarose in complete medium and plated on a layer of 0.8% agarose in complete medium in 6-well culture plates. After 3 w, the colonies were stained with 0.02% iodonitrotetrazolium chloride (Sigma-Aldrich). When applicable, a variant </w:t>
      </w:r>
      <w:r w:rsidRPr="00904EF3">
        <w:rPr>
          <w:rFonts w:ascii="Arial" w:hAnsi="Arial" w:cs="Arial"/>
          <w:sz w:val="24"/>
          <w:szCs w:val="24"/>
        </w:rPr>
        <w:lastRenderedPageBreak/>
        <w:t>concentration of drug was added into the medium and the medium was replaced every other day. The colony was imaged by microscopy and the size was calculated as volume = [length × (width)</w:t>
      </w:r>
      <w:r w:rsidRPr="00904EF3">
        <w:rPr>
          <w:rFonts w:ascii="Arial" w:hAnsi="Arial" w:cs="Arial"/>
          <w:sz w:val="24"/>
          <w:szCs w:val="24"/>
          <w:vertAlign w:val="superscript"/>
        </w:rPr>
        <w:t>2</w:t>
      </w:r>
      <w:r w:rsidRPr="00904EF3">
        <w:rPr>
          <w:rFonts w:ascii="Arial" w:hAnsi="Arial" w:cs="Arial"/>
          <w:sz w:val="24"/>
          <w:szCs w:val="24"/>
        </w:rPr>
        <w:t>] / 2.</w:t>
      </w:r>
    </w:p>
    <w:p w14:paraId="1A7CCBE4" w14:textId="77777777" w:rsidR="00B853EC" w:rsidRPr="00904EF3" w:rsidRDefault="00B853EC" w:rsidP="00B853EC">
      <w:pPr>
        <w:rPr>
          <w:rFonts w:ascii="Arial" w:hAnsi="Arial" w:cs="Arial"/>
          <w:b/>
          <w:bCs/>
          <w:sz w:val="24"/>
          <w:szCs w:val="24"/>
        </w:rPr>
      </w:pPr>
      <w:r w:rsidRPr="00904EF3">
        <w:rPr>
          <w:rFonts w:ascii="Arial" w:hAnsi="Arial" w:cs="Arial"/>
          <w:b/>
          <w:bCs/>
          <w:sz w:val="24"/>
          <w:szCs w:val="24"/>
        </w:rPr>
        <w:t>Comet assays</w:t>
      </w:r>
    </w:p>
    <w:p w14:paraId="7CFD6FC9" w14:textId="5CD9B231" w:rsidR="00B853EC" w:rsidRPr="00904EF3" w:rsidRDefault="00B853EC" w:rsidP="009A433E">
      <w:pPr>
        <w:spacing w:line="480" w:lineRule="auto"/>
        <w:ind w:firstLine="426"/>
        <w:jc w:val="both"/>
        <w:rPr>
          <w:rFonts w:ascii="Arial" w:hAnsi="Arial" w:cs="Arial"/>
          <w:sz w:val="24"/>
          <w:szCs w:val="24"/>
        </w:rPr>
      </w:pPr>
      <w:r w:rsidRPr="00904EF3">
        <w:rPr>
          <w:rFonts w:ascii="Arial" w:hAnsi="Arial" w:cs="Arial"/>
          <w:sz w:val="24"/>
          <w:szCs w:val="24"/>
        </w:rPr>
        <w:t>Oxaliplatin- or mock-treated cells</w:t>
      </w:r>
      <w:r w:rsidRPr="00904EF3">
        <w:rPr>
          <w:rFonts w:ascii="Arial" w:hAnsi="Arial" w:cs="Arial" w:hint="eastAsia"/>
          <w:sz w:val="24"/>
          <w:szCs w:val="24"/>
        </w:rPr>
        <w:t xml:space="preserve"> </w:t>
      </w:r>
      <w:r w:rsidRPr="00904EF3">
        <w:rPr>
          <w:rFonts w:ascii="Arial" w:hAnsi="Arial" w:cs="Arial"/>
          <w:sz w:val="24"/>
          <w:szCs w:val="24"/>
        </w:rPr>
        <w:t xml:space="preserve">were trypsinized, rinsed with ice-cold PBS, collected by centrifugation, and mixed with low-melting point agarose (SeaPlaque™ Agarose, Lonza). 100 μl of the mixture was applied as a smeared layer on cover slide and allowed to solidify at 4 °C. The cells were lysed for 1 h at 4 °C using lysis buffer containing 100 mM EDTA, 2.5 M NaCl, 10 mM Tris–HCl pH 10, 1% Triton X-100, </w:t>
      </w:r>
      <w:r w:rsidRPr="00904EF3">
        <w:rPr>
          <w:rFonts w:ascii="Arial" w:hAnsi="Arial" w:cs="Arial" w:hint="eastAsia"/>
          <w:sz w:val="24"/>
          <w:szCs w:val="24"/>
        </w:rPr>
        <w:t xml:space="preserve">10 mM </w:t>
      </w:r>
      <w:r w:rsidRPr="00904EF3">
        <w:rPr>
          <w:rFonts w:ascii="Symbol" w:hAnsi="Symbol" w:cs="Arial"/>
          <w:sz w:val="24"/>
          <w:szCs w:val="24"/>
        </w:rPr>
        <w:t></w:t>
      </w:r>
      <w:r w:rsidRPr="00904EF3">
        <w:rPr>
          <w:rFonts w:ascii="Arial" w:hAnsi="Arial" w:cs="Arial" w:hint="eastAsia"/>
          <w:sz w:val="24"/>
          <w:szCs w:val="24"/>
        </w:rPr>
        <w:t>-glycerophosphate, 10 nM calyculin A, 1 mM Na</w:t>
      </w:r>
      <w:r w:rsidRPr="00904EF3">
        <w:rPr>
          <w:rFonts w:ascii="Arial" w:hAnsi="Arial" w:cs="Arial" w:hint="eastAsia"/>
          <w:sz w:val="24"/>
          <w:szCs w:val="24"/>
          <w:vertAlign w:val="subscript"/>
        </w:rPr>
        <w:t>3</w:t>
      </w:r>
      <w:r w:rsidRPr="00904EF3">
        <w:rPr>
          <w:rFonts w:ascii="Arial" w:hAnsi="Arial" w:cs="Arial" w:hint="eastAsia"/>
          <w:sz w:val="24"/>
          <w:szCs w:val="24"/>
        </w:rPr>
        <w:t>VO</w:t>
      </w:r>
      <w:r w:rsidRPr="00904EF3">
        <w:rPr>
          <w:rFonts w:ascii="Arial" w:hAnsi="Arial" w:cs="Arial" w:hint="eastAsia"/>
          <w:sz w:val="24"/>
          <w:szCs w:val="24"/>
          <w:vertAlign w:val="subscript"/>
        </w:rPr>
        <w:t>4</w:t>
      </w:r>
      <w:r w:rsidRPr="00904EF3">
        <w:rPr>
          <w:rFonts w:ascii="Arial" w:hAnsi="Arial" w:cs="Arial" w:hint="eastAsia"/>
          <w:sz w:val="24"/>
          <w:szCs w:val="24"/>
        </w:rPr>
        <w:t xml:space="preserve"> and protease inhibitors</w:t>
      </w:r>
      <w:r w:rsidRPr="00904EF3">
        <w:rPr>
          <w:rFonts w:ascii="Arial" w:hAnsi="Arial" w:cs="Arial"/>
          <w:sz w:val="24"/>
          <w:szCs w:val="24"/>
        </w:rPr>
        <w:t>. The slides were immersed for 20 min with alkali buffer containing 300 mM NaOH and 1 mM EDTA pH 13.5 and electrophoresis was conducted at 25 V and 300 mA for 20 min, followed by neutralization with 400 mM Tris–HCl pH 7.5. The samples then were stained with SYBR™ Safe (Invitrogen, 1:20000 in neutralizing buffer) for 20 min and imaged. The length of DNA tails was assessed using OpenComet software (v1.3.1, https://cometbio.org/).</w:t>
      </w:r>
    </w:p>
    <w:p w14:paraId="13B00D64" w14:textId="77777777" w:rsidR="00277CC1" w:rsidRPr="00904EF3" w:rsidRDefault="00277CC1" w:rsidP="00277CC1">
      <w:pPr>
        <w:spacing w:line="480" w:lineRule="auto"/>
        <w:jc w:val="both"/>
        <w:rPr>
          <w:rFonts w:ascii="Arial" w:hAnsi="Arial" w:cs="Arial"/>
          <w:b/>
          <w:bCs/>
          <w:color w:val="000000" w:themeColor="text1"/>
          <w:sz w:val="24"/>
          <w:szCs w:val="24"/>
        </w:rPr>
      </w:pPr>
      <w:r w:rsidRPr="00904EF3">
        <w:rPr>
          <w:rFonts w:ascii="Arial" w:hAnsi="Arial" w:cs="Arial"/>
          <w:b/>
          <w:bCs/>
          <w:color w:val="000000" w:themeColor="text1"/>
          <w:sz w:val="24"/>
          <w:szCs w:val="24"/>
        </w:rPr>
        <w:t>HR and NHEJ assays</w:t>
      </w:r>
    </w:p>
    <w:p w14:paraId="63FE613C" w14:textId="4B6BF4B9" w:rsidR="00277CC1" w:rsidRPr="00904EF3" w:rsidRDefault="00277CC1" w:rsidP="00277CC1">
      <w:pPr>
        <w:spacing w:line="480" w:lineRule="auto"/>
        <w:ind w:firstLine="567"/>
        <w:jc w:val="both"/>
        <w:rPr>
          <w:rFonts w:ascii="Arial" w:hAnsi="Arial" w:cs="Arial"/>
          <w:color w:val="000000" w:themeColor="text1"/>
          <w:sz w:val="24"/>
          <w:szCs w:val="24"/>
        </w:rPr>
      </w:pPr>
      <w:r w:rsidRPr="00904EF3">
        <w:rPr>
          <w:rFonts w:ascii="Arial" w:hAnsi="Arial" w:cs="Arial"/>
          <w:color w:val="000000" w:themeColor="text1"/>
          <w:sz w:val="24"/>
          <w:szCs w:val="24"/>
        </w:rPr>
        <w:t>For PCR-based HR assay, the HR activity was analyzed using a Homologous Recombination assay kit (Norgen Biotek) according to the manufacturer’s instruction. In brief, cells were seeded on 24-well plates (5x10</w:t>
      </w:r>
      <w:r w:rsidRPr="00904EF3">
        <w:rPr>
          <w:rFonts w:ascii="Arial" w:hAnsi="Arial" w:cs="Arial"/>
          <w:color w:val="000000" w:themeColor="text1"/>
          <w:sz w:val="24"/>
          <w:szCs w:val="24"/>
          <w:vertAlign w:val="superscript"/>
        </w:rPr>
        <w:t>4</w:t>
      </w:r>
      <w:r w:rsidRPr="00904EF3">
        <w:rPr>
          <w:rFonts w:ascii="Arial" w:hAnsi="Arial" w:cs="Arial"/>
          <w:color w:val="000000" w:themeColor="text1"/>
          <w:sz w:val="24"/>
          <w:szCs w:val="24"/>
        </w:rPr>
        <w:t xml:space="preserve"> cells per well) and </w:t>
      </w:r>
      <w:r w:rsidR="005245A2" w:rsidRPr="00904EF3">
        <w:rPr>
          <w:rFonts w:ascii="Arial" w:hAnsi="Arial" w:cs="Arial"/>
          <w:color w:val="000000" w:themeColor="text1"/>
          <w:sz w:val="24"/>
          <w:szCs w:val="24"/>
        </w:rPr>
        <w:t xml:space="preserve">then </w:t>
      </w:r>
      <w:r w:rsidRPr="00904EF3">
        <w:rPr>
          <w:rFonts w:ascii="Arial" w:hAnsi="Arial" w:cs="Arial"/>
          <w:color w:val="000000" w:themeColor="text1"/>
          <w:sz w:val="24"/>
          <w:szCs w:val="24"/>
        </w:rPr>
        <w:t xml:space="preserve">transfected with plasmid mix (0.5 </w:t>
      </w:r>
      <w:r w:rsidR="00F864CF" w:rsidRPr="00904EF3">
        <w:rPr>
          <w:rFonts w:ascii="Symbol" w:hAnsi="Symbol" w:cs="Arial"/>
          <w:color w:val="000000" w:themeColor="text1"/>
          <w:sz w:val="24"/>
          <w:szCs w:val="24"/>
        </w:rPr>
        <w:t>m</w:t>
      </w:r>
      <w:r w:rsidRPr="00904EF3">
        <w:rPr>
          <w:rFonts w:ascii="Arial" w:hAnsi="Arial" w:cs="Arial"/>
          <w:color w:val="000000" w:themeColor="text1"/>
          <w:sz w:val="24"/>
          <w:szCs w:val="24"/>
        </w:rPr>
        <w:t xml:space="preserve">g of dl-1 and dl-2) or the control plasmid (0.5 </w:t>
      </w:r>
      <w:r w:rsidR="00F864CF" w:rsidRPr="00904EF3">
        <w:rPr>
          <w:rFonts w:ascii="Symbol" w:hAnsi="Symbol" w:cs="Arial"/>
          <w:color w:val="000000" w:themeColor="text1"/>
          <w:sz w:val="24"/>
          <w:szCs w:val="24"/>
        </w:rPr>
        <w:t>m</w:t>
      </w:r>
      <w:r w:rsidR="00F864CF" w:rsidRPr="00904EF3">
        <w:rPr>
          <w:rFonts w:ascii="Arial" w:hAnsi="Arial" w:cs="Arial"/>
          <w:color w:val="000000" w:themeColor="text1"/>
          <w:sz w:val="24"/>
          <w:szCs w:val="24"/>
        </w:rPr>
        <w:t xml:space="preserve">g </w:t>
      </w:r>
      <w:r w:rsidRPr="00904EF3">
        <w:rPr>
          <w:rFonts w:ascii="Arial" w:hAnsi="Arial" w:cs="Arial"/>
          <w:color w:val="000000" w:themeColor="text1"/>
          <w:sz w:val="24"/>
          <w:szCs w:val="24"/>
        </w:rPr>
        <w:t xml:space="preserve">per well) using Xfect transfection reagent (Takara Bio), according to the manufacturer’s protocol. </w:t>
      </w:r>
      <w:r w:rsidR="005A32E4" w:rsidRPr="00904EF3">
        <w:rPr>
          <w:rFonts w:ascii="Arial" w:hAnsi="Arial" w:cs="Arial"/>
          <w:color w:val="000000" w:themeColor="text1"/>
          <w:sz w:val="24"/>
          <w:szCs w:val="24"/>
        </w:rPr>
        <w:t>Twenty-two hours after transfection</w:t>
      </w:r>
      <w:r w:rsidRPr="00904EF3">
        <w:rPr>
          <w:rFonts w:ascii="Arial" w:hAnsi="Arial" w:cs="Arial"/>
          <w:color w:val="000000" w:themeColor="text1"/>
          <w:sz w:val="24"/>
          <w:szCs w:val="24"/>
        </w:rPr>
        <w:t xml:space="preserve">, cellular DNA was isolated using the PureLink Genomic DNA Mini Kit (Invitrogen), according to the manufacturer’s protocol. qPCRs were performed using </w:t>
      </w:r>
      <w:r w:rsidRPr="00904EF3">
        <w:rPr>
          <w:rFonts w:ascii="Arial" w:hAnsi="Arial" w:cs="Arial"/>
          <w:color w:val="000000" w:themeColor="text1"/>
          <w:sz w:val="24"/>
          <w:szCs w:val="24"/>
        </w:rPr>
        <w:lastRenderedPageBreak/>
        <w:t>the Fast SYBR Green Master Mix (Applied Biosystems) on a 7500 Fast Real-Time PCR System (Applied Biosystems). Each sample was tested in triplicates, and the level of recombinant DNA produced in the experimental cells was analyzed using the ΔΔCt method and expressed as a relative HR efficiency to the control cells. For qPCR reaction, 50 ng of DNA was used as a template. Primers were supplied by the HR assay kit, including a set of universal primers amplifying all plasmid DNA was used as control for transfection efficiency and another set of primers amplifying plasmid DNA generated by HR was used to measure repair activity. For the BML-277 treatment,</w:t>
      </w:r>
      <w:r w:rsidR="005245A2" w:rsidRPr="00904EF3">
        <w:rPr>
          <w:rFonts w:ascii="Arial" w:hAnsi="Arial" w:cs="Arial"/>
          <w:color w:val="000000" w:themeColor="text1"/>
          <w:sz w:val="24"/>
          <w:szCs w:val="24"/>
        </w:rPr>
        <w:t xml:space="preserve"> </w:t>
      </w:r>
      <w:r w:rsidRPr="00904EF3">
        <w:rPr>
          <w:rFonts w:ascii="Arial" w:hAnsi="Arial" w:cs="Arial"/>
          <w:color w:val="000000" w:themeColor="text1"/>
          <w:sz w:val="24"/>
          <w:szCs w:val="24"/>
        </w:rPr>
        <w:t>BML-277</w:t>
      </w:r>
      <w:r w:rsidR="005245A2" w:rsidRPr="00904EF3">
        <w:rPr>
          <w:rFonts w:ascii="Arial" w:hAnsi="Arial" w:cs="Arial"/>
          <w:color w:val="000000" w:themeColor="text1"/>
          <w:sz w:val="24"/>
          <w:szCs w:val="24"/>
        </w:rPr>
        <w:t xml:space="preserve"> (10 </w:t>
      </w:r>
      <w:r w:rsidR="005245A2" w:rsidRPr="00904EF3">
        <w:rPr>
          <w:rFonts w:ascii="Symbol" w:hAnsi="Symbol" w:cs="Arial"/>
          <w:color w:val="000000" w:themeColor="text1"/>
          <w:sz w:val="24"/>
          <w:szCs w:val="24"/>
        </w:rPr>
        <w:t>m</w:t>
      </w:r>
      <w:r w:rsidR="005245A2" w:rsidRPr="00904EF3">
        <w:rPr>
          <w:rFonts w:ascii="Arial" w:hAnsi="Arial" w:cs="Arial"/>
          <w:color w:val="000000" w:themeColor="text1"/>
          <w:sz w:val="24"/>
          <w:szCs w:val="24"/>
        </w:rPr>
        <w:t>M)</w:t>
      </w:r>
      <w:r w:rsidRPr="00904EF3">
        <w:rPr>
          <w:rFonts w:ascii="Arial" w:hAnsi="Arial" w:cs="Arial"/>
          <w:color w:val="000000" w:themeColor="text1"/>
          <w:sz w:val="24"/>
          <w:szCs w:val="24"/>
        </w:rPr>
        <w:t xml:space="preserve"> </w:t>
      </w:r>
      <w:r w:rsidR="005245A2" w:rsidRPr="00904EF3">
        <w:rPr>
          <w:rFonts w:ascii="Arial" w:hAnsi="Arial" w:cs="Arial"/>
          <w:color w:val="000000" w:themeColor="text1"/>
          <w:sz w:val="24"/>
          <w:szCs w:val="24"/>
        </w:rPr>
        <w:t>was</w:t>
      </w:r>
      <w:r w:rsidRPr="00904EF3">
        <w:rPr>
          <w:rFonts w:ascii="Arial" w:hAnsi="Arial" w:cs="Arial"/>
          <w:color w:val="000000" w:themeColor="text1"/>
          <w:sz w:val="24"/>
          <w:szCs w:val="24"/>
        </w:rPr>
        <w:t xml:space="preserve"> added to the cells 12 h before transfection was performed.  </w:t>
      </w:r>
    </w:p>
    <w:p w14:paraId="30E52592" w14:textId="054791A1" w:rsidR="00277CC1" w:rsidRPr="00904EF3" w:rsidRDefault="00277CC1" w:rsidP="00277CC1">
      <w:pPr>
        <w:spacing w:line="480" w:lineRule="auto"/>
        <w:ind w:firstLine="567"/>
        <w:jc w:val="both"/>
        <w:rPr>
          <w:rFonts w:ascii="Arial" w:hAnsi="Arial" w:cs="Arial"/>
          <w:color w:val="000000" w:themeColor="text1"/>
          <w:sz w:val="24"/>
          <w:szCs w:val="24"/>
        </w:rPr>
      </w:pPr>
      <w:r w:rsidRPr="00904EF3">
        <w:rPr>
          <w:rFonts w:ascii="Arial" w:hAnsi="Arial" w:cs="Arial"/>
          <w:color w:val="000000" w:themeColor="text1"/>
          <w:sz w:val="24"/>
          <w:szCs w:val="24"/>
        </w:rPr>
        <w:t xml:space="preserve">The reporter-based HR repair and NHEJ assays were performed in DR-GFP (Direct Repeat-GFP) cells and EJ5-GFP (End Joining-GFP) cells, respectively. DR-GFP cells were generated by transfection of </w:t>
      </w:r>
      <w:r w:rsidRPr="00904EF3">
        <w:rPr>
          <w:rFonts w:ascii="Arial" w:hAnsi="Arial" w:cs="Arial" w:hint="eastAsia"/>
          <w:color w:val="000000" w:themeColor="text1"/>
          <w:sz w:val="24"/>
          <w:szCs w:val="24"/>
        </w:rPr>
        <w:t>p</w:t>
      </w:r>
      <w:r w:rsidRPr="00904EF3">
        <w:rPr>
          <w:rFonts w:ascii="Arial" w:hAnsi="Arial" w:cs="Arial"/>
          <w:color w:val="000000" w:themeColor="text1"/>
          <w:sz w:val="24"/>
          <w:szCs w:val="24"/>
        </w:rPr>
        <w:t xml:space="preserve">DR-GFP using Xfect transfection reagent (Takara Bio) and puromycin selection. EJ5-GFP cells were generated by introduction of pimEJ5-GFP </w:t>
      </w:r>
      <w:r w:rsidRPr="00904EF3">
        <w:rPr>
          <w:rFonts w:ascii="Arial" w:hAnsi="Arial" w:cs="Arial"/>
          <w:color w:val="000000" w:themeColor="text1"/>
          <w:sz w:val="24"/>
          <w:szCs w:val="24"/>
        </w:rPr>
        <w:fldChar w:fldCharType="begin">
          <w:fldData xml:space="preserve">PEVuZE5vdGU+PENpdGU+PEF1dGhvcj5CZW5uYXJkbzwvQXV0aG9yPjxZZWFyPjIwMDg8L1llYXI+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</w:fldData>
        </w:fldChar>
      </w:r>
      <w:r w:rsidR="008B5484" w:rsidRPr="00904EF3">
        <w:rPr>
          <w:rFonts w:ascii="Arial" w:hAnsi="Arial" w:cs="Arial"/>
          <w:color w:val="000000" w:themeColor="text1"/>
          <w:sz w:val="24"/>
          <w:szCs w:val="24"/>
        </w:rPr>
        <w:instrText xml:space="preserve"> ADDIN EN.CITE </w:instrText>
      </w:r>
      <w:r w:rsidR="008B5484" w:rsidRPr="00904EF3">
        <w:rPr>
          <w:rFonts w:ascii="Arial" w:hAnsi="Arial" w:cs="Arial"/>
          <w:color w:val="000000" w:themeColor="text1"/>
          <w:sz w:val="24"/>
          <w:szCs w:val="24"/>
        </w:rPr>
        <w:fldChar w:fldCharType="begin">
          <w:fldData xml:space="preserve">PEVuZE5vdGU+PENpdGU+PEF1dGhvcj5CZW5uYXJkbzwvQXV0aG9yPjxZZWFyPjIwMDg8L1llYXI+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</w:fldData>
        </w:fldChar>
      </w:r>
      <w:r w:rsidR="008B5484" w:rsidRPr="00904EF3">
        <w:rPr>
          <w:rFonts w:ascii="Arial" w:hAnsi="Arial" w:cs="Arial"/>
          <w:color w:val="000000" w:themeColor="text1"/>
          <w:sz w:val="24"/>
          <w:szCs w:val="24"/>
        </w:rPr>
        <w:instrText xml:space="preserve"> ADDIN EN.CITE.DATA </w:instrText>
      </w:r>
      <w:r w:rsidR="008B5484" w:rsidRPr="00904EF3">
        <w:rPr>
          <w:rFonts w:ascii="Arial" w:hAnsi="Arial" w:cs="Arial"/>
          <w:color w:val="000000" w:themeColor="text1"/>
          <w:sz w:val="24"/>
          <w:szCs w:val="24"/>
        </w:rPr>
      </w:r>
      <w:r w:rsidR="008B5484" w:rsidRPr="00904EF3">
        <w:rPr>
          <w:rFonts w:ascii="Arial" w:hAnsi="Arial" w:cs="Arial"/>
          <w:color w:val="000000" w:themeColor="text1"/>
          <w:sz w:val="24"/>
          <w:szCs w:val="24"/>
        </w:rPr>
        <w:fldChar w:fldCharType="end"/>
      </w:r>
      <w:r w:rsidRPr="00904EF3">
        <w:rPr>
          <w:rFonts w:ascii="Arial" w:hAnsi="Arial" w:cs="Arial"/>
          <w:color w:val="000000" w:themeColor="text1"/>
          <w:sz w:val="24"/>
          <w:szCs w:val="24"/>
        </w:rPr>
      </w:r>
      <w:r w:rsidRPr="00904EF3">
        <w:rPr>
          <w:rFonts w:ascii="Arial" w:hAnsi="Arial" w:cs="Arial"/>
          <w:color w:val="000000" w:themeColor="text1"/>
          <w:sz w:val="24"/>
          <w:szCs w:val="24"/>
        </w:rPr>
        <w:fldChar w:fldCharType="separate"/>
      </w:r>
      <w:r w:rsidR="008B5484" w:rsidRPr="00904EF3">
        <w:rPr>
          <w:rFonts w:ascii="Arial" w:hAnsi="Arial" w:cs="Arial"/>
          <w:noProof/>
          <w:color w:val="000000" w:themeColor="text1"/>
          <w:sz w:val="24"/>
          <w:szCs w:val="24"/>
        </w:rPr>
        <w:t>(5)</w:t>
      </w:r>
      <w:r w:rsidRPr="00904EF3">
        <w:rPr>
          <w:rFonts w:ascii="Arial" w:hAnsi="Arial" w:cs="Arial"/>
          <w:color w:val="000000" w:themeColor="text1"/>
          <w:sz w:val="24"/>
          <w:szCs w:val="24"/>
        </w:rPr>
        <w:fldChar w:fldCharType="end"/>
      </w:r>
      <w:r w:rsidRPr="00904EF3">
        <w:rPr>
          <w:rFonts w:ascii="Arial" w:hAnsi="Arial" w:cs="Arial"/>
          <w:color w:val="000000" w:themeColor="text1"/>
          <w:sz w:val="24"/>
          <w:szCs w:val="24"/>
        </w:rPr>
        <w:t xml:space="preserve"> and puromycin selection. </w:t>
      </w:r>
      <w:bookmarkStart w:id="1" w:name="_Hlk106101176"/>
      <w:r w:rsidRPr="00904EF3">
        <w:rPr>
          <w:rFonts w:ascii="Arial" w:hAnsi="Arial" w:cs="Arial"/>
          <w:color w:val="000000" w:themeColor="text1"/>
          <w:sz w:val="24"/>
          <w:szCs w:val="24"/>
        </w:rPr>
        <w:t xml:space="preserve">The fluorescent value of GFP-positive cells was determined by flow cytometry (excitation at 488 nm, FL1: 530/30 filter, FL2: 585/42 nm filter, BD FACSCalibur). </w:t>
      </w:r>
    </w:p>
    <w:bookmarkEnd w:id="1"/>
    <w:p w14:paraId="61DF25A8" w14:textId="1A238A3F" w:rsidR="00277CC1" w:rsidRPr="00904EF3" w:rsidRDefault="00277CC1" w:rsidP="00277CC1">
      <w:pPr>
        <w:spacing w:line="480" w:lineRule="auto"/>
        <w:ind w:firstLine="567"/>
        <w:jc w:val="both"/>
        <w:rPr>
          <w:rFonts w:ascii="Arial" w:hAnsi="Arial" w:cs="Arial"/>
          <w:color w:val="000000" w:themeColor="text1"/>
          <w:sz w:val="24"/>
          <w:szCs w:val="24"/>
        </w:rPr>
      </w:pPr>
      <w:r w:rsidRPr="00904EF3">
        <w:rPr>
          <w:rFonts w:ascii="Arial" w:hAnsi="Arial" w:cs="Arial"/>
          <w:color w:val="000000" w:themeColor="text1"/>
          <w:sz w:val="24"/>
          <w:szCs w:val="24"/>
        </w:rPr>
        <w:t xml:space="preserve">For I-SceI-induced DSBs, </w:t>
      </w:r>
      <w:r w:rsidRPr="00904EF3">
        <w:rPr>
          <w:rFonts w:ascii="Arial" w:hAnsi="Arial" w:cs="Arial" w:hint="eastAsia"/>
          <w:color w:val="000000" w:themeColor="text1"/>
          <w:sz w:val="24"/>
          <w:szCs w:val="24"/>
        </w:rPr>
        <w:t xml:space="preserve">1 </w:t>
      </w:r>
      <w:r w:rsidRPr="00904EF3">
        <w:rPr>
          <w:rFonts w:ascii="Arial" w:hAnsi="Arial" w:cs="Arial"/>
          <w:color w:val="000000" w:themeColor="text1"/>
          <w:sz w:val="24"/>
          <w:szCs w:val="24"/>
        </w:rPr>
        <w:t>x</w:t>
      </w:r>
      <w:r w:rsidRPr="00904EF3">
        <w:rPr>
          <w:rFonts w:ascii="Arial" w:hAnsi="Arial" w:cs="Arial" w:hint="eastAsia"/>
          <w:color w:val="000000" w:themeColor="text1"/>
          <w:sz w:val="24"/>
          <w:szCs w:val="24"/>
        </w:rPr>
        <w:t xml:space="preserve"> </w:t>
      </w:r>
      <w:r w:rsidRPr="00904EF3">
        <w:rPr>
          <w:rFonts w:ascii="Arial" w:hAnsi="Arial" w:cs="Arial"/>
          <w:color w:val="000000" w:themeColor="text1"/>
          <w:sz w:val="24"/>
          <w:szCs w:val="24"/>
        </w:rPr>
        <w:t>10</w:t>
      </w:r>
      <w:r w:rsidRPr="00904EF3">
        <w:rPr>
          <w:rFonts w:ascii="Arial" w:hAnsi="Arial" w:cs="Arial" w:hint="eastAsia"/>
          <w:color w:val="000000" w:themeColor="text1"/>
          <w:sz w:val="24"/>
          <w:szCs w:val="24"/>
          <w:vertAlign w:val="superscript"/>
        </w:rPr>
        <w:t>5</w:t>
      </w:r>
      <w:r w:rsidRPr="00904EF3">
        <w:rPr>
          <w:rFonts w:ascii="Arial" w:hAnsi="Arial" w:cs="Arial"/>
          <w:color w:val="000000" w:themeColor="text1"/>
          <w:sz w:val="24"/>
          <w:szCs w:val="24"/>
        </w:rPr>
        <w:t xml:space="preserve"> c</w:t>
      </w:r>
      <w:r w:rsidRPr="00904EF3">
        <w:rPr>
          <w:rFonts w:ascii="Arial" w:hAnsi="Arial" w:cs="Arial" w:hint="eastAsia"/>
          <w:color w:val="000000" w:themeColor="text1"/>
          <w:sz w:val="24"/>
          <w:szCs w:val="24"/>
        </w:rPr>
        <w:t>e</w:t>
      </w:r>
      <w:r w:rsidRPr="00904EF3">
        <w:rPr>
          <w:rFonts w:ascii="Arial" w:hAnsi="Arial" w:cs="Arial"/>
          <w:color w:val="000000" w:themeColor="text1"/>
          <w:sz w:val="24"/>
          <w:szCs w:val="24"/>
        </w:rPr>
        <w:t>lls LoVo-OR</w:t>
      </w:r>
      <w:r w:rsidRPr="00904EF3">
        <w:rPr>
          <w:rFonts w:ascii="Arial" w:hAnsi="Arial" w:cs="Arial" w:hint="eastAsia"/>
          <w:color w:val="000000" w:themeColor="text1"/>
          <w:sz w:val="24"/>
          <w:szCs w:val="24"/>
        </w:rPr>
        <w:t xml:space="preserve"> c</w:t>
      </w:r>
      <w:r w:rsidRPr="00904EF3">
        <w:rPr>
          <w:rFonts w:ascii="Arial" w:hAnsi="Arial" w:cs="Arial"/>
          <w:color w:val="000000" w:themeColor="text1"/>
          <w:sz w:val="24"/>
          <w:szCs w:val="24"/>
        </w:rPr>
        <w:t xml:space="preserve">ells carrying DR-GFP or EJ5-GFP were seeded on 12-well plate and transiently transfected with 3 </w:t>
      </w:r>
      <w:r w:rsidRPr="00904EF3">
        <w:rPr>
          <w:rFonts w:ascii="Symbol" w:hAnsi="Symbol" w:cs="Arial"/>
          <w:color w:val="000000" w:themeColor="text1"/>
          <w:sz w:val="24"/>
          <w:szCs w:val="24"/>
        </w:rPr>
        <w:t>m</w:t>
      </w:r>
      <w:r w:rsidRPr="00904EF3">
        <w:rPr>
          <w:rFonts w:ascii="Arial" w:hAnsi="Arial" w:cs="Arial"/>
          <w:color w:val="000000" w:themeColor="text1"/>
          <w:sz w:val="24"/>
          <w:szCs w:val="24"/>
        </w:rPr>
        <w:t>g I-SceI-expressing plasmid pCAG-I-SceI or an empty vector pCAG using Xfect transfection reagent (Takara Bio). The cells were recovered with fresh medium 4 h</w:t>
      </w:r>
      <w:r w:rsidR="00C92635" w:rsidRPr="00904EF3">
        <w:rPr>
          <w:rFonts w:ascii="Arial" w:hAnsi="Arial" w:cs="Arial"/>
          <w:color w:val="000000" w:themeColor="text1"/>
          <w:sz w:val="24"/>
          <w:szCs w:val="24"/>
        </w:rPr>
        <w:t>r</w:t>
      </w:r>
      <w:r w:rsidRPr="00904EF3">
        <w:rPr>
          <w:rFonts w:ascii="Arial" w:hAnsi="Arial" w:cs="Arial"/>
          <w:color w:val="000000" w:themeColor="text1"/>
          <w:sz w:val="24"/>
          <w:szCs w:val="24"/>
        </w:rPr>
        <w:t xml:space="preserve"> after transfection were performed. The transient transfection efficiency was determined by transfection of 3 </w:t>
      </w:r>
      <w:r w:rsidRPr="00904EF3">
        <w:rPr>
          <w:rFonts w:ascii="Symbol" w:hAnsi="Symbol" w:cs="Arial"/>
          <w:color w:val="000000" w:themeColor="text1"/>
          <w:sz w:val="24"/>
          <w:szCs w:val="24"/>
        </w:rPr>
        <w:t>m</w:t>
      </w:r>
      <w:r w:rsidRPr="00904EF3">
        <w:rPr>
          <w:rFonts w:ascii="Arial" w:hAnsi="Arial" w:cs="Arial"/>
          <w:color w:val="000000" w:themeColor="text1"/>
          <w:sz w:val="24"/>
          <w:szCs w:val="24"/>
        </w:rPr>
        <w:t xml:space="preserve">g </w:t>
      </w:r>
      <w:r w:rsidRPr="00904EF3">
        <w:rPr>
          <w:rFonts w:ascii="Arial" w:hAnsi="Arial" w:cs="Arial" w:hint="eastAsia"/>
          <w:color w:val="000000" w:themeColor="text1"/>
          <w:sz w:val="24"/>
          <w:szCs w:val="24"/>
        </w:rPr>
        <w:t>R</w:t>
      </w:r>
      <w:r w:rsidRPr="00904EF3">
        <w:rPr>
          <w:rFonts w:ascii="Arial" w:hAnsi="Arial" w:cs="Arial"/>
          <w:color w:val="000000" w:themeColor="text1"/>
          <w:sz w:val="24"/>
          <w:szCs w:val="24"/>
        </w:rPr>
        <w:t>FP-expressing plasmid pDsRed</w:t>
      </w:r>
      <w:r w:rsidR="00961B82" w:rsidRPr="00904EF3">
        <w:rPr>
          <w:rFonts w:ascii="Arial" w:hAnsi="Arial" w:cs="Arial"/>
          <w:color w:val="000000" w:themeColor="text1"/>
          <w:sz w:val="24"/>
          <w:szCs w:val="24"/>
        </w:rPr>
        <w:t xml:space="preserve"> </w:t>
      </w:r>
      <w:r w:rsidRPr="00904EF3">
        <w:rPr>
          <w:rFonts w:ascii="Arial" w:hAnsi="Arial" w:cs="Arial"/>
          <w:color w:val="000000" w:themeColor="text1"/>
          <w:sz w:val="24"/>
          <w:szCs w:val="24"/>
        </w:rPr>
        <w:t xml:space="preserve">in the LoVo-OR stable clones. Seventy-two hours after transfection, the percentages of GFP-positive </w:t>
      </w:r>
      <w:r w:rsidR="00C92635" w:rsidRPr="00904EF3">
        <w:rPr>
          <w:rFonts w:ascii="Arial" w:hAnsi="Arial" w:cs="Arial"/>
          <w:color w:val="000000" w:themeColor="text1"/>
          <w:sz w:val="24"/>
          <w:szCs w:val="24"/>
        </w:rPr>
        <w:t>or</w:t>
      </w:r>
      <w:r w:rsidRPr="00904EF3">
        <w:rPr>
          <w:rFonts w:ascii="Arial" w:hAnsi="Arial" w:cs="Arial"/>
          <w:color w:val="000000" w:themeColor="text1"/>
          <w:sz w:val="24"/>
          <w:szCs w:val="24"/>
        </w:rPr>
        <w:t xml:space="preserve"> RFP-positive cells were determined by </w:t>
      </w:r>
      <w:r w:rsidRPr="00904EF3">
        <w:rPr>
          <w:rFonts w:ascii="Arial" w:hAnsi="Arial" w:cs="Arial"/>
          <w:color w:val="000000" w:themeColor="text1"/>
          <w:sz w:val="24"/>
          <w:szCs w:val="24"/>
        </w:rPr>
        <w:lastRenderedPageBreak/>
        <w:t xml:space="preserve">flow cytometry. To calculate the efficiency of I-SceI-induced DSB repair, the percentages of GFP-positive cells in each group </w:t>
      </w:r>
      <w:r w:rsidR="00B277E9" w:rsidRPr="00904EF3">
        <w:rPr>
          <w:rFonts w:ascii="Arial" w:hAnsi="Arial" w:cs="Arial" w:hint="eastAsia"/>
          <w:color w:val="000000" w:themeColor="text1"/>
          <w:sz w:val="24"/>
          <w:szCs w:val="24"/>
        </w:rPr>
        <w:t>w</w:t>
      </w:r>
      <w:r w:rsidR="00B277E9" w:rsidRPr="00904EF3">
        <w:rPr>
          <w:rFonts w:ascii="Arial" w:hAnsi="Arial" w:cs="Arial"/>
          <w:color w:val="000000" w:themeColor="text1"/>
          <w:sz w:val="24"/>
          <w:szCs w:val="24"/>
        </w:rPr>
        <w:t>ere</w:t>
      </w:r>
      <w:r w:rsidRPr="00904EF3">
        <w:rPr>
          <w:rFonts w:ascii="Arial" w:hAnsi="Arial" w:cs="Arial"/>
          <w:color w:val="000000" w:themeColor="text1"/>
          <w:sz w:val="24"/>
          <w:szCs w:val="24"/>
        </w:rPr>
        <w:t xml:space="preserve"> normalized with the transfection efficiency value obtained from the cells transfected with pDsRed. For the BML-277 treatment, the transfected cells were recovered with medium containing mock reagent or 10 </w:t>
      </w:r>
      <w:r w:rsidRPr="00904EF3">
        <w:rPr>
          <w:rFonts w:ascii="Symbol" w:hAnsi="Symbol" w:cs="Arial"/>
          <w:color w:val="000000" w:themeColor="text1"/>
          <w:sz w:val="24"/>
          <w:szCs w:val="24"/>
        </w:rPr>
        <w:t>m</w:t>
      </w:r>
      <w:r w:rsidRPr="00904EF3">
        <w:rPr>
          <w:rFonts w:ascii="Arial" w:hAnsi="Arial" w:cs="Arial"/>
          <w:color w:val="000000" w:themeColor="text1"/>
          <w:sz w:val="24"/>
          <w:szCs w:val="24"/>
        </w:rPr>
        <w:t xml:space="preserve">M BML-277 until </w:t>
      </w:r>
      <w:r w:rsidRPr="00904EF3">
        <w:rPr>
          <w:rFonts w:ascii="Arial" w:hAnsi="Arial" w:cs="Arial" w:hint="eastAsia"/>
          <w:color w:val="000000" w:themeColor="text1"/>
          <w:sz w:val="24"/>
          <w:szCs w:val="24"/>
        </w:rPr>
        <w:t>t</w:t>
      </w:r>
      <w:r w:rsidRPr="00904EF3">
        <w:rPr>
          <w:rFonts w:ascii="Arial" w:hAnsi="Arial" w:cs="Arial"/>
          <w:color w:val="000000" w:themeColor="text1"/>
          <w:sz w:val="24"/>
          <w:szCs w:val="24"/>
        </w:rPr>
        <w:t xml:space="preserve">he time of </w:t>
      </w:r>
      <w:bookmarkStart w:id="2" w:name="_Hlk106101259"/>
      <w:r w:rsidRPr="00904EF3">
        <w:rPr>
          <w:rFonts w:ascii="Arial" w:hAnsi="Arial" w:cs="Arial"/>
          <w:color w:val="000000" w:themeColor="text1"/>
          <w:sz w:val="24"/>
          <w:szCs w:val="24"/>
        </w:rPr>
        <w:t>flow cytometric analysis</w:t>
      </w:r>
      <w:bookmarkEnd w:id="2"/>
      <w:r w:rsidRPr="00904EF3">
        <w:rPr>
          <w:rFonts w:ascii="Arial" w:hAnsi="Arial" w:cs="Arial"/>
          <w:color w:val="000000" w:themeColor="text1"/>
          <w:sz w:val="24"/>
          <w:szCs w:val="24"/>
        </w:rPr>
        <w:t xml:space="preserve">. FlowJo software (BD Biosciences) was used for gate adjusting and plot representation. </w:t>
      </w:r>
    </w:p>
    <w:p w14:paraId="48B49325" w14:textId="77777777" w:rsidR="00277CC1" w:rsidRPr="00904EF3" w:rsidRDefault="00277CC1" w:rsidP="00277CC1">
      <w:pPr>
        <w:spacing w:line="480" w:lineRule="auto"/>
        <w:jc w:val="both"/>
        <w:rPr>
          <w:rFonts w:ascii="Arial" w:hAnsi="Arial" w:cs="Arial"/>
          <w:b/>
          <w:bCs/>
          <w:color w:val="000000" w:themeColor="text1"/>
          <w:sz w:val="24"/>
          <w:szCs w:val="24"/>
        </w:rPr>
      </w:pPr>
      <w:r w:rsidRPr="00904EF3">
        <w:rPr>
          <w:rFonts w:ascii="Arial" w:hAnsi="Arial" w:cs="Arial"/>
          <w:b/>
          <w:bCs/>
          <w:color w:val="000000" w:themeColor="text1"/>
          <w:sz w:val="24"/>
          <w:szCs w:val="24"/>
        </w:rPr>
        <w:t>Sister chromatid exchange (SCE)</w:t>
      </w:r>
    </w:p>
    <w:p w14:paraId="527DC89C" w14:textId="7170E80A" w:rsidR="00277CC1" w:rsidRPr="00904EF3" w:rsidRDefault="00277CC1" w:rsidP="00277CC1">
      <w:pPr>
        <w:spacing w:line="480" w:lineRule="auto"/>
        <w:ind w:firstLine="567"/>
        <w:jc w:val="both"/>
        <w:rPr>
          <w:rFonts w:ascii="Arial" w:hAnsi="Arial" w:cs="Arial"/>
          <w:color w:val="000000" w:themeColor="text1"/>
          <w:sz w:val="24"/>
          <w:szCs w:val="24"/>
        </w:rPr>
      </w:pPr>
      <w:r w:rsidRPr="00904EF3">
        <w:rPr>
          <w:rFonts w:ascii="Arial" w:hAnsi="Arial" w:cs="Arial"/>
          <w:color w:val="000000" w:themeColor="text1"/>
          <w:sz w:val="24"/>
          <w:szCs w:val="24"/>
        </w:rPr>
        <w:t xml:space="preserve">SCE analysis was performed as described </w:t>
      </w:r>
      <w:r w:rsidRPr="00904EF3">
        <w:rPr>
          <w:rFonts w:ascii="Arial" w:hAnsi="Arial" w:cs="Arial"/>
          <w:color w:val="000000" w:themeColor="text1"/>
          <w:sz w:val="24"/>
          <w:szCs w:val="24"/>
        </w:rPr>
        <w:fldChar w:fldCharType="begin">
          <w:fldData xml:space="preserve">PEVuZE5vdGU+PENpdGU+PEF1dGhvcj5TdTwvQXV0aG9yPjxZZWFyPjIwMTQ8L1llYXI+PFJlY051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</w:fldData>
        </w:fldChar>
      </w:r>
      <w:r w:rsidR="008B5484" w:rsidRPr="00904EF3">
        <w:rPr>
          <w:rFonts w:ascii="Arial" w:hAnsi="Arial" w:cs="Arial"/>
          <w:color w:val="000000" w:themeColor="text1"/>
          <w:sz w:val="24"/>
          <w:szCs w:val="24"/>
        </w:rPr>
        <w:instrText xml:space="preserve"> ADDIN EN.CITE </w:instrText>
      </w:r>
      <w:r w:rsidR="008B5484" w:rsidRPr="00904EF3">
        <w:rPr>
          <w:rFonts w:ascii="Arial" w:hAnsi="Arial" w:cs="Arial"/>
          <w:color w:val="000000" w:themeColor="text1"/>
          <w:sz w:val="24"/>
          <w:szCs w:val="24"/>
        </w:rPr>
        <w:fldChar w:fldCharType="begin">
          <w:fldData xml:space="preserve">PEVuZE5vdGU+PENpdGU+PEF1dGhvcj5TdTwvQXV0aG9yPjxZZWFyPjIwMTQ8L1llYXI+PFJlY051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</w:fldData>
        </w:fldChar>
      </w:r>
      <w:r w:rsidR="008B5484" w:rsidRPr="00904EF3">
        <w:rPr>
          <w:rFonts w:ascii="Arial" w:hAnsi="Arial" w:cs="Arial"/>
          <w:color w:val="000000" w:themeColor="text1"/>
          <w:sz w:val="24"/>
          <w:szCs w:val="24"/>
        </w:rPr>
        <w:instrText xml:space="preserve"> ADDIN EN.CITE.DATA </w:instrText>
      </w:r>
      <w:r w:rsidR="008B5484" w:rsidRPr="00904EF3">
        <w:rPr>
          <w:rFonts w:ascii="Arial" w:hAnsi="Arial" w:cs="Arial"/>
          <w:color w:val="000000" w:themeColor="text1"/>
          <w:sz w:val="24"/>
          <w:szCs w:val="24"/>
        </w:rPr>
      </w:r>
      <w:r w:rsidR="008B5484" w:rsidRPr="00904EF3">
        <w:rPr>
          <w:rFonts w:ascii="Arial" w:hAnsi="Arial" w:cs="Arial"/>
          <w:color w:val="000000" w:themeColor="text1"/>
          <w:sz w:val="24"/>
          <w:szCs w:val="24"/>
        </w:rPr>
        <w:fldChar w:fldCharType="end"/>
      </w:r>
      <w:r w:rsidRPr="00904EF3">
        <w:rPr>
          <w:rFonts w:ascii="Arial" w:hAnsi="Arial" w:cs="Arial"/>
          <w:color w:val="000000" w:themeColor="text1"/>
          <w:sz w:val="24"/>
          <w:szCs w:val="24"/>
        </w:rPr>
      </w:r>
      <w:r w:rsidRPr="00904EF3">
        <w:rPr>
          <w:rFonts w:ascii="Arial" w:hAnsi="Arial" w:cs="Arial"/>
          <w:color w:val="000000" w:themeColor="text1"/>
          <w:sz w:val="24"/>
          <w:szCs w:val="24"/>
        </w:rPr>
        <w:fldChar w:fldCharType="separate"/>
      </w:r>
      <w:r w:rsidR="008B5484" w:rsidRPr="00904EF3">
        <w:rPr>
          <w:rFonts w:ascii="Arial" w:hAnsi="Arial" w:cs="Arial"/>
          <w:noProof/>
          <w:color w:val="000000" w:themeColor="text1"/>
          <w:sz w:val="24"/>
          <w:szCs w:val="24"/>
        </w:rPr>
        <w:t>(6, 7)</w:t>
      </w:r>
      <w:r w:rsidRPr="00904EF3">
        <w:rPr>
          <w:rFonts w:ascii="Arial" w:hAnsi="Arial" w:cs="Arial"/>
          <w:color w:val="000000" w:themeColor="text1"/>
          <w:sz w:val="24"/>
          <w:szCs w:val="24"/>
        </w:rPr>
        <w:fldChar w:fldCharType="end"/>
      </w:r>
      <w:r w:rsidRPr="00904EF3">
        <w:rPr>
          <w:rFonts w:ascii="Arial" w:hAnsi="Arial" w:cs="Arial"/>
          <w:color w:val="000000" w:themeColor="text1"/>
          <w:sz w:val="24"/>
          <w:szCs w:val="24"/>
        </w:rPr>
        <w:t>. 1x10</w:t>
      </w:r>
      <w:r w:rsidRPr="00904EF3">
        <w:rPr>
          <w:rFonts w:ascii="Arial" w:hAnsi="Arial" w:cs="Arial"/>
          <w:color w:val="000000" w:themeColor="text1"/>
          <w:sz w:val="24"/>
          <w:szCs w:val="24"/>
          <w:vertAlign w:val="superscript"/>
        </w:rPr>
        <w:t>6</w:t>
      </w:r>
      <w:r w:rsidRPr="00904EF3">
        <w:rPr>
          <w:rFonts w:ascii="Arial" w:hAnsi="Arial" w:cs="Arial"/>
          <w:color w:val="000000" w:themeColor="text1"/>
          <w:sz w:val="24"/>
          <w:szCs w:val="24"/>
        </w:rPr>
        <w:t xml:space="preserve"> cells were incubated with 9 μg/mL 5-bromodeoxyuridine (BrdU) (Sigma) for 48 h, followed by 0.1 μg/ml colcemid (Thermo Fischer Scientific) treatment for 40 min before standard metaphase chromosome harvest. Images were acquired by Nikon eclipse 80i / NIS Elements D4.20.00. For each cell line, 50 metaphases were analyzed to determine the SCE frequency.</w:t>
      </w:r>
    </w:p>
    <w:p w14:paraId="3E85DE2A" w14:textId="77777777" w:rsidR="00277CC1" w:rsidRPr="00904EF3" w:rsidRDefault="00277CC1" w:rsidP="00277CC1">
      <w:pPr>
        <w:spacing w:line="480" w:lineRule="auto"/>
        <w:jc w:val="both"/>
        <w:rPr>
          <w:rFonts w:ascii="Arial" w:hAnsi="Arial" w:cs="Arial"/>
          <w:b/>
          <w:bCs/>
          <w:color w:val="000000" w:themeColor="text1"/>
          <w:sz w:val="24"/>
          <w:szCs w:val="24"/>
        </w:rPr>
      </w:pPr>
      <w:r w:rsidRPr="00904EF3">
        <w:rPr>
          <w:rFonts w:ascii="Arial" w:hAnsi="Arial" w:cs="Arial"/>
          <w:b/>
          <w:bCs/>
          <w:color w:val="000000" w:themeColor="text1"/>
          <w:sz w:val="24"/>
          <w:szCs w:val="24"/>
        </w:rPr>
        <w:t>Immunofluorescence microscopy</w:t>
      </w:r>
    </w:p>
    <w:p w14:paraId="3675A3C2" w14:textId="2F6103DC" w:rsidR="00523762" w:rsidRPr="00904EF3" w:rsidRDefault="00277CC1" w:rsidP="00AF14CF">
      <w:pPr>
        <w:spacing w:line="480" w:lineRule="auto"/>
        <w:ind w:firstLine="567"/>
        <w:jc w:val="both"/>
      </w:pPr>
      <w:r w:rsidRPr="00904EF3">
        <w:rPr>
          <w:rFonts w:ascii="Arial" w:hAnsi="Arial" w:cs="Arial"/>
          <w:color w:val="000000" w:themeColor="text1"/>
          <w:sz w:val="24"/>
          <w:szCs w:val="24"/>
        </w:rPr>
        <w:t>Cells plated on two-well chamber slides were treated with 10 </w:t>
      </w:r>
      <w:r w:rsidR="00961B82" w:rsidRPr="00904EF3">
        <w:rPr>
          <w:rFonts w:ascii="Symbol" w:hAnsi="Symbol" w:cs="Arial"/>
          <w:color w:val="000000" w:themeColor="text1"/>
          <w:sz w:val="24"/>
          <w:szCs w:val="24"/>
        </w:rPr>
        <w:t>m</w:t>
      </w:r>
      <w:r w:rsidRPr="00904EF3">
        <w:rPr>
          <w:rFonts w:ascii="Arial" w:hAnsi="Arial" w:cs="Arial"/>
          <w:color w:val="000000" w:themeColor="text1"/>
          <w:sz w:val="24"/>
          <w:szCs w:val="24"/>
        </w:rPr>
        <w:t xml:space="preserve">M oxaliplatin </w:t>
      </w:r>
      <w:r w:rsidRPr="00904EF3">
        <w:rPr>
          <w:rFonts w:ascii="Arial" w:hAnsi="Arial" w:cs="Arial" w:hint="eastAsia"/>
          <w:color w:val="000000" w:themeColor="text1"/>
          <w:sz w:val="24"/>
          <w:szCs w:val="24"/>
        </w:rPr>
        <w:t>as indicated</w:t>
      </w:r>
      <w:r w:rsidRPr="00904EF3">
        <w:rPr>
          <w:rFonts w:ascii="Arial" w:hAnsi="Arial" w:cs="Arial"/>
          <w:color w:val="000000" w:themeColor="text1"/>
          <w:sz w:val="24"/>
          <w:szCs w:val="24"/>
        </w:rPr>
        <w:t xml:space="preserve">. Cells were fixed with 3.5% paraformaldehyde for 15 min and permeabilized with 1% Triton X-100 for 10 min. The fixed cells were blocked with 5% FBS and immunolabeled with primary antibodies against </w:t>
      </w:r>
      <w:r w:rsidRPr="00904EF3">
        <w:rPr>
          <w:rFonts w:ascii="Symbol" w:hAnsi="Symbol" w:cs="Arial"/>
          <w:color w:val="000000" w:themeColor="text1"/>
          <w:sz w:val="24"/>
          <w:szCs w:val="24"/>
        </w:rPr>
        <w:t>g</w:t>
      </w:r>
      <w:r w:rsidRPr="00904EF3">
        <w:rPr>
          <w:rFonts w:ascii="Arial" w:hAnsi="Arial" w:cs="Arial"/>
          <w:color w:val="000000" w:themeColor="text1"/>
          <w:sz w:val="24"/>
          <w:szCs w:val="24"/>
        </w:rPr>
        <w:t xml:space="preserve">-H2AX at 4 °C overnight, and then incubated with Alexa Fluor 594-conjugated anti-rabbit IgG (Thermo Fisher Scientific) in the dark. The sections were then counterstained with Hoechst 33342 (Thermo Fisher Scientific) and mounted with fluorescence mounting medium (Dako). Fluorescence microscopy was performed on a NIKON TE2000EPS-C1-S1 microscope. The </w:t>
      </w:r>
      <w:r w:rsidRPr="00904EF3">
        <w:rPr>
          <w:rFonts w:ascii="Arial" w:hAnsi="Arial" w:cs="Arial"/>
          <w:color w:val="000000" w:themeColor="text1"/>
          <w:sz w:val="24"/>
          <w:szCs w:val="24"/>
        </w:rPr>
        <w:lastRenderedPageBreak/>
        <w:t xml:space="preserve">fluorophores were excited as follows: Hoechst 33342 at 408 nm and Alexa Fluor 594 at 543 nm. Hoechst 33342 emission was collected at 450 ± 35 nm and Alexa Fluor 594 at 590 ± 50 nm. The microscope setting parameters were kept constant and imaged on the same day. Images were taken from a minimum of four stained slides by using 63 × objective lenses. The numbers of </w:t>
      </w:r>
      <w:r w:rsidRPr="00904EF3">
        <w:rPr>
          <w:rFonts w:ascii="Symbol" w:hAnsi="Symbol" w:cs="Arial"/>
          <w:color w:val="000000" w:themeColor="text1"/>
          <w:sz w:val="24"/>
          <w:szCs w:val="24"/>
        </w:rPr>
        <w:t>g</w:t>
      </w:r>
      <w:r w:rsidRPr="00904EF3">
        <w:rPr>
          <w:rFonts w:ascii="Arial" w:hAnsi="Arial" w:cs="Arial"/>
          <w:color w:val="000000" w:themeColor="text1"/>
          <w:sz w:val="24"/>
          <w:szCs w:val="24"/>
        </w:rPr>
        <w:t>-H2AX foci in nucleus were counted for 100 cells in each condition using ImageJ (NIH) and plotted using Prism 8 (GraphPad So</w:t>
      </w:r>
      <w:r w:rsidRPr="00904EF3">
        <w:rPr>
          <w:rFonts w:ascii="Arial" w:hAnsi="Arial" w:cs="Arial"/>
          <w:sz w:val="24"/>
          <w:szCs w:val="24"/>
        </w:rPr>
        <w:t xml:space="preserve">ftware). </w:t>
      </w:r>
    </w:p>
    <w:p w14:paraId="6B350A6A" w14:textId="6CDD750C" w:rsidR="00523762" w:rsidRPr="00904EF3" w:rsidRDefault="00523762" w:rsidP="00B853EC"/>
    <w:p w14:paraId="05FD45E0" w14:textId="6D3E7FD7" w:rsidR="008B5484" w:rsidRPr="00904EF3" w:rsidRDefault="00AF14CF" w:rsidP="003A3D3E">
      <w:pPr>
        <w:spacing w:line="480" w:lineRule="auto"/>
        <w:jc w:val="both"/>
        <w:rPr>
          <w:rFonts w:ascii="Arial" w:hAnsi="Arial" w:cs="Arial"/>
          <w:color w:val="000000" w:themeColor="text1"/>
          <w:sz w:val="24"/>
          <w:szCs w:val="24"/>
        </w:rPr>
      </w:pPr>
      <w:r w:rsidRPr="00904EF3">
        <w:rPr>
          <w:rFonts w:ascii="Arial" w:hAnsi="Arial" w:cs="Arial"/>
          <w:b/>
          <w:sz w:val="24"/>
          <w:szCs w:val="24"/>
        </w:rPr>
        <w:t xml:space="preserve">Supplementary </w:t>
      </w:r>
      <w:r w:rsidRPr="00904EF3">
        <w:rPr>
          <w:rFonts w:ascii="Arial" w:hAnsi="Arial" w:cs="Arial" w:hint="eastAsia"/>
          <w:b/>
          <w:sz w:val="24"/>
          <w:szCs w:val="24"/>
        </w:rPr>
        <w:t>r</w:t>
      </w:r>
      <w:r w:rsidRPr="00904EF3">
        <w:rPr>
          <w:rFonts w:ascii="Arial" w:hAnsi="Arial" w:cs="Arial"/>
          <w:b/>
          <w:sz w:val="24"/>
          <w:szCs w:val="24"/>
        </w:rPr>
        <w:t>eferences</w:t>
      </w:r>
    </w:p>
    <w:p w14:paraId="3164B01B"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color w:val="000000" w:themeColor="text1"/>
          <w:sz w:val="24"/>
          <w:szCs w:val="24"/>
        </w:rPr>
        <w:fldChar w:fldCharType="begin"/>
      </w:r>
      <w:r w:rsidRPr="00B035FD">
        <w:rPr>
          <w:rFonts w:ascii="Arial" w:hAnsi="Arial" w:cs="Arial"/>
          <w:color w:val="000000" w:themeColor="text1"/>
          <w:sz w:val="24"/>
          <w:szCs w:val="24"/>
        </w:rPr>
        <w:instrText xml:space="preserve"> ADDIN EN.REFLIST </w:instrText>
      </w:r>
      <w:r w:rsidRPr="00B035FD">
        <w:rPr>
          <w:rFonts w:ascii="Arial" w:hAnsi="Arial" w:cs="Arial"/>
          <w:color w:val="000000" w:themeColor="text1"/>
          <w:sz w:val="24"/>
          <w:szCs w:val="24"/>
        </w:rPr>
        <w:fldChar w:fldCharType="separate"/>
      </w:r>
      <w:r w:rsidRPr="00B035FD">
        <w:rPr>
          <w:rFonts w:ascii="Arial" w:hAnsi="Arial" w:cs="Arial"/>
          <w:sz w:val="24"/>
          <w:szCs w:val="24"/>
        </w:rPr>
        <w:t>1.</w:t>
      </w:r>
      <w:r w:rsidRPr="00B035FD">
        <w:rPr>
          <w:rFonts w:ascii="Arial" w:hAnsi="Arial" w:cs="Arial"/>
          <w:sz w:val="24"/>
          <w:szCs w:val="24"/>
        </w:rPr>
        <w:tab/>
        <w:t>Matsuoka S, Ballif BA, Smogorzewska A, McDonald ER, 3rd, Hurov KE, Luo J, et al. ATM and ATR substrate analysis reveals extensive protein networks responsive to DNA damage. Science. 2007;316(5828):1160-6.</w:t>
      </w:r>
    </w:p>
    <w:p w14:paraId="1402682E"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sz w:val="24"/>
          <w:szCs w:val="24"/>
        </w:rPr>
        <w:t>2.</w:t>
      </w:r>
      <w:r w:rsidRPr="00B035FD">
        <w:rPr>
          <w:rFonts w:ascii="Arial" w:hAnsi="Arial" w:cs="Arial"/>
          <w:sz w:val="24"/>
          <w:szCs w:val="24"/>
        </w:rPr>
        <w:tab/>
        <w:t>Shen CH, Hsieh CC, Jiang KY, Lin CY, Chiang NJ, Li TW, et al. AUY922 induces retinal toxicity through attenuating TRPM1. J Biomed Sci. 2021;28(1):55.</w:t>
      </w:r>
    </w:p>
    <w:p w14:paraId="0C1EF35F"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sz w:val="24"/>
          <w:szCs w:val="24"/>
        </w:rPr>
        <w:t>3.</w:t>
      </w:r>
      <w:r w:rsidRPr="00B035FD">
        <w:rPr>
          <w:rFonts w:ascii="Arial" w:hAnsi="Arial" w:cs="Arial"/>
          <w:sz w:val="24"/>
          <w:szCs w:val="24"/>
        </w:rPr>
        <w:tab/>
        <w:t>Shen CH, Kim SH, Trousil S, Frederick DT, Piris A, Yuan P, et al. Loss of cohesin complex components STAG2 or STAG3 confers resistance to BRAF inhibition in melanoma. Nat Med. 2016;22(9):1056-61.</w:t>
      </w:r>
    </w:p>
    <w:p w14:paraId="1FE9C569"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sz w:val="24"/>
          <w:szCs w:val="24"/>
        </w:rPr>
        <w:t>4.</w:t>
      </w:r>
      <w:r w:rsidRPr="00B035FD">
        <w:rPr>
          <w:rFonts w:ascii="Arial" w:hAnsi="Arial" w:cs="Arial"/>
          <w:sz w:val="24"/>
          <w:szCs w:val="24"/>
        </w:rPr>
        <w:tab/>
        <w:t>Pierce AJ, Johnson RD, Thompson LH, Jasin M. XRCC3 promotes homology-directed repair of DNA damage in mammalian cells. Genes Dev. 1999;13(20):2633-8.</w:t>
      </w:r>
    </w:p>
    <w:p w14:paraId="751F3BCF"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sz w:val="24"/>
          <w:szCs w:val="24"/>
        </w:rPr>
        <w:t>5.</w:t>
      </w:r>
      <w:r w:rsidRPr="00B035FD">
        <w:rPr>
          <w:rFonts w:ascii="Arial" w:hAnsi="Arial" w:cs="Arial"/>
          <w:sz w:val="24"/>
          <w:szCs w:val="24"/>
        </w:rPr>
        <w:tab/>
        <w:t>Bennardo N, Cheng A, Huang N, Stark JM. Alternative-NHEJ is a mechanistically distinct pathway of mammalian chromosome break repair. PLoS Genet. 2008;4(6):e1000110.</w:t>
      </w:r>
    </w:p>
    <w:p w14:paraId="5BC6E2E7" w14:textId="77777777" w:rsidR="008B5484" w:rsidRPr="00B035FD" w:rsidRDefault="008B5484" w:rsidP="008B5484">
      <w:pPr>
        <w:pStyle w:val="EndNoteBibliography"/>
        <w:spacing w:after="0"/>
        <w:rPr>
          <w:rFonts w:ascii="Arial" w:hAnsi="Arial" w:cs="Arial"/>
          <w:sz w:val="24"/>
          <w:szCs w:val="24"/>
        </w:rPr>
      </w:pPr>
      <w:r w:rsidRPr="00B035FD">
        <w:rPr>
          <w:rFonts w:ascii="Arial" w:hAnsi="Arial" w:cs="Arial"/>
          <w:sz w:val="24"/>
          <w:szCs w:val="24"/>
        </w:rPr>
        <w:t>6.</w:t>
      </w:r>
      <w:r w:rsidRPr="00B035FD">
        <w:rPr>
          <w:rFonts w:ascii="Arial" w:hAnsi="Arial" w:cs="Arial"/>
          <w:sz w:val="24"/>
          <w:szCs w:val="24"/>
        </w:rPr>
        <w:tab/>
        <w:t>Su WP, Hsu SH, Wu CK, Chang SB, Lin YJ, Yang WB, et al. Chronic treatment with cisplatin induces replication-dependent sister chromatid recombination to confer cisplatin-resistant phenotype in nasopharyngeal carcinoma. Oncotarget. 2014;5(15):6323-37.</w:t>
      </w:r>
    </w:p>
    <w:p w14:paraId="6992EB4D" w14:textId="77777777" w:rsidR="008B5484" w:rsidRPr="00B035FD" w:rsidRDefault="008B5484" w:rsidP="008B5484">
      <w:pPr>
        <w:pStyle w:val="EndNoteBibliography"/>
        <w:rPr>
          <w:rFonts w:ascii="Arial" w:hAnsi="Arial" w:cs="Arial"/>
          <w:sz w:val="24"/>
          <w:szCs w:val="24"/>
        </w:rPr>
      </w:pPr>
      <w:r w:rsidRPr="00B035FD">
        <w:rPr>
          <w:rFonts w:ascii="Arial" w:hAnsi="Arial" w:cs="Arial"/>
          <w:sz w:val="24"/>
          <w:szCs w:val="24"/>
        </w:rPr>
        <w:t>7.</w:t>
      </w:r>
      <w:r w:rsidRPr="00B035FD">
        <w:rPr>
          <w:rFonts w:ascii="Arial" w:hAnsi="Arial" w:cs="Arial"/>
          <w:sz w:val="24"/>
          <w:szCs w:val="24"/>
        </w:rPr>
        <w:tab/>
        <w:t>Su WP, Ho YC, Wu CK, Hsu SH, Shiu JL, Huang JC, et al. Chronic treatment with cisplatin induces chemoresistance through the TIP60-mediated Fanconi anemia and homologous recombination repair pathways. Sci Rep. 2017;7(1):3879.</w:t>
      </w:r>
    </w:p>
    <w:p w14:paraId="233D90C0" w14:textId="77777777" w:rsidR="009C5900" w:rsidRDefault="008B5484" w:rsidP="009C5900">
      <w:pPr>
        <w:spacing w:line="480" w:lineRule="auto"/>
        <w:jc w:val="both"/>
        <w:rPr>
          <w:rFonts w:ascii="Arial" w:hAnsi="Arial" w:cs="Arial"/>
          <w:color w:val="000000" w:themeColor="text1"/>
          <w:sz w:val="24"/>
          <w:szCs w:val="24"/>
        </w:rPr>
      </w:pPr>
      <w:r w:rsidRPr="00B035FD">
        <w:rPr>
          <w:rFonts w:ascii="Arial" w:hAnsi="Arial" w:cs="Arial"/>
          <w:color w:val="000000" w:themeColor="text1"/>
          <w:sz w:val="24"/>
          <w:szCs w:val="24"/>
        </w:rPr>
        <w:fldChar w:fldCharType="end"/>
      </w:r>
    </w:p>
    <w:p w14:paraId="58623C63" w14:textId="703B050C" w:rsidR="009C5900" w:rsidRPr="00904EF3" w:rsidRDefault="009C5900" w:rsidP="009C5900">
      <w:pPr>
        <w:spacing w:line="480" w:lineRule="auto"/>
        <w:jc w:val="both"/>
        <w:rPr>
          <w:rFonts w:ascii="Arial" w:hAnsi="Arial" w:cs="Arial"/>
          <w:b/>
          <w:sz w:val="24"/>
          <w:szCs w:val="24"/>
        </w:rPr>
      </w:pPr>
      <w:r w:rsidRPr="00904EF3">
        <w:rPr>
          <w:rFonts w:ascii="Arial" w:hAnsi="Arial" w:cs="Arial" w:hint="eastAsia"/>
          <w:b/>
          <w:sz w:val="24"/>
          <w:szCs w:val="24"/>
        </w:rPr>
        <w:t>Su</w:t>
      </w:r>
      <w:r w:rsidRPr="00904EF3">
        <w:rPr>
          <w:rFonts w:ascii="Arial" w:hAnsi="Arial" w:cs="Arial"/>
          <w:b/>
          <w:sz w:val="24"/>
          <w:szCs w:val="24"/>
        </w:rPr>
        <w:t>pplementary Figure Legend</w:t>
      </w:r>
    </w:p>
    <w:p w14:paraId="4BB38F23" w14:textId="77777777" w:rsidR="009C5900" w:rsidRPr="00904EF3" w:rsidRDefault="009C5900" w:rsidP="009C5900">
      <w:pPr>
        <w:spacing w:line="480" w:lineRule="auto"/>
        <w:jc w:val="both"/>
        <w:rPr>
          <w:rFonts w:ascii="Arial" w:hAnsi="Arial" w:cs="Arial"/>
          <w:b/>
          <w:sz w:val="24"/>
          <w:szCs w:val="24"/>
        </w:rPr>
      </w:pPr>
      <w:r w:rsidRPr="00904EF3">
        <w:rPr>
          <w:rFonts w:ascii="Arial" w:hAnsi="Arial" w:cs="Arial"/>
          <w:b/>
          <w:sz w:val="24"/>
          <w:szCs w:val="24"/>
        </w:rPr>
        <w:t>Supplementary figure 1</w:t>
      </w:r>
    </w:p>
    <w:p w14:paraId="4286FE24"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sz w:val="24"/>
          <w:szCs w:val="24"/>
        </w:rPr>
        <w:lastRenderedPageBreak/>
        <w:t>(</w:t>
      </w:r>
      <w:r w:rsidRPr="00904EF3">
        <w:rPr>
          <w:rFonts w:ascii="Arial" w:hAnsi="Arial" w:cs="Arial"/>
          <w:sz w:val="24"/>
          <w:szCs w:val="24"/>
        </w:rPr>
        <w:t>a</w:t>
      </w:r>
      <w:r w:rsidRPr="00904EF3">
        <w:rPr>
          <w:rFonts w:ascii="Arial" w:hAnsi="Arial" w:cs="Arial" w:hint="eastAsia"/>
          <w:sz w:val="24"/>
          <w:szCs w:val="24"/>
        </w:rPr>
        <w:t xml:space="preserve">) </w:t>
      </w:r>
      <w:r w:rsidRPr="00904EF3">
        <w:rPr>
          <w:rFonts w:ascii="Arial" w:hAnsi="Arial" w:cs="Arial"/>
          <w:sz w:val="24"/>
          <w:szCs w:val="24"/>
        </w:rPr>
        <w:t xml:space="preserve">Representative images of clonogenic growth in the </w:t>
      </w:r>
      <w:r w:rsidRPr="00904EF3">
        <w:rPr>
          <w:rFonts w:ascii="Arial" w:hAnsi="Arial" w:cs="Arial" w:hint="eastAsia"/>
          <w:sz w:val="24"/>
          <w:szCs w:val="24"/>
        </w:rPr>
        <w:t>oxaliplatin</w:t>
      </w:r>
      <w:r w:rsidRPr="00904EF3">
        <w:rPr>
          <w:rFonts w:ascii="Arial" w:hAnsi="Arial" w:cs="Arial"/>
          <w:sz w:val="24"/>
          <w:szCs w:val="24"/>
        </w:rPr>
        <w:t xml:space="preserve"> treatment experiments on</w:t>
      </w:r>
      <w:r w:rsidRPr="00904EF3">
        <w:rPr>
          <w:rFonts w:ascii="Arial" w:hAnsi="Arial" w:cs="Arial" w:hint="eastAsia"/>
          <w:sz w:val="24"/>
          <w:szCs w:val="24"/>
        </w:rPr>
        <w:t xml:space="preserve"> LoVo (</w:t>
      </w:r>
      <w:r w:rsidRPr="00904EF3">
        <w:rPr>
          <w:rFonts w:ascii="Arial" w:hAnsi="Arial" w:cs="Arial"/>
          <w:sz w:val="24"/>
          <w:szCs w:val="24"/>
        </w:rPr>
        <w:t>top</w:t>
      </w:r>
      <w:r w:rsidRPr="00904EF3">
        <w:rPr>
          <w:rFonts w:ascii="Arial" w:hAnsi="Arial" w:cs="Arial" w:hint="eastAsia"/>
          <w:sz w:val="24"/>
          <w:szCs w:val="24"/>
        </w:rPr>
        <w:t>) and HT29</w:t>
      </w:r>
      <w:r w:rsidRPr="00904EF3">
        <w:rPr>
          <w:rFonts w:ascii="Arial" w:hAnsi="Arial" w:cs="Arial"/>
          <w:sz w:val="24"/>
          <w:szCs w:val="24"/>
        </w:rPr>
        <w:t xml:space="preserve"> </w:t>
      </w:r>
      <w:r w:rsidRPr="00904EF3">
        <w:rPr>
          <w:rFonts w:ascii="Arial" w:hAnsi="Arial" w:cs="Arial" w:hint="eastAsia"/>
          <w:sz w:val="24"/>
          <w:szCs w:val="24"/>
        </w:rPr>
        <w:t>(</w:t>
      </w:r>
      <w:r w:rsidRPr="00904EF3">
        <w:rPr>
          <w:rFonts w:ascii="Arial" w:hAnsi="Arial" w:cs="Arial"/>
          <w:sz w:val="24"/>
          <w:szCs w:val="24"/>
        </w:rPr>
        <w:t>bottom)</w:t>
      </w:r>
      <w:r w:rsidRPr="00904EF3">
        <w:rPr>
          <w:rFonts w:ascii="Arial" w:hAnsi="Arial" w:cs="Arial" w:hint="eastAsia"/>
          <w:sz w:val="24"/>
          <w:szCs w:val="24"/>
        </w:rPr>
        <w:t xml:space="preserve"> </w:t>
      </w:r>
      <w:r w:rsidRPr="00904EF3">
        <w:rPr>
          <w:rFonts w:ascii="Arial" w:hAnsi="Arial" w:cs="Arial"/>
          <w:sz w:val="24"/>
          <w:szCs w:val="24"/>
        </w:rPr>
        <w:t xml:space="preserve">cells. P: parental oxaliplatin-sensitive cells; OR: oxaliplatin-resistant cells. </w:t>
      </w:r>
      <w:r w:rsidRPr="00904EF3">
        <w:rPr>
          <w:rFonts w:ascii="Arial" w:hAnsi="Arial" w:cs="Arial"/>
          <w:i/>
          <w:sz w:val="24"/>
          <w:szCs w:val="24"/>
        </w:rPr>
        <w:t>n</w:t>
      </w:r>
      <w:r w:rsidRPr="00904EF3">
        <w:rPr>
          <w:rFonts w:ascii="Arial" w:hAnsi="Arial" w:cs="Arial"/>
          <w:sz w:val="24"/>
          <w:szCs w:val="24"/>
        </w:rPr>
        <w:t xml:space="preserve"> = 3.</w:t>
      </w:r>
    </w:p>
    <w:p w14:paraId="4FD08F68"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sz w:val="24"/>
          <w:szCs w:val="24"/>
        </w:rPr>
        <w:t>(</w:t>
      </w:r>
      <w:r w:rsidRPr="00904EF3">
        <w:rPr>
          <w:rFonts w:ascii="Arial" w:hAnsi="Arial" w:cs="Arial"/>
          <w:sz w:val="24"/>
          <w:szCs w:val="24"/>
        </w:rPr>
        <w:t>b</w:t>
      </w:r>
      <w:r w:rsidRPr="00904EF3">
        <w:rPr>
          <w:rFonts w:ascii="Arial" w:hAnsi="Arial" w:cs="Arial" w:hint="eastAsia"/>
          <w:sz w:val="24"/>
          <w:szCs w:val="24"/>
        </w:rPr>
        <w:t xml:space="preserve">) </w:t>
      </w:r>
      <w:r w:rsidRPr="00904EF3">
        <w:rPr>
          <w:rFonts w:ascii="Arial" w:hAnsi="Arial" w:cs="Arial"/>
          <w:sz w:val="24"/>
          <w:szCs w:val="24"/>
        </w:rPr>
        <w:t xml:space="preserve">Representative images of Human Phospho-Kinase Array. Cell lysates from HT29-P and HT29-OR were prepared and analyzed using Human Phospho-Kinase Array. The protein spots with difference expression levels between </w:t>
      </w:r>
      <w:r w:rsidRPr="00904EF3">
        <w:rPr>
          <w:rFonts w:ascii="Arial" w:hAnsi="Arial" w:cs="Arial" w:hint="eastAsia"/>
          <w:sz w:val="24"/>
          <w:szCs w:val="24"/>
        </w:rPr>
        <w:t>o</w:t>
      </w:r>
      <w:r w:rsidRPr="00904EF3">
        <w:rPr>
          <w:rFonts w:ascii="Arial" w:hAnsi="Arial" w:cs="Arial"/>
          <w:sz w:val="24"/>
          <w:szCs w:val="24"/>
        </w:rPr>
        <w:t>xaliplatin-resistant cells and their parental counter parts were indicated.</w:t>
      </w:r>
    </w:p>
    <w:p w14:paraId="0F1A6AF1"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color w:val="000000" w:themeColor="text1"/>
          <w:sz w:val="24"/>
          <w:szCs w:val="24"/>
        </w:rPr>
        <w:t xml:space="preserve">(c) Representative western blots of a panel of CRC cell lines (top) and quantification analysis (bottom). Data are mean ± SEM. The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values were determined by unpaired two-tailed Student’s t-test,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&lt; 0.05,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 xml:space="preserve">&lt; 0.01, n.s. = not significant. β-Actin served as a loading control. </w:t>
      </w:r>
      <w:r w:rsidRPr="00904EF3">
        <w:rPr>
          <w:rFonts w:ascii="Arial" w:hAnsi="Arial" w:cs="Arial"/>
          <w:i/>
          <w:iCs/>
          <w:color w:val="000000" w:themeColor="text1"/>
          <w:sz w:val="24"/>
          <w:szCs w:val="24"/>
        </w:rPr>
        <w:t>n</w:t>
      </w:r>
      <w:r w:rsidRPr="00904EF3">
        <w:rPr>
          <w:rFonts w:ascii="Arial" w:hAnsi="Arial" w:cs="Arial"/>
          <w:color w:val="000000" w:themeColor="text1"/>
          <w:sz w:val="24"/>
          <w:szCs w:val="24"/>
        </w:rPr>
        <w:t xml:space="preserve"> = 3.</w:t>
      </w:r>
    </w:p>
    <w:p w14:paraId="03855115"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color w:val="000000" w:themeColor="text1"/>
          <w:sz w:val="24"/>
          <w:szCs w:val="24"/>
        </w:rPr>
        <w:t xml:space="preserve">(d) Representative western blots of cells treated with oxaliplatin (top) and quantification analysis (bottom). Data are mean ± SEM. The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values were determined by unpaired two-tailed Student’s t-test,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&lt; 0.05,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 xml:space="preserve">&lt; 0.01, n.s. = not significant. β-Actin served as a loading control. </w:t>
      </w:r>
      <w:r w:rsidRPr="00904EF3">
        <w:rPr>
          <w:rFonts w:ascii="Arial" w:hAnsi="Arial" w:cs="Arial"/>
          <w:i/>
          <w:iCs/>
          <w:color w:val="000000" w:themeColor="text1"/>
          <w:sz w:val="24"/>
          <w:szCs w:val="24"/>
        </w:rPr>
        <w:t>n</w:t>
      </w:r>
      <w:r w:rsidRPr="00904EF3">
        <w:rPr>
          <w:rFonts w:ascii="Arial" w:hAnsi="Arial" w:cs="Arial"/>
          <w:color w:val="000000" w:themeColor="text1"/>
          <w:sz w:val="24"/>
          <w:szCs w:val="24"/>
        </w:rPr>
        <w:t xml:space="preserve"> = 3.</w:t>
      </w:r>
    </w:p>
    <w:p w14:paraId="2C844894" w14:textId="77777777" w:rsidR="009C5900" w:rsidRPr="00904EF3" w:rsidRDefault="009C5900" w:rsidP="009C5900">
      <w:pPr>
        <w:spacing w:line="480" w:lineRule="auto"/>
        <w:jc w:val="both"/>
        <w:rPr>
          <w:rFonts w:ascii="Arial" w:hAnsi="Arial" w:cs="Arial"/>
          <w:b/>
          <w:sz w:val="24"/>
          <w:szCs w:val="24"/>
        </w:rPr>
      </w:pPr>
      <w:r w:rsidRPr="00904EF3">
        <w:rPr>
          <w:rFonts w:ascii="Arial" w:hAnsi="Arial" w:cs="Arial"/>
          <w:b/>
          <w:sz w:val="24"/>
          <w:szCs w:val="24"/>
        </w:rPr>
        <w:t>Supplementary figure 2</w:t>
      </w:r>
    </w:p>
    <w:p w14:paraId="69E12736"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color w:val="000000" w:themeColor="text1"/>
          <w:sz w:val="24"/>
          <w:szCs w:val="24"/>
        </w:rPr>
        <w:t>(a) Representative images of sister chromatid exchange (SCE) assay in CRC cell lines.</w:t>
      </w:r>
      <w:r w:rsidRPr="00904EF3">
        <w:t xml:space="preserve"> </w:t>
      </w:r>
      <w:r w:rsidRPr="00904EF3">
        <w:rPr>
          <w:rFonts w:ascii="Arial" w:hAnsi="Arial" w:cs="Arial"/>
          <w:color w:val="000000" w:themeColor="text1"/>
          <w:sz w:val="24"/>
          <w:szCs w:val="24"/>
        </w:rPr>
        <w:t>SCEs were indicated by arrows.</w:t>
      </w:r>
    </w:p>
    <w:p w14:paraId="7DAA2D76"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color w:val="000000" w:themeColor="text1"/>
          <w:sz w:val="24"/>
          <w:szCs w:val="24"/>
        </w:rPr>
        <w:t xml:space="preserve">(b) Representative western blots of the CRC cell lines (left) and quantification analysis (right). Data are mean ± SEM. The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values were determined by unpaired two-tailed Student’s t-test,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&lt; 0.05, **</w:t>
      </w:r>
      <w:r w:rsidRPr="00904EF3">
        <w:rPr>
          <w:rFonts w:ascii="Arial" w:hAnsi="Arial" w:cs="Arial"/>
          <w:i/>
          <w:iCs/>
          <w:color w:val="000000" w:themeColor="text1"/>
          <w:sz w:val="24"/>
          <w:szCs w:val="24"/>
        </w:rPr>
        <w:t xml:space="preserve">P </w:t>
      </w:r>
      <w:r w:rsidRPr="00904EF3">
        <w:rPr>
          <w:rFonts w:ascii="Arial" w:hAnsi="Arial" w:cs="Arial"/>
          <w:color w:val="000000" w:themeColor="text1"/>
          <w:sz w:val="24"/>
          <w:szCs w:val="24"/>
        </w:rPr>
        <w:t xml:space="preserve">&lt; 0.01. </w:t>
      </w:r>
      <w:r w:rsidRPr="00904EF3">
        <w:rPr>
          <w:rFonts w:ascii="Symbol" w:hAnsi="Symbol" w:cs="Arial"/>
          <w:color w:val="000000" w:themeColor="text1"/>
          <w:sz w:val="24"/>
          <w:szCs w:val="24"/>
        </w:rPr>
        <w:t>a</w:t>
      </w:r>
      <w:r w:rsidRPr="00904EF3">
        <w:rPr>
          <w:rFonts w:ascii="Arial" w:hAnsi="Arial" w:cs="Arial"/>
          <w:color w:val="000000" w:themeColor="text1"/>
          <w:sz w:val="24"/>
          <w:szCs w:val="24"/>
        </w:rPr>
        <w:t xml:space="preserve">-Tubulin served as a loading control. </w:t>
      </w:r>
      <w:r w:rsidRPr="00904EF3">
        <w:rPr>
          <w:rFonts w:ascii="Arial" w:hAnsi="Arial" w:cs="Arial"/>
          <w:i/>
          <w:iCs/>
          <w:color w:val="000000" w:themeColor="text1"/>
          <w:sz w:val="24"/>
          <w:szCs w:val="24"/>
        </w:rPr>
        <w:t>n</w:t>
      </w:r>
      <w:r w:rsidRPr="00904EF3">
        <w:rPr>
          <w:rFonts w:ascii="Arial" w:hAnsi="Arial" w:cs="Arial"/>
          <w:color w:val="000000" w:themeColor="text1"/>
          <w:sz w:val="24"/>
          <w:szCs w:val="24"/>
        </w:rPr>
        <w:t xml:space="preserve"> = 3.</w:t>
      </w:r>
      <w:r w:rsidRPr="00904EF3">
        <w:rPr>
          <w:rFonts w:ascii="Arial" w:hAnsi="Arial" w:cs="Arial" w:hint="eastAsia"/>
          <w:color w:val="000000" w:themeColor="text1"/>
          <w:sz w:val="24"/>
          <w:szCs w:val="24"/>
        </w:rPr>
        <w:t xml:space="preserve"> </w:t>
      </w:r>
    </w:p>
    <w:p w14:paraId="049F08D3"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sz w:val="24"/>
          <w:szCs w:val="24"/>
        </w:rPr>
        <w:lastRenderedPageBreak/>
        <w:t xml:space="preserve">(c) A diagram for the end use assay based on the DR-GFP and EJ5-GFP reporter. </w:t>
      </w:r>
      <w:r w:rsidRPr="00904EF3">
        <w:rPr>
          <w:rFonts w:ascii="Arial" w:hAnsi="Arial" w:cs="Arial"/>
          <w:i/>
          <w:iCs/>
          <w:sz w:val="24"/>
          <w:szCs w:val="24"/>
        </w:rPr>
        <w:t>SceGFP</w:t>
      </w:r>
      <w:r w:rsidRPr="00904EF3">
        <w:rPr>
          <w:rFonts w:ascii="Arial" w:hAnsi="Arial" w:cs="Arial"/>
          <w:sz w:val="24"/>
          <w:szCs w:val="24"/>
        </w:rPr>
        <w:t xml:space="preserve">: green fluoreScent protein (GFP) gene repeat (SceGFP) which is nonfunctional due to the replacement of 11 bp of GFP sequence to create the18 bp recognition sequence for the I-SceI endonuclease. </w:t>
      </w:r>
      <w:r w:rsidRPr="00904EF3">
        <w:rPr>
          <w:rFonts w:ascii="Arial" w:hAnsi="Arial" w:cs="Arial"/>
          <w:i/>
          <w:iCs/>
          <w:sz w:val="24"/>
          <w:szCs w:val="24"/>
        </w:rPr>
        <w:t>iGFP</w:t>
      </w:r>
      <w:r w:rsidRPr="00904EF3">
        <w:rPr>
          <w:rFonts w:ascii="Arial" w:hAnsi="Arial" w:cs="Arial"/>
          <w:sz w:val="24"/>
          <w:szCs w:val="24"/>
        </w:rPr>
        <w:t xml:space="preserve">: internal GFP fragment (iGFP) that can be used to correct the mutation in the </w:t>
      </w:r>
      <w:r w:rsidRPr="00904EF3">
        <w:rPr>
          <w:rFonts w:ascii="Arial" w:hAnsi="Arial" w:cs="Arial"/>
          <w:i/>
          <w:iCs/>
          <w:sz w:val="24"/>
          <w:szCs w:val="24"/>
        </w:rPr>
        <w:t>SceGFP</w:t>
      </w:r>
      <w:r w:rsidRPr="00904EF3">
        <w:rPr>
          <w:rFonts w:ascii="Arial" w:hAnsi="Arial" w:cs="Arial"/>
          <w:sz w:val="24"/>
          <w:szCs w:val="24"/>
        </w:rPr>
        <w:t xml:space="preserve"> gene to result in a GFP</w:t>
      </w:r>
      <w:r w:rsidRPr="00904EF3">
        <w:rPr>
          <w:rFonts w:ascii="Arial" w:hAnsi="Arial" w:cs="Arial"/>
          <w:sz w:val="24"/>
          <w:szCs w:val="24"/>
          <w:vertAlign w:val="superscript"/>
        </w:rPr>
        <w:t>+</w:t>
      </w:r>
      <w:r w:rsidRPr="00904EF3">
        <w:rPr>
          <w:rFonts w:ascii="Arial" w:hAnsi="Arial" w:cs="Arial"/>
          <w:sz w:val="24"/>
          <w:szCs w:val="24"/>
        </w:rPr>
        <w:t xml:space="preserve"> gene. HR: Homologues recombination. </w:t>
      </w:r>
      <w:r w:rsidRPr="00904EF3">
        <w:rPr>
          <w:rFonts w:ascii="Arial" w:hAnsi="Arial" w:cs="Arial"/>
          <w:i/>
          <w:iCs/>
          <w:sz w:val="24"/>
          <w:szCs w:val="24"/>
        </w:rPr>
        <w:t>puroR</w:t>
      </w:r>
      <w:r w:rsidRPr="00904EF3">
        <w:rPr>
          <w:rFonts w:ascii="Arial" w:hAnsi="Arial" w:cs="Arial"/>
          <w:sz w:val="24"/>
          <w:szCs w:val="24"/>
        </w:rPr>
        <w:t>: puromycin resistance gene. NHEJ: Non-homologous end joining.</w:t>
      </w:r>
    </w:p>
    <w:p w14:paraId="64222AFE"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sz w:val="24"/>
          <w:szCs w:val="24"/>
        </w:rPr>
        <w:t>(d)</w:t>
      </w:r>
      <w:r w:rsidRPr="00904EF3">
        <w:t xml:space="preserve"> </w:t>
      </w:r>
      <w:r w:rsidRPr="00904EF3">
        <w:rPr>
          <w:rFonts w:ascii="Arial" w:hAnsi="Arial" w:cs="Arial"/>
          <w:sz w:val="24"/>
          <w:szCs w:val="24"/>
        </w:rPr>
        <w:t xml:space="preserve">Representative flow cytometry plots. The cells stable expressing pDR-GFP or pimEJ5-GFP were subjected for </w:t>
      </w:r>
      <w:r w:rsidRPr="00904EF3">
        <w:rPr>
          <w:rFonts w:ascii="Arial" w:hAnsi="Arial" w:cs="Arial"/>
          <w:color w:val="000000" w:themeColor="text1"/>
          <w:sz w:val="24"/>
          <w:szCs w:val="24"/>
        </w:rPr>
        <w:t>flow cytometric analysis</w:t>
      </w:r>
      <w:r w:rsidRPr="00904EF3">
        <w:rPr>
          <w:rFonts w:ascii="Arial" w:hAnsi="Arial" w:cs="Arial"/>
          <w:sz w:val="24"/>
          <w:szCs w:val="24"/>
        </w:rPr>
        <w:t xml:space="preserve"> (excitation at 488 nm, FL1: 530/30 filter, FL2: 585/42 nm filter, BD FACSCalibur). The percentage of GFP-positive cells was shown. </w:t>
      </w:r>
      <w:r w:rsidRPr="00904EF3">
        <w:rPr>
          <w:rFonts w:ascii="Arial" w:hAnsi="Arial" w:cs="Arial"/>
          <w:i/>
          <w:iCs/>
          <w:color w:val="000000" w:themeColor="text1"/>
          <w:sz w:val="24"/>
          <w:szCs w:val="24"/>
        </w:rPr>
        <w:t>n</w:t>
      </w:r>
      <w:r w:rsidRPr="00904EF3">
        <w:rPr>
          <w:rFonts w:ascii="Arial" w:hAnsi="Arial" w:cs="Arial"/>
          <w:color w:val="000000" w:themeColor="text1"/>
          <w:sz w:val="24"/>
          <w:szCs w:val="24"/>
        </w:rPr>
        <w:t xml:space="preserve"> = 3.</w:t>
      </w:r>
      <w:r w:rsidRPr="00904EF3">
        <w:rPr>
          <w:rFonts w:ascii="Arial" w:hAnsi="Arial" w:cs="Arial"/>
          <w:sz w:val="24"/>
          <w:szCs w:val="24"/>
        </w:rPr>
        <w:t xml:space="preserve"> </w:t>
      </w:r>
    </w:p>
    <w:p w14:paraId="0DD82FCA" w14:textId="77777777" w:rsidR="009C5900" w:rsidRPr="00904EF3" w:rsidRDefault="009C5900" w:rsidP="009C5900">
      <w:pPr>
        <w:spacing w:line="480" w:lineRule="auto"/>
        <w:jc w:val="both"/>
        <w:rPr>
          <w:rFonts w:ascii="Arial" w:hAnsi="Arial" w:cs="Arial"/>
          <w:b/>
          <w:sz w:val="24"/>
          <w:szCs w:val="24"/>
        </w:rPr>
      </w:pPr>
      <w:r w:rsidRPr="00904EF3">
        <w:rPr>
          <w:rFonts w:ascii="Arial" w:hAnsi="Arial" w:cs="Arial"/>
          <w:b/>
          <w:sz w:val="24"/>
          <w:szCs w:val="24"/>
        </w:rPr>
        <w:t>Supplementary figure 3</w:t>
      </w:r>
    </w:p>
    <w:p w14:paraId="39ADFFDF" w14:textId="77777777" w:rsidR="009C5900" w:rsidRPr="00904EF3" w:rsidRDefault="009C5900" w:rsidP="009C5900">
      <w:pPr>
        <w:spacing w:line="480" w:lineRule="auto"/>
        <w:jc w:val="both"/>
        <w:rPr>
          <w:rFonts w:ascii="Arial" w:hAnsi="Arial" w:cs="Arial"/>
          <w:bCs/>
          <w:sz w:val="24"/>
          <w:szCs w:val="24"/>
        </w:rPr>
      </w:pPr>
      <w:r w:rsidRPr="00904EF3">
        <w:rPr>
          <w:rFonts w:ascii="Arial" w:hAnsi="Arial" w:cs="Arial"/>
          <w:bCs/>
          <w:sz w:val="24"/>
          <w:szCs w:val="24"/>
        </w:rPr>
        <w:t xml:space="preserve">Representative images of comet assay in oxaliplatin treatment experiments on HT29-P cells stably carrying the empty vector or expressing F-CHK2 constructs as indicated. Scale bar: 50 </w:t>
      </w:r>
      <w:r w:rsidRPr="00904EF3">
        <w:rPr>
          <w:rFonts w:ascii="Symbol" w:hAnsi="Symbol" w:cs="Arial"/>
          <w:bCs/>
          <w:sz w:val="24"/>
          <w:szCs w:val="24"/>
        </w:rPr>
        <w:t></w:t>
      </w:r>
      <w:r w:rsidRPr="00904EF3">
        <w:rPr>
          <w:rFonts w:ascii="Arial" w:hAnsi="Arial" w:cs="Arial"/>
          <w:bCs/>
          <w:sz w:val="24"/>
          <w:szCs w:val="24"/>
        </w:rPr>
        <w:t xml:space="preserve">m. </w:t>
      </w:r>
      <w:r w:rsidRPr="00904EF3">
        <w:rPr>
          <w:rFonts w:ascii="Arial" w:hAnsi="Arial" w:cs="Arial"/>
          <w:bCs/>
          <w:i/>
          <w:iCs/>
          <w:sz w:val="24"/>
          <w:szCs w:val="24"/>
        </w:rPr>
        <w:t>n</w:t>
      </w:r>
      <w:r w:rsidRPr="00904EF3">
        <w:rPr>
          <w:rFonts w:ascii="Arial" w:hAnsi="Arial" w:cs="Arial"/>
          <w:bCs/>
          <w:sz w:val="24"/>
          <w:szCs w:val="24"/>
        </w:rPr>
        <w:t xml:space="preserve"> = 3.</w:t>
      </w:r>
    </w:p>
    <w:p w14:paraId="633DDD49" w14:textId="77777777" w:rsidR="009C5900" w:rsidRPr="00904EF3" w:rsidRDefault="009C5900" w:rsidP="009C5900">
      <w:pPr>
        <w:spacing w:line="480" w:lineRule="auto"/>
        <w:jc w:val="both"/>
        <w:rPr>
          <w:rFonts w:ascii="Arial" w:hAnsi="Arial" w:cs="Arial"/>
          <w:b/>
          <w:sz w:val="24"/>
          <w:szCs w:val="24"/>
        </w:rPr>
      </w:pPr>
      <w:r w:rsidRPr="00904EF3">
        <w:rPr>
          <w:rFonts w:ascii="Arial" w:hAnsi="Arial" w:cs="Arial"/>
          <w:b/>
          <w:sz w:val="24"/>
          <w:szCs w:val="24"/>
        </w:rPr>
        <w:t>Supplementary figure 4</w:t>
      </w:r>
    </w:p>
    <w:p w14:paraId="575F1A1A"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hint="eastAsia"/>
          <w:color w:val="000000" w:themeColor="text1"/>
          <w:sz w:val="24"/>
          <w:szCs w:val="24"/>
        </w:rPr>
        <w:t>(</w:t>
      </w:r>
      <w:r w:rsidRPr="00904EF3">
        <w:rPr>
          <w:rFonts w:ascii="Arial" w:hAnsi="Arial" w:cs="Arial"/>
          <w:color w:val="000000" w:themeColor="text1"/>
          <w:sz w:val="24"/>
          <w:szCs w:val="24"/>
        </w:rPr>
        <w:t>a</w:t>
      </w:r>
      <w:r w:rsidRPr="00904EF3">
        <w:rPr>
          <w:rFonts w:ascii="Arial" w:hAnsi="Arial" w:cs="Arial" w:hint="eastAsia"/>
          <w:color w:val="000000" w:themeColor="text1"/>
          <w:sz w:val="24"/>
          <w:szCs w:val="24"/>
        </w:rPr>
        <w:t xml:space="preserve">) </w:t>
      </w:r>
      <w:r w:rsidRPr="00904EF3">
        <w:rPr>
          <w:rFonts w:ascii="Arial" w:hAnsi="Arial" w:cs="Arial"/>
          <w:color w:val="000000" w:themeColor="text1"/>
          <w:sz w:val="24"/>
          <w:szCs w:val="24"/>
        </w:rPr>
        <w:t>Representative western blots of O</w:t>
      </w:r>
      <w:r w:rsidRPr="00904EF3">
        <w:rPr>
          <w:rFonts w:ascii="Arial" w:hAnsi="Arial" w:cs="Arial" w:hint="eastAsia"/>
          <w:color w:val="000000" w:themeColor="text1"/>
          <w:sz w:val="24"/>
          <w:szCs w:val="24"/>
        </w:rPr>
        <w:t>laparib</w:t>
      </w:r>
      <w:r w:rsidRPr="00904EF3">
        <w:rPr>
          <w:rFonts w:ascii="Arial" w:hAnsi="Arial" w:cs="Arial"/>
          <w:color w:val="000000" w:themeColor="text1"/>
          <w:sz w:val="24"/>
          <w:szCs w:val="24"/>
        </w:rPr>
        <w:t xml:space="preserve"> treatment experiments on</w:t>
      </w:r>
      <w:r w:rsidRPr="00904EF3">
        <w:rPr>
          <w:rFonts w:ascii="Arial" w:hAnsi="Arial" w:cs="Arial" w:hint="eastAsia"/>
          <w:color w:val="000000" w:themeColor="text1"/>
          <w:sz w:val="24"/>
          <w:szCs w:val="24"/>
        </w:rPr>
        <w:t xml:space="preserve"> HT29-OR ce</w:t>
      </w:r>
      <w:r w:rsidRPr="00904EF3">
        <w:rPr>
          <w:rFonts w:ascii="Arial" w:hAnsi="Arial" w:cs="Arial"/>
          <w:color w:val="000000" w:themeColor="text1"/>
          <w:sz w:val="24"/>
          <w:szCs w:val="24"/>
        </w:rPr>
        <w:t xml:space="preserve">lls (left) and quantification analysis (right). Data are mean ± SEM. The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values were determined by unpaired two-tailed Student’s t-test,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&lt; 0.05, **</w:t>
      </w:r>
      <w:r w:rsidRPr="00904EF3">
        <w:rPr>
          <w:rFonts w:ascii="Arial" w:hAnsi="Arial" w:cs="Arial"/>
          <w:i/>
          <w:iCs/>
          <w:color w:val="000000" w:themeColor="text1"/>
          <w:sz w:val="24"/>
          <w:szCs w:val="24"/>
        </w:rPr>
        <w:t>P</w:t>
      </w:r>
      <w:r w:rsidRPr="00904EF3">
        <w:rPr>
          <w:rFonts w:ascii="Arial" w:hAnsi="Arial" w:cs="Arial"/>
          <w:color w:val="000000" w:themeColor="text1"/>
          <w:sz w:val="24"/>
          <w:szCs w:val="24"/>
        </w:rPr>
        <w:t xml:space="preserve"> &lt; 0.01,</w:t>
      </w:r>
      <w:r w:rsidRPr="00904EF3">
        <w:rPr>
          <w:rFonts w:ascii="Arial" w:hAnsi="Arial" w:cs="Arial"/>
          <w:sz w:val="24"/>
          <w:szCs w:val="24"/>
        </w:rPr>
        <w:t xml:space="preserve"> n.s. = not significant.</w:t>
      </w:r>
      <w:r w:rsidRPr="00904EF3">
        <w:rPr>
          <w:rFonts w:ascii="Arial" w:hAnsi="Arial" w:cs="Arial"/>
          <w:color w:val="000000" w:themeColor="text1"/>
          <w:sz w:val="24"/>
          <w:szCs w:val="24"/>
        </w:rPr>
        <w:t xml:space="preserve"> </w:t>
      </w:r>
      <w:r w:rsidRPr="00904EF3">
        <w:rPr>
          <w:rFonts w:ascii="Arial" w:hAnsi="Arial" w:cs="Arial"/>
          <w:i/>
          <w:color w:val="000000" w:themeColor="text1"/>
          <w:sz w:val="24"/>
          <w:szCs w:val="24"/>
        </w:rPr>
        <w:t>n</w:t>
      </w:r>
      <w:r w:rsidRPr="00904EF3">
        <w:rPr>
          <w:rFonts w:ascii="Arial" w:hAnsi="Arial" w:cs="Arial"/>
          <w:color w:val="000000" w:themeColor="text1"/>
          <w:sz w:val="24"/>
          <w:szCs w:val="24"/>
        </w:rPr>
        <w:t xml:space="preserve"> = 3.</w:t>
      </w:r>
    </w:p>
    <w:p w14:paraId="76793674"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sz w:val="24"/>
          <w:szCs w:val="24"/>
        </w:rPr>
        <w:t>(</w:t>
      </w:r>
      <w:r w:rsidRPr="00904EF3">
        <w:rPr>
          <w:rFonts w:ascii="Arial" w:hAnsi="Arial" w:cs="Arial"/>
          <w:sz w:val="24"/>
          <w:szCs w:val="24"/>
        </w:rPr>
        <w:t>b</w:t>
      </w:r>
      <w:r w:rsidRPr="00904EF3">
        <w:rPr>
          <w:rFonts w:ascii="Arial" w:hAnsi="Arial" w:cs="Arial" w:hint="eastAsia"/>
          <w:sz w:val="24"/>
          <w:szCs w:val="24"/>
        </w:rPr>
        <w:t>)</w:t>
      </w:r>
      <w:r w:rsidRPr="00904EF3">
        <w:rPr>
          <w:rFonts w:ascii="Arial" w:hAnsi="Arial" w:cs="Arial"/>
          <w:sz w:val="24"/>
          <w:szCs w:val="24"/>
        </w:rPr>
        <w:t xml:space="preserve"> Viability of </w:t>
      </w:r>
      <w:r w:rsidRPr="00904EF3">
        <w:rPr>
          <w:rFonts w:ascii="Arial" w:hAnsi="Arial" w:cs="Arial" w:hint="eastAsia"/>
          <w:sz w:val="24"/>
          <w:szCs w:val="24"/>
        </w:rPr>
        <w:t>OR</w:t>
      </w:r>
      <w:r w:rsidRPr="00904EF3">
        <w:rPr>
          <w:rFonts w:ascii="Arial" w:hAnsi="Arial" w:cs="Arial"/>
          <w:sz w:val="24"/>
          <w:szCs w:val="24"/>
        </w:rPr>
        <w:t xml:space="preserve"> CRC cell lines after treatment with various concentrations of O</w:t>
      </w:r>
      <w:r w:rsidRPr="00904EF3">
        <w:rPr>
          <w:rFonts w:ascii="Arial" w:hAnsi="Arial" w:cs="Arial" w:hint="eastAsia"/>
          <w:color w:val="000000" w:themeColor="text1"/>
          <w:sz w:val="24"/>
          <w:szCs w:val="24"/>
        </w:rPr>
        <w:t>laparib</w:t>
      </w:r>
      <w:r w:rsidRPr="00904EF3">
        <w:rPr>
          <w:rFonts w:ascii="Arial" w:hAnsi="Arial" w:cs="Arial"/>
          <w:sz w:val="24"/>
          <w:szCs w:val="24"/>
        </w:rPr>
        <w:t>.</w:t>
      </w:r>
      <w:r w:rsidRPr="00904EF3">
        <w:rPr>
          <w:rFonts w:ascii="Arial" w:hAnsi="Arial" w:cs="Arial" w:hint="eastAsia"/>
          <w:sz w:val="24"/>
          <w:szCs w:val="24"/>
        </w:rPr>
        <w:t xml:space="preserve"> </w:t>
      </w:r>
      <w:r w:rsidRPr="00904EF3">
        <w:rPr>
          <w:rFonts w:ascii="Arial" w:hAnsi="Arial" w:cs="Arial"/>
          <w:sz w:val="24"/>
          <w:szCs w:val="24"/>
        </w:rPr>
        <w:t xml:space="preserve">Data are mean ± SEM. </w:t>
      </w:r>
      <w:r w:rsidRPr="00904EF3">
        <w:rPr>
          <w:rFonts w:ascii="Arial" w:hAnsi="Arial" w:cs="Arial"/>
          <w:i/>
          <w:sz w:val="24"/>
          <w:szCs w:val="24"/>
        </w:rPr>
        <w:t>n</w:t>
      </w:r>
      <w:r w:rsidRPr="00904EF3">
        <w:rPr>
          <w:rFonts w:ascii="Arial" w:hAnsi="Arial" w:cs="Arial"/>
          <w:sz w:val="24"/>
          <w:szCs w:val="24"/>
        </w:rPr>
        <w:t xml:space="preserve"> = 3</w:t>
      </w:r>
      <w:r w:rsidRPr="00904EF3">
        <w:rPr>
          <w:rFonts w:ascii="Arial" w:hAnsi="Arial" w:cs="Arial" w:hint="eastAsia"/>
          <w:sz w:val="24"/>
          <w:szCs w:val="24"/>
        </w:rPr>
        <w:t>.</w:t>
      </w:r>
    </w:p>
    <w:p w14:paraId="232AE645"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hint="eastAsia"/>
          <w:sz w:val="24"/>
          <w:szCs w:val="24"/>
        </w:rPr>
        <w:lastRenderedPageBreak/>
        <w:t>(</w:t>
      </w:r>
      <w:r w:rsidRPr="00904EF3">
        <w:rPr>
          <w:rFonts w:ascii="Arial" w:hAnsi="Arial" w:cs="Arial"/>
          <w:sz w:val="24"/>
          <w:szCs w:val="24"/>
        </w:rPr>
        <w:t>c</w:t>
      </w:r>
      <w:r w:rsidRPr="00904EF3">
        <w:rPr>
          <w:rFonts w:ascii="Arial" w:hAnsi="Arial" w:cs="Arial" w:hint="eastAsia"/>
          <w:sz w:val="24"/>
          <w:szCs w:val="24"/>
        </w:rPr>
        <w:t xml:space="preserve">) </w:t>
      </w:r>
      <w:r w:rsidRPr="00904EF3">
        <w:rPr>
          <w:rFonts w:ascii="Arial" w:hAnsi="Arial" w:cs="Arial"/>
          <w:sz w:val="24"/>
          <w:szCs w:val="24"/>
        </w:rPr>
        <w:t>Representative images of</w:t>
      </w:r>
      <w:r w:rsidRPr="00904EF3">
        <w:rPr>
          <w:rFonts w:ascii="Arial" w:hAnsi="Arial" w:cs="Arial" w:hint="eastAsia"/>
          <w:sz w:val="24"/>
          <w:szCs w:val="24"/>
        </w:rPr>
        <w:t xml:space="preserve"> </w:t>
      </w:r>
      <w:r w:rsidRPr="00904EF3">
        <w:rPr>
          <w:rFonts w:ascii="Arial" w:hAnsi="Arial" w:cs="Arial"/>
          <w:sz w:val="24"/>
          <w:szCs w:val="24"/>
        </w:rPr>
        <w:t xml:space="preserve">tumor spheres. </w:t>
      </w:r>
      <w:r w:rsidRPr="00904EF3">
        <w:rPr>
          <w:rFonts w:ascii="Arial" w:hAnsi="Arial" w:cs="Arial" w:hint="eastAsia"/>
          <w:color w:val="000000" w:themeColor="text1"/>
          <w:sz w:val="24"/>
          <w:szCs w:val="24"/>
        </w:rPr>
        <w:t>HT29</w:t>
      </w:r>
      <w:r w:rsidRPr="00904EF3">
        <w:rPr>
          <w:rFonts w:ascii="Arial" w:hAnsi="Arial" w:cs="Arial"/>
          <w:color w:val="000000" w:themeColor="text1"/>
          <w:sz w:val="24"/>
          <w:szCs w:val="24"/>
        </w:rPr>
        <w:t>-P</w:t>
      </w:r>
      <w:r w:rsidRPr="00904EF3">
        <w:rPr>
          <w:rFonts w:ascii="Arial" w:hAnsi="Arial" w:cs="Arial" w:hint="eastAsia"/>
          <w:color w:val="000000" w:themeColor="text1"/>
          <w:sz w:val="24"/>
          <w:szCs w:val="24"/>
        </w:rPr>
        <w:t xml:space="preserve"> cells stably carrying the empty vector or expressing F-CHK2 constructs</w:t>
      </w:r>
      <w:r w:rsidRPr="00904EF3">
        <w:rPr>
          <w:rFonts w:ascii="Arial" w:hAnsi="Arial" w:cs="Arial"/>
          <w:color w:val="000000" w:themeColor="text1"/>
          <w:sz w:val="24"/>
          <w:szCs w:val="24"/>
        </w:rPr>
        <w:t xml:space="preserve"> were grown as tumor sphere in the present of mock reagent or oxaliplatin for 3 wk</w:t>
      </w:r>
      <w:r w:rsidRPr="00904EF3">
        <w:rPr>
          <w:rFonts w:ascii="Arial" w:hAnsi="Arial" w:cs="Arial" w:hint="eastAsia"/>
          <w:color w:val="000000" w:themeColor="text1"/>
          <w:sz w:val="24"/>
          <w:szCs w:val="24"/>
        </w:rPr>
        <w:t xml:space="preserve">. </w:t>
      </w:r>
      <w:bookmarkStart w:id="3" w:name="_Hlk92449556"/>
      <w:r w:rsidRPr="00904EF3">
        <w:rPr>
          <w:rFonts w:ascii="Arial" w:hAnsi="Arial" w:cs="Arial"/>
          <w:color w:val="000000" w:themeColor="text1"/>
          <w:sz w:val="24"/>
          <w:szCs w:val="24"/>
        </w:rPr>
        <w:t xml:space="preserve">Scale bar: </w:t>
      </w:r>
      <w:r w:rsidRPr="00904EF3">
        <w:rPr>
          <w:rFonts w:ascii="Arial" w:hAnsi="Arial" w:cs="Arial" w:hint="eastAsia"/>
          <w:color w:val="000000" w:themeColor="text1"/>
          <w:sz w:val="24"/>
          <w:szCs w:val="24"/>
        </w:rPr>
        <w:t>10</w:t>
      </w:r>
      <w:r w:rsidRPr="00904EF3">
        <w:rPr>
          <w:rFonts w:ascii="Arial" w:hAnsi="Arial" w:cs="Arial"/>
          <w:color w:val="000000" w:themeColor="text1"/>
          <w:sz w:val="24"/>
          <w:szCs w:val="24"/>
        </w:rPr>
        <w:t xml:space="preserve">0 </w:t>
      </w:r>
      <w:r w:rsidRPr="00904EF3">
        <w:rPr>
          <w:rFonts w:ascii="Symbol" w:hAnsi="Symbol" w:cs="Arial"/>
          <w:color w:val="000000" w:themeColor="text1"/>
          <w:sz w:val="24"/>
          <w:szCs w:val="24"/>
          <w:lang w:val="el-GR"/>
        </w:rPr>
        <w:t></w:t>
      </w:r>
      <w:r w:rsidRPr="00904EF3">
        <w:rPr>
          <w:rFonts w:ascii="Arial" w:hAnsi="Arial" w:cs="Arial"/>
          <w:color w:val="000000" w:themeColor="text1"/>
          <w:sz w:val="24"/>
          <w:szCs w:val="24"/>
        </w:rPr>
        <w:t>m</w:t>
      </w:r>
      <w:bookmarkEnd w:id="3"/>
      <w:r w:rsidRPr="00904EF3">
        <w:rPr>
          <w:rFonts w:ascii="Arial" w:hAnsi="Arial" w:cs="Arial"/>
          <w:color w:val="000000" w:themeColor="text1"/>
          <w:sz w:val="24"/>
          <w:szCs w:val="24"/>
        </w:rPr>
        <w:t xml:space="preserve">, </w:t>
      </w:r>
      <w:r w:rsidRPr="00904EF3">
        <w:rPr>
          <w:rFonts w:ascii="Arial" w:hAnsi="Arial" w:cs="Arial"/>
          <w:i/>
          <w:iCs/>
          <w:color w:val="000000" w:themeColor="text1"/>
          <w:sz w:val="24"/>
          <w:szCs w:val="24"/>
        </w:rPr>
        <w:t>n =</w:t>
      </w:r>
      <w:r w:rsidRPr="00904EF3">
        <w:rPr>
          <w:rFonts w:ascii="Arial" w:hAnsi="Arial" w:cs="Arial"/>
          <w:color w:val="000000" w:themeColor="text1"/>
          <w:sz w:val="24"/>
          <w:szCs w:val="24"/>
        </w:rPr>
        <w:t xml:space="preserve"> </w:t>
      </w:r>
      <w:r w:rsidRPr="00904EF3">
        <w:rPr>
          <w:rFonts w:ascii="Arial" w:hAnsi="Arial" w:cs="Arial" w:hint="eastAsia"/>
          <w:color w:val="000000" w:themeColor="text1"/>
          <w:sz w:val="24"/>
          <w:szCs w:val="24"/>
        </w:rPr>
        <w:t>3</w:t>
      </w:r>
      <w:r w:rsidRPr="00904EF3">
        <w:rPr>
          <w:rFonts w:ascii="Arial" w:hAnsi="Arial" w:cs="Arial"/>
          <w:color w:val="000000" w:themeColor="text1"/>
          <w:sz w:val="24"/>
          <w:szCs w:val="24"/>
        </w:rPr>
        <w:t>.</w:t>
      </w:r>
    </w:p>
    <w:p w14:paraId="3FD0AEB9"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color w:val="000000" w:themeColor="text1"/>
          <w:sz w:val="24"/>
          <w:szCs w:val="24"/>
        </w:rPr>
        <w:t>(</w:t>
      </w:r>
      <w:r w:rsidRPr="00904EF3">
        <w:rPr>
          <w:rFonts w:ascii="Arial" w:hAnsi="Arial" w:cs="Arial"/>
          <w:color w:val="000000" w:themeColor="text1"/>
          <w:sz w:val="24"/>
          <w:szCs w:val="24"/>
        </w:rPr>
        <w:t>d) The growth curves (left)</w:t>
      </w:r>
      <w:r w:rsidRPr="00904EF3">
        <w:rPr>
          <w:rFonts w:ascii="Arial" w:hAnsi="Arial" w:cs="Arial" w:hint="eastAsia"/>
          <w:color w:val="000000" w:themeColor="text1"/>
          <w:sz w:val="24"/>
          <w:szCs w:val="24"/>
        </w:rPr>
        <w:t xml:space="preserve"> </w:t>
      </w:r>
      <w:r w:rsidRPr="00904EF3">
        <w:rPr>
          <w:rFonts w:ascii="Arial" w:hAnsi="Arial" w:cs="Arial"/>
          <w:color w:val="000000" w:themeColor="text1"/>
          <w:sz w:val="24"/>
          <w:szCs w:val="24"/>
        </w:rPr>
        <w:t xml:space="preserve">and </w:t>
      </w:r>
      <w:r w:rsidRPr="00904EF3">
        <w:rPr>
          <w:rFonts w:ascii="Arial" w:hAnsi="Arial" w:cs="Arial" w:hint="eastAsia"/>
          <w:color w:val="000000" w:themeColor="text1"/>
          <w:sz w:val="24"/>
          <w:szCs w:val="24"/>
        </w:rPr>
        <w:t>s</w:t>
      </w:r>
      <w:r w:rsidRPr="00904EF3">
        <w:rPr>
          <w:rFonts w:ascii="Arial" w:hAnsi="Arial" w:cs="Arial"/>
          <w:color w:val="000000" w:themeColor="text1"/>
          <w:sz w:val="24"/>
          <w:szCs w:val="24"/>
        </w:rPr>
        <w:t xml:space="preserve">pider plots (right) of xenograft tumors </w:t>
      </w:r>
      <w:r w:rsidRPr="00904EF3">
        <w:rPr>
          <w:rFonts w:ascii="Arial" w:hAnsi="Arial" w:cs="Arial"/>
          <w:sz w:val="24"/>
          <w:szCs w:val="24"/>
        </w:rPr>
        <w:t xml:space="preserve">presented in Figure 5f. </w:t>
      </w:r>
    </w:p>
    <w:p w14:paraId="43CBB7E3"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sz w:val="24"/>
          <w:szCs w:val="24"/>
        </w:rPr>
        <w:t>(</w:t>
      </w:r>
      <w:r w:rsidRPr="00904EF3">
        <w:rPr>
          <w:rFonts w:ascii="Arial" w:hAnsi="Arial" w:cs="Arial"/>
          <w:sz w:val="24"/>
          <w:szCs w:val="24"/>
        </w:rPr>
        <w:t>e</w:t>
      </w:r>
      <w:r w:rsidRPr="00904EF3">
        <w:rPr>
          <w:rFonts w:ascii="Arial" w:hAnsi="Arial" w:cs="Arial" w:hint="eastAsia"/>
          <w:sz w:val="24"/>
          <w:szCs w:val="24"/>
        </w:rPr>
        <w:t xml:space="preserve">) </w:t>
      </w:r>
      <w:r w:rsidRPr="00904EF3">
        <w:rPr>
          <w:rFonts w:ascii="Arial" w:hAnsi="Arial" w:cs="Arial"/>
          <w:sz w:val="24"/>
          <w:szCs w:val="24"/>
        </w:rPr>
        <w:t xml:space="preserve">Quantification of body weight of the tumor-bearing mice described in Figure 5f. </w:t>
      </w:r>
    </w:p>
    <w:p w14:paraId="795A60A5" w14:textId="77777777" w:rsidR="009C5900" w:rsidRPr="00904EF3" w:rsidRDefault="009C5900" w:rsidP="009C5900">
      <w:pPr>
        <w:spacing w:line="480" w:lineRule="auto"/>
        <w:jc w:val="both"/>
        <w:rPr>
          <w:rFonts w:ascii="Arial" w:hAnsi="Arial" w:cs="Arial"/>
          <w:b/>
          <w:bCs/>
          <w:sz w:val="24"/>
          <w:szCs w:val="24"/>
        </w:rPr>
      </w:pPr>
      <w:r w:rsidRPr="00904EF3">
        <w:rPr>
          <w:rFonts w:ascii="Arial" w:hAnsi="Arial" w:cs="Arial"/>
          <w:b/>
          <w:sz w:val="24"/>
          <w:szCs w:val="24"/>
        </w:rPr>
        <w:t>Supplementary figure</w:t>
      </w:r>
      <w:r w:rsidRPr="00904EF3">
        <w:rPr>
          <w:rFonts w:ascii="Arial" w:hAnsi="Arial" w:cs="Arial"/>
          <w:b/>
          <w:bCs/>
          <w:sz w:val="24"/>
          <w:szCs w:val="24"/>
        </w:rPr>
        <w:t xml:space="preserve"> 5</w:t>
      </w:r>
    </w:p>
    <w:p w14:paraId="1B3A8A56"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sz w:val="24"/>
          <w:szCs w:val="24"/>
        </w:rPr>
        <w:t>(</w:t>
      </w:r>
      <w:r w:rsidRPr="00904EF3">
        <w:rPr>
          <w:rFonts w:ascii="Arial" w:hAnsi="Arial" w:cs="Arial"/>
          <w:sz w:val="24"/>
          <w:szCs w:val="24"/>
        </w:rPr>
        <w:t>a</w:t>
      </w:r>
      <w:r w:rsidRPr="00904EF3">
        <w:rPr>
          <w:rFonts w:ascii="Arial" w:hAnsi="Arial" w:cs="Arial" w:hint="eastAsia"/>
          <w:sz w:val="24"/>
          <w:szCs w:val="24"/>
        </w:rPr>
        <w:t xml:space="preserve">) </w:t>
      </w:r>
      <w:r w:rsidRPr="00904EF3">
        <w:rPr>
          <w:rFonts w:ascii="Arial" w:hAnsi="Arial" w:cs="Arial"/>
          <w:sz w:val="24"/>
          <w:szCs w:val="24"/>
        </w:rPr>
        <w:t>Quantification analysis, related to Figure 6a, was performed for three independent experiments. Data are presented as the mean ± SEM.</w:t>
      </w:r>
      <w:r w:rsidRPr="00904EF3">
        <w:t xml:space="preserve"> </w:t>
      </w:r>
      <w:r w:rsidRPr="00904EF3">
        <w:rPr>
          <w:rFonts w:ascii="Arial" w:hAnsi="Arial" w:cs="Arial"/>
          <w:sz w:val="24"/>
          <w:szCs w:val="24"/>
        </w:rPr>
        <w:t xml:space="preserve">The </w:t>
      </w:r>
      <w:r w:rsidRPr="00904EF3">
        <w:rPr>
          <w:rFonts w:ascii="Arial" w:hAnsi="Arial" w:cs="Arial"/>
          <w:i/>
          <w:iCs/>
          <w:sz w:val="24"/>
          <w:szCs w:val="24"/>
        </w:rPr>
        <w:t>P</w:t>
      </w:r>
      <w:r w:rsidRPr="00904EF3">
        <w:rPr>
          <w:rFonts w:ascii="Arial" w:hAnsi="Arial" w:cs="Arial"/>
          <w:sz w:val="24"/>
          <w:szCs w:val="24"/>
        </w:rPr>
        <w:t xml:space="preserve"> values were determined by unpaired two-tailed Student’s t-test, *</w:t>
      </w:r>
      <w:r w:rsidRPr="00904EF3">
        <w:rPr>
          <w:rFonts w:ascii="Arial" w:hAnsi="Arial" w:cs="Arial"/>
          <w:i/>
          <w:iCs/>
          <w:sz w:val="24"/>
          <w:szCs w:val="24"/>
        </w:rPr>
        <w:t>P</w:t>
      </w:r>
      <w:r w:rsidRPr="00904EF3">
        <w:rPr>
          <w:rFonts w:ascii="Arial" w:hAnsi="Arial" w:cs="Arial"/>
          <w:sz w:val="24"/>
          <w:szCs w:val="24"/>
        </w:rPr>
        <w:t xml:space="preserve"> &lt; 0.05, **P &lt; 0.01, ***P &lt; 0.001.</w:t>
      </w:r>
    </w:p>
    <w:p w14:paraId="2FD9CA67"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sz w:val="24"/>
          <w:szCs w:val="24"/>
        </w:rPr>
        <w:t>(b) Representative images of clonogenic growth</w:t>
      </w:r>
      <w:r w:rsidRPr="00904EF3">
        <w:rPr>
          <w:rFonts w:ascii="Arial" w:hAnsi="Arial" w:cs="Arial" w:hint="eastAsia"/>
          <w:sz w:val="24"/>
          <w:szCs w:val="24"/>
        </w:rPr>
        <w:t xml:space="preserve"> </w:t>
      </w:r>
      <w:r w:rsidRPr="00904EF3">
        <w:rPr>
          <w:rFonts w:ascii="Arial" w:hAnsi="Arial" w:cs="Arial"/>
          <w:sz w:val="24"/>
          <w:szCs w:val="24"/>
        </w:rPr>
        <w:t xml:space="preserve">assays, anchorage-independent growth assays, and tumor sphere in CRC cells treated with varying </w:t>
      </w:r>
      <w:r w:rsidRPr="00904EF3">
        <w:rPr>
          <w:rFonts w:ascii="Arial" w:hAnsi="Arial" w:cs="Arial"/>
          <w:color w:val="000000" w:themeColor="text1"/>
          <w:sz w:val="24"/>
          <w:szCs w:val="24"/>
        </w:rPr>
        <w:t xml:space="preserve">concentration of </w:t>
      </w:r>
      <w:r w:rsidRPr="00904EF3">
        <w:rPr>
          <w:rFonts w:ascii="Arial" w:hAnsi="Arial" w:cs="Arial" w:hint="eastAsia"/>
          <w:color w:val="000000" w:themeColor="text1"/>
          <w:sz w:val="24"/>
          <w:szCs w:val="24"/>
        </w:rPr>
        <w:t>BML-277</w:t>
      </w:r>
      <w:r w:rsidRPr="00904EF3">
        <w:rPr>
          <w:rFonts w:ascii="Arial" w:hAnsi="Arial" w:cs="Arial"/>
          <w:color w:val="000000" w:themeColor="text1"/>
          <w:sz w:val="24"/>
          <w:szCs w:val="24"/>
        </w:rPr>
        <w:t xml:space="preserve">. LoVo-OR cells were seeded in p60 for </w:t>
      </w:r>
      <w:r w:rsidRPr="00904EF3">
        <w:rPr>
          <w:rFonts w:ascii="Arial" w:hAnsi="Arial" w:cs="Arial"/>
          <w:sz w:val="24"/>
          <w:szCs w:val="24"/>
        </w:rPr>
        <w:t>clonogenic growth</w:t>
      </w:r>
      <w:r w:rsidRPr="00904EF3">
        <w:rPr>
          <w:rFonts w:ascii="Arial" w:hAnsi="Arial" w:cs="Arial" w:hint="eastAsia"/>
          <w:sz w:val="24"/>
          <w:szCs w:val="24"/>
        </w:rPr>
        <w:t xml:space="preserve"> </w:t>
      </w:r>
      <w:r w:rsidRPr="00904EF3">
        <w:rPr>
          <w:rFonts w:ascii="Arial" w:hAnsi="Arial" w:cs="Arial"/>
          <w:sz w:val="24"/>
          <w:szCs w:val="24"/>
        </w:rPr>
        <w:t xml:space="preserve">assays and in 6-well plate </w:t>
      </w:r>
      <w:r w:rsidRPr="00904EF3">
        <w:rPr>
          <w:rFonts w:ascii="Arial" w:hAnsi="Arial" w:cs="Arial"/>
          <w:color w:val="000000" w:themeColor="text1"/>
          <w:sz w:val="24"/>
          <w:szCs w:val="24"/>
        </w:rPr>
        <w:t xml:space="preserve">for </w:t>
      </w:r>
      <w:r w:rsidRPr="00904EF3">
        <w:rPr>
          <w:rFonts w:ascii="Arial" w:hAnsi="Arial" w:cs="Arial"/>
          <w:sz w:val="24"/>
          <w:szCs w:val="24"/>
        </w:rPr>
        <w:t xml:space="preserve">anchorage-independent growth assays. </w:t>
      </w:r>
      <w:r w:rsidRPr="00904EF3">
        <w:rPr>
          <w:rFonts w:ascii="Arial" w:hAnsi="Arial" w:cs="Arial"/>
          <w:color w:val="000000" w:themeColor="text1"/>
          <w:sz w:val="24"/>
          <w:szCs w:val="24"/>
        </w:rPr>
        <w:t xml:space="preserve">Colo205-OR cells were seeded in </w:t>
      </w:r>
      <w:r w:rsidRPr="00904EF3">
        <w:rPr>
          <w:rFonts w:ascii="Arial" w:hAnsi="Arial" w:cs="Arial"/>
          <w:sz w:val="24"/>
          <w:szCs w:val="24"/>
        </w:rPr>
        <w:t>6-well plate</w:t>
      </w:r>
      <w:r w:rsidRPr="00904EF3">
        <w:rPr>
          <w:rFonts w:ascii="Arial" w:hAnsi="Arial" w:cs="Arial"/>
          <w:color w:val="000000" w:themeColor="text1"/>
          <w:sz w:val="24"/>
          <w:szCs w:val="24"/>
        </w:rPr>
        <w:t xml:space="preserve"> for </w:t>
      </w:r>
      <w:r w:rsidRPr="00904EF3">
        <w:rPr>
          <w:rFonts w:ascii="Arial" w:hAnsi="Arial" w:cs="Arial"/>
          <w:sz w:val="24"/>
          <w:szCs w:val="24"/>
        </w:rPr>
        <w:t>clonogenic growth</w:t>
      </w:r>
      <w:r w:rsidRPr="00904EF3">
        <w:rPr>
          <w:rFonts w:ascii="Arial" w:hAnsi="Arial" w:cs="Arial" w:hint="eastAsia"/>
          <w:sz w:val="24"/>
          <w:szCs w:val="24"/>
        </w:rPr>
        <w:t xml:space="preserve"> </w:t>
      </w:r>
      <w:r w:rsidRPr="00904EF3">
        <w:rPr>
          <w:rFonts w:ascii="Arial" w:hAnsi="Arial" w:cs="Arial"/>
          <w:sz w:val="24"/>
          <w:szCs w:val="24"/>
        </w:rPr>
        <w:t xml:space="preserve">assays. </w:t>
      </w:r>
      <w:r w:rsidRPr="00904EF3">
        <w:rPr>
          <w:rFonts w:ascii="Arial" w:hAnsi="Arial" w:cs="Arial"/>
          <w:color w:val="000000" w:themeColor="text1"/>
          <w:sz w:val="24"/>
          <w:szCs w:val="24"/>
        </w:rPr>
        <w:t xml:space="preserve">Scale bar: </w:t>
      </w:r>
      <w:r w:rsidRPr="00904EF3">
        <w:rPr>
          <w:rFonts w:ascii="Arial" w:hAnsi="Arial" w:cs="Arial" w:hint="eastAsia"/>
          <w:color w:val="000000" w:themeColor="text1"/>
          <w:sz w:val="24"/>
          <w:szCs w:val="24"/>
        </w:rPr>
        <w:t>10</w:t>
      </w:r>
      <w:r w:rsidRPr="00904EF3">
        <w:rPr>
          <w:rFonts w:ascii="Arial" w:hAnsi="Arial" w:cs="Arial"/>
          <w:color w:val="000000" w:themeColor="text1"/>
          <w:sz w:val="24"/>
          <w:szCs w:val="24"/>
        </w:rPr>
        <w:t xml:space="preserve">0 </w:t>
      </w:r>
      <w:r w:rsidRPr="00904EF3">
        <w:rPr>
          <w:rFonts w:ascii="Symbol" w:hAnsi="Symbol" w:cs="Arial"/>
          <w:color w:val="000000" w:themeColor="text1"/>
          <w:sz w:val="24"/>
          <w:szCs w:val="24"/>
          <w:lang w:val="el-GR"/>
        </w:rPr>
        <w:t></w:t>
      </w:r>
      <w:r w:rsidRPr="00904EF3">
        <w:rPr>
          <w:rFonts w:ascii="Arial" w:hAnsi="Arial" w:cs="Arial"/>
          <w:color w:val="000000" w:themeColor="text1"/>
          <w:sz w:val="24"/>
          <w:szCs w:val="24"/>
        </w:rPr>
        <w:t>m.</w:t>
      </w:r>
      <w:r w:rsidRPr="00904EF3">
        <w:rPr>
          <w:rFonts w:ascii="Arial" w:hAnsi="Arial" w:cs="Arial"/>
          <w:i/>
          <w:color w:val="000000" w:themeColor="text1"/>
          <w:sz w:val="24"/>
          <w:szCs w:val="24"/>
        </w:rPr>
        <w:t xml:space="preserve"> n</w:t>
      </w:r>
      <w:r w:rsidRPr="00904EF3">
        <w:rPr>
          <w:rFonts w:ascii="Arial" w:hAnsi="Arial" w:cs="Arial"/>
          <w:color w:val="000000" w:themeColor="text1"/>
          <w:sz w:val="24"/>
          <w:szCs w:val="24"/>
        </w:rPr>
        <w:t xml:space="preserve"> = 3.</w:t>
      </w:r>
    </w:p>
    <w:p w14:paraId="51369DFE" w14:textId="77777777" w:rsidR="009C5900" w:rsidRPr="00904EF3" w:rsidRDefault="009C5900" w:rsidP="009C5900">
      <w:pPr>
        <w:spacing w:line="480" w:lineRule="auto"/>
        <w:jc w:val="both"/>
        <w:rPr>
          <w:rFonts w:ascii="Arial" w:hAnsi="Arial" w:cs="Arial"/>
          <w:sz w:val="24"/>
          <w:szCs w:val="24"/>
        </w:rPr>
      </w:pPr>
      <w:r w:rsidRPr="00904EF3">
        <w:rPr>
          <w:rFonts w:ascii="Arial" w:hAnsi="Arial" w:cs="Arial" w:hint="eastAsia"/>
          <w:color w:val="000000" w:themeColor="text1"/>
          <w:sz w:val="24"/>
          <w:szCs w:val="24"/>
        </w:rPr>
        <w:t>(</w:t>
      </w:r>
      <w:r w:rsidRPr="00904EF3">
        <w:rPr>
          <w:rFonts w:ascii="Arial" w:hAnsi="Arial" w:cs="Arial"/>
          <w:color w:val="000000" w:themeColor="text1"/>
          <w:sz w:val="24"/>
          <w:szCs w:val="24"/>
        </w:rPr>
        <w:t>c)</w:t>
      </w:r>
      <w:r w:rsidRPr="00904EF3">
        <w:rPr>
          <w:rFonts w:ascii="Arial" w:hAnsi="Arial" w:cs="Arial" w:hint="eastAsia"/>
          <w:color w:val="000000" w:themeColor="text1"/>
          <w:sz w:val="24"/>
          <w:szCs w:val="24"/>
        </w:rPr>
        <w:t xml:space="preserve"> </w:t>
      </w:r>
      <w:bookmarkStart w:id="4" w:name="_Hlk105262269"/>
      <w:r w:rsidRPr="00904EF3">
        <w:rPr>
          <w:rFonts w:ascii="Arial" w:hAnsi="Arial" w:cs="Arial"/>
          <w:color w:val="000000" w:themeColor="text1"/>
          <w:sz w:val="24"/>
          <w:szCs w:val="24"/>
        </w:rPr>
        <w:t xml:space="preserve">The growth curves (left), </w:t>
      </w:r>
      <w:r w:rsidRPr="00904EF3">
        <w:rPr>
          <w:rFonts w:ascii="Arial" w:hAnsi="Arial" w:cs="Arial" w:hint="eastAsia"/>
          <w:color w:val="000000" w:themeColor="text1"/>
          <w:sz w:val="24"/>
          <w:szCs w:val="24"/>
        </w:rPr>
        <w:t>s</w:t>
      </w:r>
      <w:r w:rsidRPr="00904EF3">
        <w:rPr>
          <w:rFonts w:ascii="Arial" w:hAnsi="Arial" w:cs="Arial"/>
          <w:color w:val="000000" w:themeColor="text1"/>
          <w:sz w:val="24"/>
          <w:szCs w:val="24"/>
        </w:rPr>
        <w:t>pider plots (middle)</w:t>
      </w:r>
      <w:r w:rsidRPr="00904EF3">
        <w:rPr>
          <w:rFonts w:ascii="Arial" w:hAnsi="Arial" w:cs="Arial" w:hint="eastAsia"/>
          <w:color w:val="000000" w:themeColor="text1"/>
          <w:sz w:val="24"/>
          <w:szCs w:val="24"/>
        </w:rPr>
        <w:t>, and</w:t>
      </w:r>
      <w:r w:rsidRPr="00904EF3">
        <w:rPr>
          <w:rFonts w:ascii="Arial" w:hAnsi="Arial" w:cs="Arial"/>
          <w:color w:val="000000" w:themeColor="text1"/>
          <w:sz w:val="24"/>
          <w:szCs w:val="24"/>
        </w:rPr>
        <w:t xml:space="preserve"> waterfall plots (right) of xenograft tumors derived from </w:t>
      </w:r>
      <w:r w:rsidRPr="00904EF3">
        <w:rPr>
          <w:rFonts w:ascii="Arial" w:hAnsi="Arial" w:cs="Arial" w:hint="eastAsia"/>
          <w:color w:val="000000" w:themeColor="text1"/>
          <w:sz w:val="24"/>
          <w:szCs w:val="24"/>
        </w:rPr>
        <w:t>Colo205-P and Colo205-OR</w:t>
      </w:r>
      <w:r w:rsidRPr="00904EF3">
        <w:rPr>
          <w:rFonts w:ascii="Arial" w:hAnsi="Arial" w:cs="Arial"/>
          <w:color w:val="000000" w:themeColor="text1"/>
          <w:sz w:val="24"/>
          <w:szCs w:val="24"/>
        </w:rPr>
        <w:t xml:space="preserve"> cells.</w:t>
      </w:r>
      <w:bookmarkEnd w:id="4"/>
      <w:r w:rsidRPr="00904EF3">
        <w:rPr>
          <w:rFonts w:ascii="Arial" w:hAnsi="Arial" w:cs="Arial" w:hint="eastAsia"/>
          <w:color w:val="000000" w:themeColor="text1"/>
          <w:sz w:val="24"/>
          <w:szCs w:val="24"/>
        </w:rPr>
        <w:t xml:space="preserve"> </w:t>
      </w:r>
      <w:r w:rsidRPr="00904EF3">
        <w:rPr>
          <w:rFonts w:ascii="Arial" w:hAnsi="Arial" w:cs="Arial"/>
          <w:color w:val="000000" w:themeColor="text1"/>
          <w:sz w:val="24"/>
          <w:szCs w:val="24"/>
        </w:rPr>
        <w:t xml:space="preserve">The mice bearing </w:t>
      </w:r>
      <w:r w:rsidRPr="00904EF3">
        <w:rPr>
          <w:rFonts w:ascii="Arial" w:hAnsi="Arial" w:cs="Arial" w:hint="eastAsia"/>
          <w:color w:val="000000" w:themeColor="text1"/>
          <w:sz w:val="24"/>
          <w:szCs w:val="24"/>
        </w:rPr>
        <w:t xml:space="preserve">Colo205-P </w:t>
      </w:r>
      <w:r w:rsidRPr="00904EF3">
        <w:rPr>
          <w:rFonts w:ascii="Arial" w:hAnsi="Arial" w:cs="Arial"/>
          <w:color w:val="000000" w:themeColor="text1"/>
          <w:sz w:val="24"/>
          <w:szCs w:val="24"/>
        </w:rPr>
        <w:t>tumor were treated with mock (</w:t>
      </w:r>
      <w:r w:rsidRPr="00904EF3">
        <w:rPr>
          <w:rFonts w:ascii="Arial" w:hAnsi="Arial" w:cs="Arial"/>
          <w:i/>
          <w:iCs/>
          <w:color w:val="000000" w:themeColor="text1"/>
          <w:sz w:val="24"/>
          <w:szCs w:val="24"/>
        </w:rPr>
        <w:t>n</w:t>
      </w:r>
      <w:r w:rsidRPr="00904EF3">
        <w:rPr>
          <w:rFonts w:ascii="Arial" w:hAnsi="Arial" w:cs="Arial"/>
          <w:color w:val="000000" w:themeColor="text1"/>
          <w:sz w:val="24"/>
          <w:szCs w:val="24"/>
        </w:rPr>
        <w:t xml:space="preserve"> = 8), or administrated </w:t>
      </w:r>
      <w:r w:rsidRPr="00904EF3">
        <w:rPr>
          <w:rFonts w:ascii="Arial" w:hAnsi="Arial" w:cs="Arial" w:hint="eastAsia"/>
          <w:color w:val="000000" w:themeColor="text1"/>
          <w:sz w:val="24"/>
          <w:szCs w:val="24"/>
        </w:rPr>
        <w:t>5mg/kg oxaliplatin once per week</w:t>
      </w:r>
      <w:r w:rsidRPr="00904EF3">
        <w:rPr>
          <w:rFonts w:ascii="Arial" w:hAnsi="Arial" w:cs="Arial"/>
          <w:color w:val="000000" w:themeColor="text1"/>
          <w:sz w:val="24"/>
          <w:szCs w:val="24"/>
        </w:rPr>
        <w:t xml:space="preserve"> (</w:t>
      </w:r>
      <w:r w:rsidRPr="00904EF3">
        <w:rPr>
          <w:rFonts w:ascii="Arial" w:hAnsi="Arial" w:cs="Arial"/>
          <w:i/>
          <w:color w:val="000000" w:themeColor="text1"/>
          <w:sz w:val="24"/>
          <w:szCs w:val="24"/>
        </w:rPr>
        <w:t>n</w:t>
      </w:r>
      <w:r w:rsidRPr="00904EF3">
        <w:rPr>
          <w:rFonts w:ascii="Arial" w:hAnsi="Arial" w:cs="Arial"/>
          <w:color w:val="000000" w:themeColor="text1"/>
          <w:sz w:val="24"/>
          <w:szCs w:val="24"/>
        </w:rPr>
        <w:t xml:space="preserve"> = 8).  The mice bearing </w:t>
      </w:r>
      <w:r w:rsidRPr="00904EF3">
        <w:rPr>
          <w:rFonts w:ascii="Arial" w:hAnsi="Arial" w:cs="Arial" w:hint="eastAsia"/>
          <w:color w:val="000000" w:themeColor="text1"/>
          <w:sz w:val="24"/>
          <w:szCs w:val="24"/>
        </w:rPr>
        <w:t>Colo205-</w:t>
      </w:r>
      <w:r w:rsidRPr="00904EF3">
        <w:rPr>
          <w:rFonts w:ascii="Arial" w:hAnsi="Arial" w:cs="Arial"/>
          <w:color w:val="000000" w:themeColor="text1"/>
          <w:sz w:val="24"/>
          <w:szCs w:val="24"/>
        </w:rPr>
        <w:t>OR</w:t>
      </w:r>
      <w:r w:rsidRPr="00904EF3">
        <w:rPr>
          <w:rFonts w:ascii="Arial" w:hAnsi="Arial" w:cs="Arial" w:hint="eastAsia"/>
          <w:color w:val="000000" w:themeColor="text1"/>
          <w:sz w:val="24"/>
          <w:szCs w:val="24"/>
        </w:rPr>
        <w:t xml:space="preserve"> </w:t>
      </w:r>
      <w:r w:rsidRPr="00904EF3">
        <w:rPr>
          <w:rFonts w:ascii="Arial" w:hAnsi="Arial" w:cs="Arial"/>
          <w:color w:val="000000" w:themeColor="text1"/>
          <w:sz w:val="24"/>
          <w:szCs w:val="24"/>
        </w:rPr>
        <w:t xml:space="preserve">tumor were treated with </w:t>
      </w:r>
      <w:r w:rsidRPr="00904EF3">
        <w:rPr>
          <w:rFonts w:ascii="Arial" w:hAnsi="Arial" w:cs="Arial" w:hint="eastAsia"/>
          <w:color w:val="000000" w:themeColor="text1"/>
          <w:sz w:val="24"/>
          <w:szCs w:val="24"/>
        </w:rPr>
        <w:t>5mg/kg oxaliplatin once per week</w:t>
      </w:r>
      <w:r w:rsidRPr="00904EF3">
        <w:rPr>
          <w:rFonts w:ascii="Arial" w:hAnsi="Arial" w:cs="Arial"/>
          <w:color w:val="000000" w:themeColor="text1"/>
          <w:sz w:val="24"/>
          <w:szCs w:val="24"/>
        </w:rPr>
        <w:t xml:space="preserve"> (</w:t>
      </w:r>
      <w:r w:rsidRPr="00904EF3">
        <w:rPr>
          <w:rFonts w:ascii="Arial" w:hAnsi="Arial" w:cs="Arial"/>
          <w:i/>
          <w:color w:val="000000" w:themeColor="text1"/>
          <w:sz w:val="24"/>
          <w:szCs w:val="24"/>
        </w:rPr>
        <w:t>n</w:t>
      </w:r>
      <w:r w:rsidRPr="00904EF3">
        <w:rPr>
          <w:rFonts w:ascii="Arial" w:hAnsi="Arial" w:cs="Arial"/>
          <w:color w:val="000000" w:themeColor="text1"/>
          <w:sz w:val="24"/>
          <w:szCs w:val="24"/>
        </w:rPr>
        <w:t xml:space="preserve"> = 8). Data are mean ± SEM</w:t>
      </w:r>
      <w:r w:rsidRPr="00904EF3">
        <w:rPr>
          <w:rFonts w:ascii="Arial" w:hAnsi="Arial" w:cs="Arial" w:hint="eastAsia"/>
          <w:color w:val="000000" w:themeColor="text1"/>
          <w:sz w:val="24"/>
          <w:szCs w:val="24"/>
        </w:rPr>
        <w:t>.</w:t>
      </w:r>
      <w:r w:rsidRPr="00904EF3">
        <w:rPr>
          <w:rFonts w:ascii="Arial" w:hAnsi="Arial" w:cs="Arial"/>
          <w:color w:val="000000" w:themeColor="text1"/>
          <w:sz w:val="24"/>
          <w:szCs w:val="24"/>
        </w:rPr>
        <w:t xml:space="preserve"> The </w:t>
      </w:r>
      <w:r w:rsidRPr="00904EF3">
        <w:rPr>
          <w:rFonts w:ascii="Arial" w:hAnsi="Arial" w:cs="Arial"/>
          <w:i/>
          <w:color w:val="000000" w:themeColor="text1"/>
          <w:sz w:val="24"/>
          <w:szCs w:val="24"/>
        </w:rPr>
        <w:t>P</w:t>
      </w:r>
      <w:r w:rsidRPr="00904EF3">
        <w:rPr>
          <w:rFonts w:ascii="Arial" w:hAnsi="Arial" w:cs="Arial"/>
          <w:color w:val="000000" w:themeColor="text1"/>
          <w:sz w:val="24"/>
          <w:szCs w:val="24"/>
        </w:rPr>
        <w:t xml:space="preserve"> values were determined by unpaired two-tailed Student’s t-</w:t>
      </w:r>
      <w:r w:rsidRPr="00904EF3">
        <w:rPr>
          <w:rFonts w:ascii="Arial" w:hAnsi="Arial" w:cs="Arial"/>
          <w:sz w:val="24"/>
          <w:szCs w:val="24"/>
        </w:rPr>
        <w:t>test, *</w:t>
      </w:r>
      <w:r w:rsidRPr="00904EF3">
        <w:rPr>
          <w:rFonts w:ascii="Arial" w:hAnsi="Arial" w:cs="Arial"/>
          <w:i/>
          <w:sz w:val="24"/>
          <w:szCs w:val="24"/>
        </w:rPr>
        <w:t>P</w:t>
      </w:r>
      <w:r w:rsidRPr="00904EF3">
        <w:rPr>
          <w:rFonts w:ascii="Arial" w:hAnsi="Arial" w:cs="Arial"/>
          <w:sz w:val="24"/>
          <w:szCs w:val="24"/>
        </w:rPr>
        <w:t xml:space="preserve"> &lt; 0.05, **</w:t>
      </w:r>
      <w:r w:rsidRPr="00904EF3">
        <w:rPr>
          <w:rFonts w:ascii="Arial" w:hAnsi="Arial" w:cs="Arial"/>
          <w:i/>
          <w:sz w:val="24"/>
          <w:szCs w:val="24"/>
        </w:rPr>
        <w:t>P</w:t>
      </w:r>
      <w:r w:rsidRPr="00904EF3">
        <w:rPr>
          <w:rFonts w:ascii="Arial" w:hAnsi="Arial" w:cs="Arial"/>
          <w:sz w:val="24"/>
          <w:szCs w:val="24"/>
        </w:rPr>
        <w:t xml:space="preserve"> &lt; 0.01. </w:t>
      </w:r>
    </w:p>
    <w:p w14:paraId="37580B8A" w14:textId="77777777" w:rsidR="009C5900" w:rsidRPr="00904EF3" w:rsidRDefault="009C5900" w:rsidP="009C5900">
      <w:pPr>
        <w:spacing w:line="480" w:lineRule="auto"/>
        <w:jc w:val="both"/>
        <w:rPr>
          <w:rFonts w:ascii="Arial" w:hAnsi="Arial" w:cs="Arial"/>
          <w:bCs/>
          <w:sz w:val="24"/>
          <w:szCs w:val="24"/>
        </w:rPr>
      </w:pPr>
      <w:r w:rsidRPr="00904EF3">
        <w:rPr>
          <w:rFonts w:ascii="Arial" w:hAnsi="Arial" w:cs="Arial" w:hint="eastAsia"/>
          <w:sz w:val="24"/>
          <w:szCs w:val="24"/>
        </w:rPr>
        <w:lastRenderedPageBreak/>
        <w:t>(</w:t>
      </w:r>
      <w:r w:rsidRPr="00904EF3">
        <w:rPr>
          <w:rFonts w:ascii="Arial" w:hAnsi="Arial" w:cs="Arial"/>
          <w:sz w:val="24"/>
          <w:szCs w:val="24"/>
        </w:rPr>
        <w:t>d</w:t>
      </w:r>
      <w:r w:rsidRPr="00904EF3">
        <w:rPr>
          <w:rFonts w:ascii="Arial" w:hAnsi="Arial" w:cs="Arial" w:hint="eastAsia"/>
          <w:sz w:val="24"/>
          <w:szCs w:val="24"/>
        </w:rPr>
        <w:t xml:space="preserve">) </w:t>
      </w:r>
      <w:r w:rsidRPr="00904EF3">
        <w:rPr>
          <w:rFonts w:ascii="Arial" w:hAnsi="Arial" w:cs="Arial"/>
          <w:sz w:val="24"/>
          <w:szCs w:val="24"/>
        </w:rPr>
        <w:t xml:space="preserve">Quantification of body weight of the tumor-bearing mice described in </w:t>
      </w:r>
      <w:r w:rsidRPr="00904EF3">
        <w:rPr>
          <w:rFonts w:ascii="Arial" w:hAnsi="Arial" w:cs="Arial"/>
          <w:bCs/>
          <w:sz w:val="24"/>
          <w:szCs w:val="24"/>
        </w:rPr>
        <w:t xml:space="preserve">Figure 6c (right) and in supplementary Figure 5c (left). </w:t>
      </w:r>
    </w:p>
    <w:p w14:paraId="47BF870C" w14:textId="77777777" w:rsidR="009C5900" w:rsidRPr="00904EF3" w:rsidRDefault="009C5900" w:rsidP="009C5900">
      <w:pPr>
        <w:spacing w:line="480" w:lineRule="auto"/>
        <w:jc w:val="both"/>
        <w:rPr>
          <w:rFonts w:ascii="Arial" w:hAnsi="Arial" w:cs="Arial"/>
          <w:b/>
          <w:sz w:val="24"/>
          <w:szCs w:val="24"/>
        </w:rPr>
      </w:pPr>
      <w:r w:rsidRPr="00904EF3">
        <w:rPr>
          <w:rFonts w:ascii="Arial" w:hAnsi="Arial" w:cs="Arial"/>
          <w:b/>
          <w:sz w:val="24"/>
          <w:szCs w:val="24"/>
        </w:rPr>
        <w:t>Supplementary figure 6</w:t>
      </w:r>
    </w:p>
    <w:p w14:paraId="19ACB001" w14:textId="77777777" w:rsidR="009C5900" w:rsidRPr="00904EF3" w:rsidRDefault="009C5900" w:rsidP="009C5900">
      <w:pPr>
        <w:spacing w:line="480" w:lineRule="auto"/>
        <w:jc w:val="both"/>
        <w:rPr>
          <w:rFonts w:ascii="Arial" w:hAnsi="Arial" w:cs="Arial"/>
          <w:color w:val="000000" w:themeColor="text1"/>
          <w:sz w:val="24"/>
          <w:szCs w:val="24"/>
        </w:rPr>
      </w:pPr>
      <w:r w:rsidRPr="00904EF3">
        <w:rPr>
          <w:rFonts w:ascii="Arial" w:hAnsi="Arial" w:cs="Arial"/>
          <w:color w:val="000000" w:themeColor="text1"/>
          <w:sz w:val="24"/>
          <w:szCs w:val="24"/>
        </w:rPr>
        <w:t>A schematic representation of the mechanism of CHK2 involves in the development of oxaliplatin resistance that could be inhibited by a CHK2 inhibitor BML-277</w:t>
      </w:r>
      <w:r w:rsidRPr="00904EF3">
        <w:rPr>
          <w:rFonts w:ascii="Arial" w:hAnsi="Arial" w:cs="Arial" w:hint="eastAsia"/>
          <w:color w:val="000000" w:themeColor="text1"/>
          <w:sz w:val="24"/>
          <w:szCs w:val="24"/>
        </w:rPr>
        <w:t>.</w:t>
      </w:r>
    </w:p>
    <w:p w14:paraId="78D2D4ED" w14:textId="10E8C546" w:rsidR="00523762" w:rsidRPr="00B035FD" w:rsidRDefault="00523762" w:rsidP="003A3D3E">
      <w:pPr>
        <w:spacing w:line="480" w:lineRule="auto"/>
        <w:jc w:val="both"/>
        <w:rPr>
          <w:rFonts w:ascii="Arial" w:hAnsi="Arial" w:cs="Arial"/>
          <w:color w:val="000000" w:themeColor="text1"/>
          <w:sz w:val="24"/>
          <w:szCs w:val="24"/>
        </w:rPr>
      </w:pPr>
    </w:p>
    <w:sectPr w:rsidR="00523762" w:rsidRPr="00B035FD" w:rsidSect="00523762">
      <w:footerReference w:type="default" r:id="rId7"/>
      <w:pgSz w:w="12240" w:h="15840"/>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B2C79" w14:textId="77777777" w:rsidR="00201BAB" w:rsidRDefault="00201BAB" w:rsidP="00523762">
      <w:pPr>
        <w:spacing w:after="0" w:line="240" w:lineRule="auto"/>
      </w:pPr>
      <w:r>
        <w:separator/>
      </w:r>
    </w:p>
  </w:endnote>
  <w:endnote w:type="continuationSeparator" w:id="0">
    <w:p w14:paraId="728D9C14" w14:textId="77777777" w:rsidR="00201BAB" w:rsidRDefault="00201BAB" w:rsidP="005237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586570"/>
      <w:docPartObj>
        <w:docPartGallery w:val="Page Numbers (Bottom of Page)"/>
        <w:docPartUnique/>
      </w:docPartObj>
    </w:sdtPr>
    <w:sdtEndPr>
      <w:rPr>
        <w:noProof/>
      </w:rPr>
    </w:sdtEndPr>
    <w:sdtContent>
      <w:p w14:paraId="59CE0E48" w14:textId="0CFA1C34" w:rsidR="00523762" w:rsidRDefault="00523762">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75D43BDB" w14:textId="77777777" w:rsidR="00523762" w:rsidRDefault="0052376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5B37E9" w14:textId="77777777" w:rsidR="00201BAB" w:rsidRDefault="00201BAB" w:rsidP="00523762">
      <w:pPr>
        <w:spacing w:after="0" w:line="240" w:lineRule="auto"/>
      </w:pPr>
      <w:r>
        <w:separator/>
      </w:r>
    </w:p>
  </w:footnote>
  <w:footnote w:type="continuationSeparator" w:id="0">
    <w:p w14:paraId="20FBA786" w14:textId="77777777" w:rsidR="00201BAB" w:rsidRDefault="00201BAB" w:rsidP="005237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etewpfvzxztwed5dv5pfa19as5pwdd9pev&quot;&gt;CHS paper reference&lt;record-ids&gt;&lt;item&gt;613&lt;/item&gt;&lt;item&gt;647&lt;/item&gt;&lt;item&gt;700&lt;/item&gt;&lt;item&gt;701&lt;/item&gt;&lt;item&gt;702&lt;/item&gt;&lt;item&gt;703&lt;/item&gt;&lt;/record-ids&gt;&lt;/item&gt;&lt;/Libraries&gt;"/>
  </w:docVars>
  <w:rsids>
    <w:rsidRoot w:val="00B853EC"/>
    <w:rsid w:val="000135F8"/>
    <w:rsid w:val="00080AC8"/>
    <w:rsid w:val="00082F0E"/>
    <w:rsid w:val="000878AA"/>
    <w:rsid w:val="000A08A9"/>
    <w:rsid w:val="00107016"/>
    <w:rsid w:val="0015464A"/>
    <w:rsid w:val="00155082"/>
    <w:rsid w:val="00201BAB"/>
    <w:rsid w:val="00277CC1"/>
    <w:rsid w:val="002E02C7"/>
    <w:rsid w:val="002F644D"/>
    <w:rsid w:val="00315C21"/>
    <w:rsid w:val="003166A7"/>
    <w:rsid w:val="00351216"/>
    <w:rsid w:val="003734BF"/>
    <w:rsid w:val="003801B4"/>
    <w:rsid w:val="003A3D3E"/>
    <w:rsid w:val="003E2F96"/>
    <w:rsid w:val="003F163F"/>
    <w:rsid w:val="003F7952"/>
    <w:rsid w:val="004526BC"/>
    <w:rsid w:val="00492F1B"/>
    <w:rsid w:val="004B660D"/>
    <w:rsid w:val="00523762"/>
    <w:rsid w:val="005245A2"/>
    <w:rsid w:val="00541B86"/>
    <w:rsid w:val="0055570C"/>
    <w:rsid w:val="005A32E4"/>
    <w:rsid w:val="005B1D1B"/>
    <w:rsid w:val="006D41DE"/>
    <w:rsid w:val="006E52CE"/>
    <w:rsid w:val="00712419"/>
    <w:rsid w:val="007948FB"/>
    <w:rsid w:val="007E372B"/>
    <w:rsid w:val="00826EA6"/>
    <w:rsid w:val="00832548"/>
    <w:rsid w:val="0087216A"/>
    <w:rsid w:val="0089285F"/>
    <w:rsid w:val="008B5484"/>
    <w:rsid w:val="008F6C77"/>
    <w:rsid w:val="00904EF3"/>
    <w:rsid w:val="009403C6"/>
    <w:rsid w:val="00961B82"/>
    <w:rsid w:val="0096617A"/>
    <w:rsid w:val="009710DB"/>
    <w:rsid w:val="009A433E"/>
    <w:rsid w:val="009A6601"/>
    <w:rsid w:val="009C5900"/>
    <w:rsid w:val="00A4398E"/>
    <w:rsid w:val="00A44666"/>
    <w:rsid w:val="00A46F50"/>
    <w:rsid w:val="00A923D1"/>
    <w:rsid w:val="00AF13A3"/>
    <w:rsid w:val="00AF14CF"/>
    <w:rsid w:val="00B035FD"/>
    <w:rsid w:val="00B03A98"/>
    <w:rsid w:val="00B277E9"/>
    <w:rsid w:val="00B853EC"/>
    <w:rsid w:val="00C13BC7"/>
    <w:rsid w:val="00C47F80"/>
    <w:rsid w:val="00C7249E"/>
    <w:rsid w:val="00C92635"/>
    <w:rsid w:val="00CB2DBD"/>
    <w:rsid w:val="00CB34C0"/>
    <w:rsid w:val="00CE0930"/>
    <w:rsid w:val="00D12AE4"/>
    <w:rsid w:val="00D52FFE"/>
    <w:rsid w:val="00D77158"/>
    <w:rsid w:val="00DD6A8B"/>
    <w:rsid w:val="00DE5C75"/>
    <w:rsid w:val="00E145F7"/>
    <w:rsid w:val="00E16029"/>
    <w:rsid w:val="00E23D55"/>
    <w:rsid w:val="00E27D01"/>
    <w:rsid w:val="00E44150"/>
    <w:rsid w:val="00E70486"/>
    <w:rsid w:val="00E742FB"/>
    <w:rsid w:val="00EF16D0"/>
    <w:rsid w:val="00F64F7F"/>
    <w:rsid w:val="00F667B4"/>
    <w:rsid w:val="00F75727"/>
    <w:rsid w:val="00F864CF"/>
    <w:rsid w:val="00FD14FC"/>
    <w:rsid w:val="00FD61C1"/>
    <w:rsid w:val="00FE719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906B"/>
  <w15:chartTrackingRefBased/>
  <w15:docId w15:val="{7372990C-9E1D-4692-82EC-4B9AFE556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53E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3762"/>
    <w:pPr>
      <w:tabs>
        <w:tab w:val="center" w:pos="4680"/>
        <w:tab w:val="right" w:pos="9360"/>
      </w:tabs>
      <w:spacing w:after="0" w:line="240" w:lineRule="auto"/>
    </w:pPr>
  </w:style>
  <w:style w:type="character" w:customStyle="1" w:styleId="a4">
    <w:name w:val="頁首 字元"/>
    <w:basedOn w:val="a0"/>
    <w:link w:val="a3"/>
    <w:uiPriority w:val="99"/>
    <w:rsid w:val="00523762"/>
  </w:style>
  <w:style w:type="paragraph" w:styleId="a5">
    <w:name w:val="footer"/>
    <w:basedOn w:val="a"/>
    <w:link w:val="a6"/>
    <w:uiPriority w:val="99"/>
    <w:unhideWhenUsed/>
    <w:rsid w:val="00523762"/>
    <w:pPr>
      <w:tabs>
        <w:tab w:val="center" w:pos="4680"/>
        <w:tab w:val="right" w:pos="9360"/>
      </w:tabs>
      <w:spacing w:after="0" w:line="240" w:lineRule="auto"/>
    </w:pPr>
  </w:style>
  <w:style w:type="character" w:customStyle="1" w:styleId="a6">
    <w:name w:val="頁尾 字元"/>
    <w:basedOn w:val="a0"/>
    <w:link w:val="a5"/>
    <w:uiPriority w:val="99"/>
    <w:rsid w:val="00523762"/>
  </w:style>
  <w:style w:type="character" w:styleId="a7">
    <w:name w:val="line number"/>
    <w:basedOn w:val="a0"/>
    <w:uiPriority w:val="99"/>
    <w:semiHidden/>
    <w:unhideWhenUsed/>
    <w:rsid w:val="00523762"/>
  </w:style>
  <w:style w:type="paragraph" w:styleId="a8">
    <w:name w:val="List Paragraph"/>
    <w:basedOn w:val="a"/>
    <w:uiPriority w:val="34"/>
    <w:qFormat/>
    <w:rsid w:val="003F163F"/>
    <w:pPr>
      <w:ind w:left="720"/>
      <w:contextualSpacing/>
    </w:pPr>
  </w:style>
  <w:style w:type="paragraph" w:customStyle="1" w:styleId="EndNoteBibliographyTitle">
    <w:name w:val="EndNote Bibliography Title"/>
    <w:basedOn w:val="a"/>
    <w:link w:val="EndNoteBibliographyTitle0"/>
    <w:rsid w:val="008B5484"/>
    <w:pPr>
      <w:spacing w:after="0"/>
      <w:jc w:val="center"/>
    </w:pPr>
    <w:rPr>
      <w:rFonts w:ascii="Calibri" w:hAnsi="Calibri" w:cs="Calibri"/>
      <w:noProof/>
    </w:rPr>
  </w:style>
  <w:style w:type="character" w:customStyle="1" w:styleId="EndNoteBibliographyTitle0">
    <w:name w:val="EndNote Bibliography Title 字元"/>
    <w:basedOn w:val="a0"/>
    <w:link w:val="EndNoteBibliographyTitle"/>
    <w:rsid w:val="008B5484"/>
    <w:rPr>
      <w:rFonts w:ascii="Calibri" w:hAnsi="Calibri" w:cs="Calibri"/>
      <w:noProof/>
    </w:rPr>
  </w:style>
  <w:style w:type="paragraph" w:customStyle="1" w:styleId="EndNoteBibliography">
    <w:name w:val="EndNote Bibliography"/>
    <w:basedOn w:val="a"/>
    <w:link w:val="EndNoteBibliography0"/>
    <w:rsid w:val="008B5484"/>
    <w:pPr>
      <w:spacing w:line="240" w:lineRule="auto"/>
      <w:jc w:val="both"/>
    </w:pPr>
    <w:rPr>
      <w:rFonts w:ascii="Calibri" w:hAnsi="Calibri" w:cs="Calibri"/>
      <w:noProof/>
    </w:rPr>
  </w:style>
  <w:style w:type="character" w:customStyle="1" w:styleId="EndNoteBibliography0">
    <w:name w:val="EndNote Bibliography 字元"/>
    <w:basedOn w:val="a0"/>
    <w:link w:val="EndNoteBibliography"/>
    <w:rsid w:val="008B5484"/>
    <w:rPr>
      <w:rFonts w:ascii="Calibri" w:hAnsi="Calibri" w:cs="Calibri"/>
      <w:noProof/>
    </w:rPr>
  </w:style>
  <w:style w:type="paragraph" w:styleId="a9">
    <w:name w:val="Revision"/>
    <w:hidden/>
    <w:uiPriority w:val="99"/>
    <w:semiHidden/>
    <w:rsid w:val="00A923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495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CFF5AE-47FB-450B-891D-8F9338C6A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2591</Words>
  <Characters>14772</Characters>
  <Application>Microsoft Office Word</Application>
  <DocSecurity>0</DocSecurity>
  <Lines>123</Lines>
  <Paragraphs>34</Paragraphs>
  <ScaleCrop>false</ScaleCrop>
  <Company/>
  <LinksUpToDate>false</LinksUpToDate>
  <CharactersWithSpaces>17329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哲宏 沈</dc:creator>
  <cp:keywords/>
  <dc:description/>
  <cp:lastModifiedBy>哲宏 沈</cp:lastModifiedBy>
  <cp:revision>4</cp:revision>
  <cp:lastPrinted>2022-06-27T04:38:00Z</cp:lastPrinted>
  <dcterms:created xsi:type="dcterms:W3CDTF">2022-07-22T04:56:00Z</dcterms:created>
  <dcterms:modified xsi:type="dcterms:W3CDTF">2022-07-23T07:34:00Z</dcterms:modified>
</cp:coreProperties>
</file>