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AC856" w14:textId="77777777" w:rsidR="00795AAB" w:rsidRPr="00E91494" w:rsidRDefault="00795AAB" w:rsidP="00795A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91494">
        <w:rPr>
          <w:rFonts w:ascii="Times New Roman" w:hAnsi="Times New Roman" w:cs="Times New Roman"/>
          <w:b/>
          <w:bCs/>
          <w:sz w:val="24"/>
          <w:szCs w:val="24"/>
          <w:lang w:val="en-GB"/>
        </w:rPr>
        <w:t>cDNA design and expression vectors</w:t>
      </w:r>
    </w:p>
    <w:p w14:paraId="30A4835A" w14:textId="77777777" w:rsidR="00795AAB" w:rsidRPr="00E91494" w:rsidRDefault="00795AAB" w:rsidP="00795AA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494">
        <w:rPr>
          <w:rFonts w:ascii="Times New Roman" w:hAnsi="Times New Roman" w:cs="Times New Roman"/>
          <w:sz w:val="24"/>
          <w:szCs w:val="24"/>
          <w:lang w:val="en-GB"/>
        </w:rPr>
        <w:t>The AlproTox cDNA construct was synthesised (</w:t>
      </w:r>
      <w:proofErr w:type="spellStart"/>
      <w:r w:rsidRPr="00E91494">
        <w:rPr>
          <w:rFonts w:ascii="Times New Roman" w:hAnsi="Times New Roman" w:cs="Times New Roman"/>
          <w:sz w:val="24"/>
          <w:szCs w:val="24"/>
          <w:lang w:val="en-GB"/>
        </w:rPr>
        <w:t>Genscript</w:t>
      </w:r>
      <w:proofErr w:type="spellEnd"/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 Biotech, Piscataway, New Jersey, USA) with unique restriction sites between each protein domain. The bispecific antibody is composed of an anti-PSMA human domain antibody (sequence from patent WO 2017/122018 Al, Crescendo biologics, Cambridge, United Kingdom) and the anti-CD3 </w:t>
      </w:r>
      <w:proofErr w:type="spellStart"/>
      <w:r w:rsidRPr="00E91494">
        <w:rPr>
          <w:rFonts w:ascii="Times New Roman" w:hAnsi="Times New Roman" w:cs="Times New Roman"/>
          <w:sz w:val="24"/>
          <w:szCs w:val="24"/>
          <w:lang w:val="en-GB"/>
        </w:rPr>
        <w:t>scFv</w:t>
      </w:r>
      <w:proofErr w:type="spellEnd"/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 clone; OKT3. The synthesised bispecific was subcloned into vectors containing wild-type HSA and variants with high </w:t>
      </w:r>
      <w:proofErr w:type="spellStart"/>
      <w:r w:rsidRPr="00E91494">
        <w:rPr>
          <w:rFonts w:ascii="Times New Roman" w:hAnsi="Times New Roman" w:cs="Times New Roman"/>
          <w:sz w:val="24"/>
          <w:szCs w:val="24"/>
          <w:lang w:val="en-GB"/>
        </w:rPr>
        <w:t>FcRn</w:t>
      </w:r>
      <w:proofErr w:type="spellEnd"/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 binding affinity (HB) or removed </w:t>
      </w:r>
      <w:proofErr w:type="spellStart"/>
      <w:r w:rsidRPr="00E91494">
        <w:rPr>
          <w:rFonts w:ascii="Times New Roman" w:hAnsi="Times New Roman" w:cs="Times New Roman"/>
          <w:sz w:val="24"/>
          <w:szCs w:val="24"/>
          <w:lang w:val="en-GB"/>
        </w:rPr>
        <w:t>FcRn</w:t>
      </w:r>
      <w:proofErr w:type="spellEnd"/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 binding affinity (NB). </w:t>
      </w:r>
    </w:p>
    <w:p w14:paraId="5C9844DB" w14:textId="77777777" w:rsidR="005604E3" w:rsidRDefault="005604E3" w:rsidP="00E914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0BD35BC" w14:textId="41C5CEB8" w:rsidR="00E91494" w:rsidRPr="00E91494" w:rsidRDefault="00E91494" w:rsidP="00E9149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91494">
        <w:rPr>
          <w:rFonts w:ascii="Times New Roman" w:hAnsi="Times New Roman" w:cs="Times New Roman"/>
          <w:b/>
          <w:bCs/>
          <w:sz w:val="24"/>
          <w:szCs w:val="24"/>
          <w:lang w:val="en-GB"/>
        </w:rPr>
        <w:t>Protein expression and purification</w:t>
      </w:r>
    </w:p>
    <w:p w14:paraId="25C34F3B" w14:textId="26D1B6C4" w:rsidR="00E91494" w:rsidRDefault="00E91494" w:rsidP="00E9149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HEK293 E cells were transiently transfected using </w:t>
      </w:r>
      <w:proofErr w:type="spellStart"/>
      <w:r w:rsidRPr="00E91494">
        <w:rPr>
          <w:rFonts w:ascii="Times New Roman" w:hAnsi="Times New Roman" w:cs="Times New Roman"/>
          <w:sz w:val="24"/>
          <w:szCs w:val="24"/>
          <w:lang w:val="en-GB"/>
        </w:rPr>
        <w:t>PEImax</w:t>
      </w:r>
      <w:proofErr w:type="spellEnd"/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E91494">
        <w:rPr>
          <w:rFonts w:ascii="Times New Roman" w:hAnsi="Times New Roman" w:cs="Times New Roman"/>
          <w:sz w:val="24"/>
          <w:szCs w:val="24"/>
          <w:lang w:val="en-GB"/>
        </w:rPr>
        <w:t>Polysciences</w:t>
      </w:r>
      <w:proofErr w:type="spellEnd"/>
      <w:r w:rsidRPr="00E91494">
        <w:rPr>
          <w:rFonts w:ascii="Times New Roman" w:hAnsi="Times New Roman" w:cs="Times New Roman"/>
          <w:sz w:val="24"/>
          <w:szCs w:val="24"/>
          <w:lang w:val="en-GB"/>
        </w:rPr>
        <w:t xml:space="preserve">, Warrington, Pennsylvania, USA #24765-1) to </w:t>
      </w:r>
      <w:r w:rsidRPr="003357EE">
        <w:rPr>
          <w:rFonts w:ascii="Times New Roman" w:hAnsi="Times New Roman" w:cs="Times New Roman"/>
          <w:sz w:val="24"/>
          <w:szCs w:val="24"/>
          <w:lang w:val="en-GB"/>
        </w:rPr>
        <w:t xml:space="preserve">produce the </w:t>
      </w:r>
      <w:r w:rsidR="007744CA">
        <w:rPr>
          <w:rFonts w:ascii="Times New Roman" w:hAnsi="Times New Roman" w:cs="Times New Roman"/>
          <w:sz w:val="24"/>
          <w:szCs w:val="24"/>
          <w:lang w:val="en-GB"/>
        </w:rPr>
        <w:t xml:space="preserve">HSA </w:t>
      </w:r>
      <w:r w:rsidRPr="003357EE">
        <w:rPr>
          <w:rFonts w:ascii="Times New Roman" w:hAnsi="Times New Roman" w:cs="Times New Roman"/>
          <w:sz w:val="24"/>
          <w:szCs w:val="24"/>
          <w:lang w:val="en-GB"/>
        </w:rPr>
        <w:t xml:space="preserve">fusions. Following transfection, cells were cultivated in serum-free Freestyle 293 Medium (Gibco, #12338-018). Secreted protein was purified from the supernatant by using a </w:t>
      </w:r>
      <w:proofErr w:type="spellStart"/>
      <w:r w:rsidRPr="003357EE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aptureSelect</w:t>
      </w:r>
      <w:proofErr w:type="spellEnd"/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HSA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affinity matrix (</w:t>
      </w:r>
      <w:proofErr w:type="spellStart"/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Thermo</w:t>
      </w:r>
      <w:proofErr w:type="spellEnd"/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Fisher Scientific, </w:t>
      </w:r>
      <w:r w:rsidRPr="003357EE">
        <w:rPr>
          <w:rFonts w:ascii="Times New Roman" w:hAnsi="Times New Roman" w:cs="Times New Roman"/>
          <w:sz w:val="24"/>
          <w:szCs w:val="24"/>
          <w:lang w:val="en-GB"/>
        </w:rPr>
        <w:t>Waltham, Massachusetts, USA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#191297005) mounted on an ÄKTA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GB"/>
        </w:rPr>
        <w:t>TM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GB"/>
        </w:rPr>
        <w:t xml:space="preserve"> 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start protein purification system. Protein was eluted by a 2 M MgCl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GB"/>
        </w:rPr>
        <w:t>2</w:t>
      </w:r>
      <w:r w:rsidRPr="003357EE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PBS (pH 7,4) buffer and decanted to </w:t>
      </w:r>
      <w:proofErr w:type="spellStart"/>
      <w:r w:rsidRPr="003357EE">
        <w:rPr>
          <w:rFonts w:ascii="Times New Roman" w:hAnsi="Times New Roman" w:cs="Times New Roman"/>
          <w:sz w:val="24"/>
          <w:szCs w:val="24"/>
          <w:lang w:val="en-GB"/>
        </w:rPr>
        <w:t>Vivaspin</w:t>
      </w:r>
      <w:proofErr w:type="spellEnd"/>
      <w:r w:rsidRPr="003357EE">
        <w:rPr>
          <w:rFonts w:ascii="Times New Roman" w:hAnsi="Times New Roman" w:cs="Times New Roman"/>
          <w:sz w:val="24"/>
          <w:szCs w:val="24"/>
          <w:lang w:val="en-GB"/>
        </w:rPr>
        <w:t>® 2 50.000 MWCO columns (</w:t>
      </w:r>
      <w:proofErr w:type="spellStart"/>
      <w:r w:rsidRPr="003357EE">
        <w:rPr>
          <w:rFonts w:ascii="Times New Roman" w:hAnsi="Times New Roman" w:cs="Times New Roman"/>
          <w:sz w:val="24"/>
          <w:szCs w:val="24"/>
          <w:lang w:val="en-GB"/>
        </w:rPr>
        <w:t>Satorius</w:t>
      </w:r>
      <w:proofErr w:type="spellEnd"/>
      <w:r w:rsidRPr="003357EE">
        <w:rPr>
          <w:rFonts w:ascii="Times New Roman" w:hAnsi="Times New Roman" w:cs="Times New Roman"/>
          <w:sz w:val="24"/>
          <w:szCs w:val="24"/>
          <w:lang w:val="en-GB"/>
        </w:rPr>
        <w:t xml:space="preserve"> AG, Göttingen, Germany) with buffer exchanged into PBS. </w:t>
      </w:r>
    </w:p>
    <w:p w14:paraId="4310789B" w14:textId="32C936A9" w:rsidR="00795AAB" w:rsidRDefault="00795AAB" w:rsidP="00795A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A1F6719" w14:textId="77777777" w:rsidR="006963A4" w:rsidRPr="002E71D3" w:rsidRDefault="006963A4" w:rsidP="006963A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E71D3">
        <w:rPr>
          <w:rFonts w:ascii="Times New Roman" w:hAnsi="Times New Roman" w:cs="Times New Roman"/>
          <w:b/>
          <w:bCs/>
          <w:sz w:val="24"/>
          <w:szCs w:val="24"/>
          <w:lang w:val="en-GB"/>
        </w:rPr>
        <w:t>Polyacrylamide gel electrophoresis and western blot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analysis</w:t>
      </w:r>
    </w:p>
    <w:p w14:paraId="01C2FED4" w14:textId="36320F2C" w:rsidR="006963A4" w:rsidRPr="002E71D3" w:rsidRDefault="006963A4" w:rsidP="006963A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E71D3">
        <w:rPr>
          <w:rFonts w:ascii="Times New Roman" w:hAnsi="Times New Roman" w:cs="Times New Roman"/>
          <w:sz w:val="24"/>
          <w:szCs w:val="24"/>
          <w:lang w:val="en-GB"/>
        </w:rPr>
        <w:t xml:space="preserve">Samples were heated and run on 10 % SDS </w:t>
      </w:r>
      <w:r>
        <w:rPr>
          <w:rFonts w:ascii="Times New Roman" w:hAnsi="Times New Roman" w:cs="Times New Roman"/>
          <w:sz w:val="24"/>
          <w:szCs w:val="24"/>
          <w:lang w:val="en-GB"/>
        </w:rPr>
        <w:t>PAGE</w:t>
      </w:r>
      <w:r w:rsidRPr="002E71D3">
        <w:rPr>
          <w:rFonts w:ascii="Times New Roman" w:hAnsi="Times New Roman" w:cs="Times New Roman"/>
          <w:sz w:val="24"/>
          <w:szCs w:val="24"/>
          <w:lang w:val="en-GB"/>
        </w:rPr>
        <w:t xml:space="preserve"> with 500 ng protein loaded and visualised by Coomassie brilliant blue or alternatively blotted onto a PVDF membrane and blocked in 2 % skim milk solution in PBS. Bands were visualised using an anti-albumin HRP conjugated antibody (Sigma-Aldrich, #A-7544) diluted 1:2500 in mPBS, washed th</w:t>
      </w:r>
      <w:r>
        <w:rPr>
          <w:rFonts w:ascii="Times New Roman" w:hAnsi="Times New Roman" w:cs="Times New Roman"/>
          <w:sz w:val="24"/>
          <w:szCs w:val="24"/>
          <w:lang w:val="en-GB"/>
        </w:rPr>
        <w:t>ree times</w:t>
      </w:r>
      <w:r w:rsidRPr="002E71D3">
        <w:rPr>
          <w:rFonts w:ascii="Times New Roman" w:hAnsi="Times New Roman" w:cs="Times New Roman"/>
          <w:sz w:val="24"/>
          <w:szCs w:val="24"/>
          <w:lang w:val="en-GB"/>
        </w:rPr>
        <w:t xml:space="preserve"> and developed using on membrane TMB (Sigma, #T0565). </w:t>
      </w:r>
    </w:p>
    <w:p w14:paraId="6C42CF81" w14:textId="77777777" w:rsidR="006963A4" w:rsidRDefault="006963A4" w:rsidP="00795AA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75F98D2" w14:textId="77777777" w:rsidR="00795AAB" w:rsidRPr="003357EE" w:rsidRDefault="00795AAB" w:rsidP="00E91494">
      <w:pPr>
        <w:spacing w:line="36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sectPr w:rsidR="00795AAB" w:rsidRPr="003357EE" w:rsidSect="009C47D2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AD33" w14:textId="77777777" w:rsidR="009A1BBE" w:rsidRDefault="009A1BBE">
      <w:pPr>
        <w:spacing w:after="0" w:line="240" w:lineRule="auto"/>
      </w:pPr>
      <w:r>
        <w:separator/>
      </w:r>
    </w:p>
  </w:endnote>
  <w:endnote w:type="continuationSeparator" w:id="0">
    <w:p w14:paraId="081FB076" w14:textId="77777777" w:rsidR="009A1BBE" w:rsidRDefault="009A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1596004"/>
      <w:docPartObj>
        <w:docPartGallery w:val="Page Numbers (Bottom of Page)"/>
        <w:docPartUnique/>
      </w:docPartObj>
    </w:sdtPr>
    <w:sdtEndPr/>
    <w:sdtContent>
      <w:p w14:paraId="59C1E6EE" w14:textId="77777777" w:rsidR="008C0586" w:rsidRDefault="008C058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5528">
          <w:rPr>
            <w:noProof/>
            <w:lang w:val="da-DK"/>
          </w:rPr>
          <w:t>23</w:t>
        </w:r>
        <w:r>
          <w:fldChar w:fldCharType="end"/>
        </w:r>
      </w:p>
    </w:sdtContent>
  </w:sdt>
  <w:p w14:paraId="7EC52C4C" w14:textId="77777777" w:rsidR="008C0586" w:rsidRDefault="008C058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B331" w14:textId="77777777" w:rsidR="009A1BBE" w:rsidRDefault="009A1BBE">
      <w:pPr>
        <w:spacing w:after="0" w:line="240" w:lineRule="auto"/>
      </w:pPr>
      <w:r>
        <w:separator/>
      </w:r>
    </w:p>
  </w:footnote>
  <w:footnote w:type="continuationSeparator" w:id="0">
    <w:p w14:paraId="4B575BF1" w14:textId="77777777" w:rsidR="009A1BBE" w:rsidRDefault="009A1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2B"/>
    <w:rsid w:val="000278D2"/>
    <w:rsid w:val="000D5814"/>
    <w:rsid w:val="000D7680"/>
    <w:rsid w:val="001378B0"/>
    <w:rsid w:val="00247108"/>
    <w:rsid w:val="00285DDC"/>
    <w:rsid w:val="002966A0"/>
    <w:rsid w:val="005604E3"/>
    <w:rsid w:val="006963A4"/>
    <w:rsid w:val="007744CA"/>
    <w:rsid w:val="00795AAB"/>
    <w:rsid w:val="007B6ACF"/>
    <w:rsid w:val="008C0586"/>
    <w:rsid w:val="00927507"/>
    <w:rsid w:val="0098352B"/>
    <w:rsid w:val="009A1BBE"/>
    <w:rsid w:val="009C47D2"/>
    <w:rsid w:val="00B25536"/>
    <w:rsid w:val="00E91494"/>
    <w:rsid w:val="00EA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27B5D2"/>
  <w15:docId w15:val="{05A4E85C-F618-4714-AC68-3569534D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52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unhideWhenUsed/>
    <w:qFormat/>
    <w:rsid w:val="009835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98352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8352B"/>
  </w:style>
  <w:style w:type="character" w:styleId="Kommentarhenvisning">
    <w:name w:val="annotation reference"/>
    <w:basedOn w:val="Standardskrifttypeiafsnit"/>
    <w:uiPriority w:val="99"/>
    <w:semiHidden/>
    <w:unhideWhenUsed/>
    <w:rsid w:val="00E9149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9149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914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Eske Nøhr Glud</dc:creator>
  <cp:keywords/>
  <dc:description/>
  <cp:lastModifiedBy>Eske Nøhr Glud</cp:lastModifiedBy>
  <cp:revision>7</cp:revision>
  <dcterms:created xsi:type="dcterms:W3CDTF">2022-03-31T17:46:00Z</dcterms:created>
  <dcterms:modified xsi:type="dcterms:W3CDTF">2022-04-01T12:19:00Z</dcterms:modified>
</cp:coreProperties>
</file>