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69AF" w14:textId="77777777" w:rsidR="00B534D0" w:rsidRPr="00801D0C" w:rsidRDefault="00B534D0" w:rsidP="00B534D0">
      <w:pPr>
        <w:spacing w:line="360" w:lineRule="auto"/>
        <w:rPr>
          <w:rFonts w:ascii="Arial" w:hAnsi="Arial" w:cs="Arial"/>
          <w:lang w:val="en-US"/>
        </w:rPr>
      </w:pPr>
      <w:r w:rsidRPr="00801D0C">
        <w:rPr>
          <w:rFonts w:ascii="Arial" w:hAnsi="Arial" w:cs="Arial"/>
          <w:b/>
          <w:bCs/>
          <w:lang w:val="en-US"/>
        </w:rPr>
        <w:t>Figure S</w:t>
      </w:r>
      <w:r>
        <w:rPr>
          <w:rFonts w:ascii="Arial" w:hAnsi="Arial" w:cs="Arial"/>
          <w:b/>
          <w:bCs/>
          <w:lang w:val="en-US"/>
        </w:rPr>
        <w:t>1</w:t>
      </w:r>
      <w:r w:rsidRPr="00801D0C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b/>
          <w:bCs/>
          <w:lang w:val="en-US"/>
        </w:rPr>
        <w:t xml:space="preserve"> CAR T cell activation in the presence of AB928</w:t>
      </w:r>
    </w:p>
    <w:p w14:paraId="3F2F1B0B" w14:textId="20A0DDF7" w:rsidR="00B534D0" w:rsidRDefault="00B534D0" w:rsidP="00B534D0">
      <w:pPr>
        <w:spacing w:line="360" w:lineRule="auto"/>
        <w:rPr>
          <w:rFonts w:ascii="Arial" w:hAnsi="Arial" w:cs="Arial"/>
          <w:lang w:val="en-US"/>
        </w:rPr>
      </w:pPr>
      <w:r w:rsidRPr="00801D0C">
        <w:rPr>
          <w:rFonts w:ascii="Arial" w:hAnsi="Arial" w:cs="Arial"/>
          <w:lang w:val="en-US"/>
        </w:rPr>
        <w:t>(</w:t>
      </w:r>
      <w:r w:rsidRPr="00801D0C">
        <w:rPr>
          <w:rFonts w:ascii="Arial" w:hAnsi="Arial" w:cs="Arial"/>
          <w:b/>
          <w:bCs/>
          <w:lang w:val="en-US"/>
        </w:rPr>
        <w:t>a</w:t>
      </w:r>
      <w:r w:rsidRPr="00801D0C">
        <w:rPr>
          <w:rFonts w:ascii="Arial" w:hAnsi="Arial" w:cs="Arial"/>
          <w:lang w:val="en-US"/>
        </w:rPr>
        <w:t>) Intracellular staining of murine anti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 xml:space="preserve">EpCAM CAR T cells activated with plate bound recombinant EpCAM for 18 h in the presence or absence of NECA (1 µM) and AB928 (1 µM). </w:t>
      </w:r>
      <w:r w:rsidR="00C32984">
        <w:rPr>
          <w:rFonts w:ascii="Arial" w:hAnsi="Arial" w:cs="Arial"/>
          <w:lang w:val="en-US"/>
        </w:rPr>
        <w:t>Numbers represent the percentage of positively gated cells</w:t>
      </w:r>
      <w:r w:rsidR="00C32984">
        <w:rPr>
          <w:rFonts w:ascii="Arial" w:hAnsi="Arial" w:cs="Arial"/>
          <w:lang w:val="en-US"/>
        </w:rPr>
        <w:t>.</w:t>
      </w:r>
      <w:r w:rsidR="00C32984"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(</w:t>
      </w:r>
      <w:r w:rsidRPr="00801D0C">
        <w:rPr>
          <w:rFonts w:ascii="Arial" w:hAnsi="Arial" w:cs="Arial"/>
          <w:b/>
          <w:bCs/>
          <w:lang w:val="en-US"/>
        </w:rPr>
        <w:t>b</w:t>
      </w:r>
      <w:r w:rsidRPr="00801D0C">
        <w:rPr>
          <w:rFonts w:ascii="Arial" w:hAnsi="Arial" w:cs="Arial"/>
          <w:lang w:val="en-US"/>
        </w:rPr>
        <w:t>) 10</w:t>
      </w:r>
      <w:r w:rsidRPr="00801D0C">
        <w:rPr>
          <w:rFonts w:ascii="Arial" w:hAnsi="Arial" w:cs="Arial"/>
          <w:vertAlign w:val="superscript"/>
          <w:lang w:val="en-US"/>
        </w:rPr>
        <w:t>5</w:t>
      </w:r>
      <w:r w:rsidRPr="00801D0C">
        <w:rPr>
          <w:rFonts w:ascii="Arial" w:hAnsi="Arial" w:cs="Arial"/>
          <w:lang w:val="en-US"/>
        </w:rPr>
        <w:t xml:space="preserve"> murine </w:t>
      </w:r>
      <w:proofErr w:type="gramStart"/>
      <w:r w:rsidRPr="00801D0C">
        <w:rPr>
          <w:rFonts w:ascii="Arial" w:hAnsi="Arial" w:cs="Arial"/>
          <w:lang w:val="en-US"/>
        </w:rPr>
        <w:t>anti</w:t>
      </w:r>
      <w:proofErr w:type="gramEnd"/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 xml:space="preserve">EpCAM CAR T cells were activated with </w:t>
      </w:r>
      <w:r>
        <w:rPr>
          <w:rFonts w:ascii="Arial" w:hAnsi="Arial" w:cs="Arial"/>
          <w:lang w:val="en-US"/>
        </w:rPr>
        <w:t>Panc02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EpCAM tumor cells or plate bound recombinant EpCAM for 18 h in the presence or absence of NECA (1 µM) and AB928 (1 µM). Surface expression of CD25 and CD69 were determined by flow cytometry at the end of the experiment. (</w:t>
      </w:r>
      <w:r w:rsidRPr="00801D0C">
        <w:rPr>
          <w:rFonts w:ascii="Arial" w:hAnsi="Arial" w:cs="Arial"/>
          <w:b/>
          <w:bCs/>
          <w:lang w:val="en-US"/>
        </w:rPr>
        <w:t>a</w:t>
      </w:r>
      <w:r w:rsidRPr="00801D0C">
        <w:rPr>
          <w:rFonts w:ascii="Arial" w:hAnsi="Arial" w:cs="Arial"/>
          <w:lang w:val="en-US"/>
        </w:rPr>
        <w:t xml:space="preserve">) Representative experiment of </w:t>
      </w:r>
      <w:r>
        <w:rPr>
          <w:rFonts w:ascii="Arial" w:hAnsi="Arial" w:cs="Arial"/>
          <w:lang w:val="en-US"/>
        </w:rPr>
        <w:t xml:space="preserve">n = </w:t>
      </w:r>
      <w:r w:rsidRPr="00801D0C">
        <w:rPr>
          <w:rFonts w:ascii="Arial" w:hAnsi="Arial" w:cs="Arial"/>
          <w:lang w:val="en-US"/>
        </w:rPr>
        <w:t>3 independent experiments. Data are shown as representative contour plot. (</w:t>
      </w:r>
      <w:r w:rsidRPr="00801D0C">
        <w:rPr>
          <w:rFonts w:ascii="Arial" w:hAnsi="Arial" w:cs="Arial"/>
          <w:b/>
          <w:bCs/>
          <w:lang w:val="en-US"/>
        </w:rPr>
        <w:t>b</w:t>
      </w:r>
      <w:r w:rsidRPr="00801D0C">
        <w:rPr>
          <w:rFonts w:ascii="Arial" w:hAnsi="Arial" w:cs="Arial"/>
          <w:lang w:val="en-US"/>
        </w:rPr>
        <w:t xml:space="preserve">) Data are shown as mean ± SEM of </w:t>
      </w:r>
      <w:r>
        <w:rPr>
          <w:rFonts w:ascii="Arial" w:hAnsi="Arial" w:cs="Arial"/>
          <w:lang w:val="en-US"/>
        </w:rPr>
        <w:t xml:space="preserve">n = </w:t>
      </w:r>
      <w:r w:rsidRPr="00801D0C">
        <w:rPr>
          <w:rFonts w:ascii="Arial" w:hAnsi="Arial" w:cs="Arial"/>
          <w:lang w:val="en-US"/>
        </w:rPr>
        <w:t>3 independent experiments</w:t>
      </w:r>
      <w:r w:rsidRPr="00645AB2">
        <w:rPr>
          <w:lang w:val="en-US"/>
        </w:rPr>
        <w:t xml:space="preserve"> </w:t>
      </w:r>
      <w:r w:rsidRPr="0079221D">
        <w:rPr>
          <w:rFonts w:ascii="Arial" w:hAnsi="Arial" w:cs="Arial"/>
          <w:lang w:val="en-US"/>
        </w:rPr>
        <w:t>with each dot representing the mean value of an individual experiment</w:t>
      </w:r>
      <w:r w:rsidRPr="00801D0C">
        <w:rPr>
          <w:rFonts w:ascii="Arial" w:hAnsi="Arial" w:cs="Arial"/>
          <w:lang w:val="en-US"/>
        </w:rPr>
        <w:t>. *P &lt; 0.05, **P &lt; 0.01, ***P &lt; 0.001 by one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way ANOVA.</w:t>
      </w:r>
    </w:p>
    <w:p w14:paraId="0D2D3EE1" w14:textId="77777777" w:rsidR="00B534D0" w:rsidRPr="00801D0C" w:rsidRDefault="00B534D0" w:rsidP="00B534D0">
      <w:pPr>
        <w:spacing w:line="360" w:lineRule="auto"/>
        <w:rPr>
          <w:rFonts w:ascii="Arial" w:hAnsi="Arial" w:cs="Arial"/>
          <w:lang w:val="en-US"/>
        </w:rPr>
      </w:pPr>
    </w:p>
    <w:p w14:paraId="1BD1F4F7" w14:textId="77777777" w:rsidR="00B534D0" w:rsidRPr="00801D0C" w:rsidRDefault="00B534D0" w:rsidP="00B534D0">
      <w:pPr>
        <w:spacing w:line="360" w:lineRule="auto"/>
        <w:rPr>
          <w:rFonts w:ascii="Arial" w:hAnsi="Arial" w:cs="Arial"/>
          <w:lang w:val="en-US"/>
        </w:rPr>
      </w:pPr>
      <w:r w:rsidRPr="00801D0C">
        <w:rPr>
          <w:rFonts w:ascii="Arial" w:hAnsi="Arial" w:cs="Arial"/>
          <w:b/>
          <w:bCs/>
          <w:lang w:val="en-US"/>
        </w:rPr>
        <w:t>Figure S</w:t>
      </w:r>
      <w:r>
        <w:rPr>
          <w:rFonts w:ascii="Arial" w:hAnsi="Arial" w:cs="Arial"/>
          <w:b/>
          <w:bCs/>
          <w:lang w:val="en-US"/>
        </w:rPr>
        <w:t>2</w:t>
      </w:r>
      <w:r w:rsidRPr="00801D0C">
        <w:rPr>
          <w:rFonts w:ascii="Arial" w:hAnsi="Arial" w:cs="Arial"/>
          <w:b/>
          <w:bCs/>
          <w:lang w:val="en-US"/>
        </w:rPr>
        <w:t>:</w:t>
      </w:r>
      <w:r>
        <w:rPr>
          <w:rFonts w:ascii="Arial" w:hAnsi="Arial" w:cs="Arial"/>
          <w:b/>
          <w:bCs/>
          <w:lang w:val="en-US"/>
        </w:rPr>
        <w:t xml:space="preserve"> CAR T cell effector responses and phenotype in the presence of AB928</w:t>
      </w:r>
    </w:p>
    <w:p w14:paraId="60AF562F" w14:textId="67ED0216" w:rsidR="00B534D0" w:rsidRDefault="00B534D0" w:rsidP="00B534D0">
      <w:pPr>
        <w:spacing w:line="360" w:lineRule="auto"/>
        <w:rPr>
          <w:rFonts w:ascii="Arial" w:hAnsi="Arial" w:cs="Arial"/>
          <w:lang w:val="en-US"/>
        </w:rPr>
      </w:pPr>
      <w:r w:rsidRPr="00801D0C">
        <w:rPr>
          <w:rFonts w:ascii="Arial" w:hAnsi="Arial" w:cs="Arial"/>
          <w:lang w:val="en-US"/>
        </w:rPr>
        <w:t>(</w:t>
      </w:r>
      <w:r w:rsidRPr="00801D0C">
        <w:rPr>
          <w:rFonts w:ascii="Arial" w:hAnsi="Arial" w:cs="Arial"/>
          <w:b/>
          <w:bCs/>
          <w:lang w:val="en-US"/>
        </w:rPr>
        <w:t>a</w:t>
      </w:r>
      <w:r w:rsidRPr="00801D0C">
        <w:rPr>
          <w:rFonts w:ascii="Arial" w:hAnsi="Arial" w:cs="Arial"/>
          <w:lang w:val="en-US"/>
        </w:rPr>
        <w:t>) RTCA of coculture with 5</w:t>
      </w:r>
      <w:r w:rsidR="001C76D2"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x</w:t>
      </w:r>
      <w:r w:rsidR="001C76D2"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10</w:t>
      </w:r>
      <w:r w:rsidRPr="00801D0C">
        <w:rPr>
          <w:rFonts w:ascii="Arial" w:hAnsi="Arial" w:cs="Arial"/>
          <w:vertAlign w:val="superscript"/>
          <w:lang w:val="en-US"/>
        </w:rPr>
        <w:t>4</w:t>
      </w:r>
      <w:r w:rsidRPr="00801D0C">
        <w:rPr>
          <w:rFonts w:ascii="Arial" w:hAnsi="Arial" w:cs="Arial"/>
          <w:lang w:val="en-US"/>
        </w:rPr>
        <w:t xml:space="preserve"> murine anti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 xml:space="preserve">EpCAM CAR T cells and </w:t>
      </w:r>
      <w:r>
        <w:rPr>
          <w:rFonts w:ascii="Arial" w:hAnsi="Arial" w:cs="Arial"/>
          <w:lang w:val="en-US"/>
        </w:rPr>
        <w:t xml:space="preserve">2.5 </w:t>
      </w:r>
      <w:r w:rsidRPr="00801D0C">
        <w:rPr>
          <w:rFonts w:ascii="Arial" w:hAnsi="Arial" w:cs="Arial"/>
          <w:lang w:val="en-US"/>
        </w:rPr>
        <w:t>x</w:t>
      </w:r>
      <w:r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10</w:t>
      </w:r>
      <w:r w:rsidRPr="00801D0C">
        <w:rPr>
          <w:rFonts w:ascii="Arial" w:hAnsi="Arial" w:cs="Arial"/>
          <w:vertAlign w:val="superscript"/>
          <w:lang w:val="en-US"/>
        </w:rPr>
        <w:t xml:space="preserve">4 </w:t>
      </w:r>
      <w:r w:rsidRPr="00801D0C">
        <w:rPr>
          <w:rFonts w:ascii="Arial" w:hAnsi="Arial" w:cs="Arial"/>
          <w:lang w:val="en-US"/>
        </w:rPr>
        <w:t xml:space="preserve">4T1 tumor cells in the presence or absence of adenosine (10 µM + </w:t>
      </w:r>
      <w:r>
        <w:rPr>
          <w:rFonts w:ascii="Arial" w:hAnsi="Arial" w:cs="Arial"/>
          <w:lang w:val="en-US"/>
        </w:rPr>
        <w:t>2.5</w:t>
      </w:r>
      <w:r w:rsidRPr="00801D0C">
        <w:rPr>
          <w:rFonts w:ascii="Arial" w:hAnsi="Arial" w:cs="Arial"/>
          <w:lang w:val="en-US"/>
        </w:rPr>
        <w:t xml:space="preserve"> µM EHNA) and AB928 (1 µM). CAR T cells and treatments were added at the timepoint indicated by the arrow. (</w:t>
      </w:r>
      <w:r w:rsidRPr="00801D0C">
        <w:rPr>
          <w:rFonts w:ascii="Arial" w:hAnsi="Arial" w:cs="Arial"/>
          <w:b/>
          <w:bCs/>
          <w:lang w:val="en-US"/>
        </w:rPr>
        <w:t>b</w:t>
      </w:r>
      <w:r w:rsidRPr="00801D0C">
        <w:rPr>
          <w:rFonts w:ascii="Arial" w:hAnsi="Arial" w:cs="Arial"/>
          <w:lang w:val="en-US"/>
        </w:rPr>
        <w:t>) Expression of activation markers on CAR T cells by flow cytometry. 10</w:t>
      </w:r>
      <w:r w:rsidRPr="00801D0C">
        <w:rPr>
          <w:rFonts w:ascii="Arial" w:hAnsi="Arial" w:cs="Arial"/>
          <w:vertAlign w:val="superscript"/>
          <w:lang w:val="en-US"/>
        </w:rPr>
        <w:t>5</w:t>
      </w:r>
      <w:r w:rsidRPr="00801D0C">
        <w:rPr>
          <w:rFonts w:ascii="Arial" w:hAnsi="Arial" w:cs="Arial"/>
          <w:lang w:val="en-US"/>
        </w:rPr>
        <w:t xml:space="preserve"> murine </w:t>
      </w:r>
      <w:proofErr w:type="gramStart"/>
      <w:r w:rsidRPr="00801D0C">
        <w:rPr>
          <w:rFonts w:ascii="Arial" w:hAnsi="Arial" w:cs="Arial"/>
          <w:lang w:val="en-US"/>
        </w:rPr>
        <w:t>anti</w:t>
      </w:r>
      <w:proofErr w:type="gramEnd"/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 xml:space="preserve">EpCAM CAR T cells were activated with </w:t>
      </w:r>
      <w:r>
        <w:rPr>
          <w:rFonts w:ascii="Arial" w:hAnsi="Arial" w:cs="Arial"/>
          <w:lang w:val="en-US"/>
        </w:rPr>
        <w:t>Panc02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EpCAM tumor cells or plate bound recombinant EpCAM for 18 h in the presence or absence of NECA (1 µM) and AB928 (1 µM). (</w:t>
      </w:r>
      <w:r w:rsidRPr="00801D0C">
        <w:rPr>
          <w:rFonts w:ascii="Arial" w:hAnsi="Arial" w:cs="Arial"/>
          <w:b/>
          <w:bCs/>
          <w:lang w:val="en-US"/>
        </w:rPr>
        <w:t>a</w:t>
      </w:r>
      <w:r w:rsidRPr="00801D0C">
        <w:rPr>
          <w:rFonts w:ascii="Arial" w:hAnsi="Arial" w:cs="Arial"/>
          <w:lang w:val="en-US"/>
        </w:rPr>
        <w:t xml:space="preserve">) Representative experiment of </w:t>
      </w:r>
      <w:r>
        <w:rPr>
          <w:rFonts w:ascii="Arial" w:hAnsi="Arial" w:cs="Arial"/>
          <w:lang w:val="en-US"/>
        </w:rPr>
        <w:t xml:space="preserve">n = </w:t>
      </w:r>
      <w:r w:rsidRPr="00801D0C">
        <w:rPr>
          <w:rFonts w:ascii="Arial" w:hAnsi="Arial" w:cs="Arial"/>
          <w:lang w:val="en-US"/>
        </w:rPr>
        <w:t>3 independent experiments. Data represents mean of technical replicates. (</w:t>
      </w:r>
      <w:r w:rsidRPr="00801D0C">
        <w:rPr>
          <w:rFonts w:ascii="Arial" w:hAnsi="Arial" w:cs="Arial"/>
          <w:b/>
          <w:bCs/>
          <w:lang w:val="en-US"/>
        </w:rPr>
        <w:t>b</w:t>
      </w:r>
      <w:r w:rsidRPr="00801D0C">
        <w:rPr>
          <w:rFonts w:ascii="Arial" w:hAnsi="Arial" w:cs="Arial"/>
          <w:lang w:val="en-US"/>
        </w:rPr>
        <w:t xml:space="preserve">) Representative experiment of </w:t>
      </w:r>
      <w:r>
        <w:rPr>
          <w:rFonts w:ascii="Arial" w:hAnsi="Arial" w:cs="Arial"/>
          <w:lang w:val="en-US"/>
        </w:rPr>
        <w:t xml:space="preserve">n = </w:t>
      </w:r>
      <w:r w:rsidRPr="00801D0C">
        <w:rPr>
          <w:rFonts w:ascii="Arial" w:hAnsi="Arial" w:cs="Arial"/>
          <w:lang w:val="en-US"/>
        </w:rPr>
        <w:t>3 independent experiments. Data are shown as representative contour plot.</w:t>
      </w:r>
    </w:p>
    <w:p w14:paraId="418A3A97" w14:textId="77777777" w:rsidR="00B534D0" w:rsidRPr="00801D0C" w:rsidRDefault="00B534D0" w:rsidP="00B534D0">
      <w:pPr>
        <w:spacing w:line="360" w:lineRule="auto"/>
        <w:rPr>
          <w:rFonts w:ascii="Arial" w:hAnsi="Arial" w:cs="Arial"/>
          <w:lang w:val="en-US"/>
        </w:rPr>
      </w:pPr>
    </w:p>
    <w:p w14:paraId="6EF693CF" w14:textId="77777777" w:rsidR="00B534D0" w:rsidRPr="00136F67" w:rsidRDefault="00B534D0" w:rsidP="00B534D0">
      <w:pPr>
        <w:spacing w:line="36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136F67">
        <w:rPr>
          <w:rFonts w:ascii="Arial" w:hAnsi="Arial" w:cs="Arial"/>
          <w:b/>
          <w:bCs/>
          <w:color w:val="000000" w:themeColor="text1"/>
          <w:lang w:val="en-US"/>
        </w:rPr>
        <w:t>Figure S3: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 Schematic of human anti-mesothelin CAR constructs</w:t>
      </w:r>
    </w:p>
    <w:p w14:paraId="04916E0E" w14:textId="77777777" w:rsidR="00B534D0" w:rsidRPr="00801D0C" w:rsidRDefault="00B534D0" w:rsidP="00B534D0">
      <w:pPr>
        <w:spacing w:line="360" w:lineRule="auto"/>
        <w:rPr>
          <w:rFonts w:ascii="Arial" w:hAnsi="Arial" w:cs="Arial"/>
          <w:lang w:val="en-US"/>
        </w:rPr>
      </w:pPr>
      <w:r w:rsidRPr="00801D0C">
        <w:rPr>
          <w:rFonts w:ascii="Arial" w:hAnsi="Arial" w:cs="Arial"/>
          <w:lang w:val="en-US"/>
        </w:rPr>
        <w:t>(</w:t>
      </w:r>
      <w:r w:rsidRPr="00801D0C">
        <w:rPr>
          <w:rFonts w:ascii="Arial" w:hAnsi="Arial" w:cs="Arial"/>
          <w:b/>
          <w:bCs/>
          <w:lang w:val="en-US"/>
        </w:rPr>
        <w:t>a</w:t>
      </w:r>
      <w:r w:rsidRPr="00801D0C">
        <w:rPr>
          <w:rFonts w:ascii="Arial" w:hAnsi="Arial" w:cs="Arial"/>
          <w:lang w:val="en-US"/>
        </w:rPr>
        <w:t xml:space="preserve">) Schematic </w:t>
      </w:r>
      <w:r>
        <w:rPr>
          <w:rFonts w:ascii="Arial" w:hAnsi="Arial" w:cs="Arial"/>
          <w:lang w:val="en-US"/>
        </w:rPr>
        <w:t>representation</w:t>
      </w:r>
      <w:r w:rsidRPr="00801D0C">
        <w:rPr>
          <w:rFonts w:ascii="Arial" w:hAnsi="Arial" w:cs="Arial"/>
          <w:lang w:val="en-US"/>
        </w:rPr>
        <w:t xml:space="preserve"> of the human </w:t>
      </w:r>
      <w:r>
        <w:rPr>
          <w:rFonts w:ascii="Arial" w:hAnsi="Arial" w:cs="Arial"/>
          <w:lang w:val="en-US"/>
        </w:rPr>
        <w:t xml:space="preserve">anti-mesothelin </w:t>
      </w:r>
      <w:r w:rsidRPr="00801D0C">
        <w:rPr>
          <w:rFonts w:ascii="Arial" w:hAnsi="Arial" w:cs="Arial"/>
          <w:lang w:val="en-US"/>
        </w:rPr>
        <w:t>CAR constructs</w:t>
      </w:r>
      <w:r>
        <w:rPr>
          <w:rFonts w:ascii="Arial" w:hAnsi="Arial" w:cs="Arial"/>
          <w:lang w:val="en-US"/>
        </w:rPr>
        <w:t xml:space="preserve"> that differ in the transmembrane and intracellular domains.</w:t>
      </w:r>
    </w:p>
    <w:p w14:paraId="4EC8DF82" w14:textId="53EFD0A7" w:rsidR="00C0108A" w:rsidRDefault="00C0108A">
      <w:pPr>
        <w:rPr>
          <w:lang w:val="en-US"/>
        </w:rPr>
      </w:pPr>
    </w:p>
    <w:p w14:paraId="1FEC11B2" w14:textId="4092CB9F" w:rsidR="001C76D2" w:rsidRDefault="001C76D2" w:rsidP="001C76D2">
      <w:pPr>
        <w:spacing w:line="360" w:lineRule="auto"/>
        <w:rPr>
          <w:rFonts w:ascii="Arial" w:hAnsi="Arial" w:cs="Arial"/>
          <w:b/>
          <w:bCs/>
          <w:color w:val="000000" w:themeColor="text1"/>
          <w:lang w:val="en-US"/>
        </w:rPr>
      </w:pPr>
      <w:r w:rsidRPr="00136F67">
        <w:rPr>
          <w:rFonts w:ascii="Arial" w:hAnsi="Arial" w:cs="Arial"/>
          <w:b/>
          <w:bCs/>
          <w:color w:val="000000" w:themeColor="text1"/>
          <w:lang w:val="en-US"/>
        </w:rPr>
        <w:t>Figure S</w:t>
      </w:r>
      <w:r>
        <w:rPr>
          <w:rFonts w:ascii="Arial" w:hAnsi="Arial" w:cs="Arial"/>
          <w:b/>
          <w:bCs/>
          <w:color w:val="000000" w:themeColor="text1"/>
          <w:lang w:val="en-US"/>
        </w:rPr>
        <w:t>4</w:t>
      </w:r>
      <w:r w:rsidRPr="00136F67">
        <w:rPr>
          <w:rFonts w:ascii="Arial" w:hAnsi="Arial" w:cs="Arial"/>
          <w:b/>
          <w:bCs/>
          <w:color w:val="000000" w:themeColor="text1"/>
          <w:lang w:val="en-US"/>
        </w:rPr>
        <w:t>: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 Human CAR T cell cytotoxicity and phenotype in the presence of NECA and AB928 </w:t>
      </w:r>
    </w:p>
    <w:p w14:paraId="5E1F6EAA" w14:textId="4FAA1A59" w:rsidR="00AD50B5" w:rsidRDefault="001C76D2" w:rsidP="00AD50B5">
      <w:pPr>
        <w:spacing w:line="360" w:lineRule="auto"/>
        <w:rPr>
          <w:rFonts w:ascii="Arial" w:hAnsi="Arial" w:cs="Arial"/>
          <w:lang w:val="en-US"/>
        </w:rPr>
      </w:pPr>
      <w:r w:rsidRPr="00801D0C">
        <w:rPr>
          <w:rFonts w:ascii="Arial" w:hAnsi="Arial" w:cs="Arial"/>
          <w:lang w:val="en-US"/>
        </w:rPr>
        <w:t>(</w:t>
      </w:r>
      <w:r w:rsidRPr="00801D0C">
        <w:rPr>
          <w:rFonts w:ascii="Arial" w:hAnsi="Arial" w:cs="Arial"/>
          <w:b/>
          <w:bCs/>
          <w:lang w:val="en-US"/>
        </w:rPr>
        <w:t>a</w:t>
      </w:r>
      <w:r w:rsidRPr="00801D0C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 xml:space="preserve">RTCA of coculture with </w:t>
      </w:r>
      <w:r>
        <w:rPr>
          <w:rFonts w:ascii="Arial" w:hAnsi="Arial" w:cs="Arial"/>
          <w:lang w:val="en-US"/>
        </w:rPr>
        <w:t xml:space="preserve">2.5 </w:t>
      </w:r>
      <w:r w:rsidRPr="00801D0C">
        <w:rPr>
          <w:rFonts w:ascii="Arial" w:hAnsi="Arial" w:cs="Arial"/>
          <w:lang w:val="en-US"/>
        </w:rPr>
        <w:t>x</w:t>
      </w:r>
      <w:r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10</w:t>
      </w:r>
      <w:r w:rsidRPr="00801D0C">
        <w:rPr>
          <w:rFonts w:ascii="Arial" w:hAnsi="Arial" w:cs="Arial"/>
          <w:vertAlign w:val="superscript"/>
          <w:lang w:val="en-US"/>
        </w:rPr>
        <w:t>4</w:t>
      </w:r>
      <w:r w:rsidRPr="00801D0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human</w:t>
      </w:r>
      <w:r w:rsidRPr="00801D0C">
        <w:rPr>
          <w:rFonts w:ascii="Arial" w:hAnsi="Arial" w:cs="Arial"/>
          <w:lang w:val="en-US"/>
        </w:rPr>
        <w:t xml:space="preserve"> anti</w:t>
      </w:r>
      <w:r>
        <w:rPr>
          <w:rFonts w:ascii="Arial" w:hAnsi="Arial" w:cs="Arial"/>
          <w:lang w:val="en-US"/>
        </w:rPr>
        <w:noBreakHyphen/>
        <w:t>MSLN-28z</w:t>
      </w:r>
      <w:r w:rsidRPr="00801D0C">
        <w:rPr>
          <w:rFonts w:ascii="Arial" w:hAnsi="Arial" w:cs="Arial"/>
          <w:lang w:val="en-US"/>
        </w:rPr>
        <w:t xml:space="preserve"> CAR T cells and </w:t>
      </w:r>
      <w:r>
        <w:rPr>
          <w:rFonts w:ascii="Arial" w:hAnsi="Arial" w:cs="Arial"/>
          <w:lang w:val="en-US"/>
        </w:rPr>
        <w:t xml:space="preserve">2.5 </w:t>
      </w:r>
      <w:r w:rsidRPr="00801D0C">
        <w:rPr>
          <w:rFonts w:ascii="Arial" w:hAnsi="Arial" w:cs="Arial"/>
          <w:lang w:val="en-US"/>
        </w:rPr>
        <w:t>x</w:t>
      </w:r>
      <w:r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10</w:t>
      </w:r>
      <w:r w:rsidRPr="00801D0C">
        <w:rPr>
          <w:rFonts w:ascii="Arial" w:hAnsi="Arial" w:cs="Arial"/>
          <w:vertAlign w:val="superscript"/>
          <w:lang w:val="en-US"/>
        </w:rPr>
        <w:t xml:space="preserve">4 </w:t>
      </w:r>
      <w:r>
        <w:rPr>
          <w:rFonts w:ascii="Arial" w:hAnsi="Arial" w:cs="Arial"/>
          <w:lang w:val="en-US"/>
        </w:rPr>
        <w:t>SUIT</w:t>
      </w:r>
      <w:r w:rsidR="0095634A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>2-MSLN</w:t>
      </w:r>
      <w:r w:rsidRPr="00801D0C">
        <w:rPr>
          <w:rFonts w:ascii="Arial" w:hAnsi="Arial" w:cs="Arial"/>
          <w:lang w:val="en-US"/>
        </w:rPr>
        <w:t xml:space="preserve"> tumor cells in the presence or absence of </w:t>
      </w:r>
      <w:r>
        <w:rPr>
          <w:rFonts w:ascii="Arial" w:hAnsi="Arial" w:cs="Arial"/>
          <w:lang w:val="en-US"/>
        </w:rPr>
        <w:t>NECA</w:t>
      </w:r>
      <w:r w:rsidRPr="00801D0C">
        <w:rPr>
          <w:rFonts w:ascii="Arial" w:hAnsi="Arial" w:cs="Arial"/>
          <w:lang w:val="en-US"/>
        </w:rPr>
        <w:t xml:space="preserve"> (</w:t>
      </w:r>
      <w:r>
        <w:rPr>
          <w:rFonts w:ascii="Arial" w:hAnsi="Arial" w:cs="Arial"/>
          <w:lang w:val="en-US"/>
        </w:rPr>
        <w:t>1</w:t>
      </w:r>
      <w:r w:rsidRPr="00801D0C">
        <w:rPr>
          <w:rFonts w:ascii="Arial" w:hAnsi="Arial" w:cs="Arial"/>
          <w:lang w:val="en-US"/>
        </w:rPr>
        <w:t xml:space="preserve"> µM) and AB928 (1 µM). CAR T cells and treatments were added at the timepoint indicated by the arrow. (</w:t>
      </w:r>
      <w:r w:rsidRPr="00801D0C">
        <w:rPr>
          <w:rFonts w:ascii="Arial" w:hAnsi="Arial" w:cs="Arial"/>
          <w:b/>
          <w:bCs/>
          <w:lang w:val="en-US"/>
        </w:rPr>
        <w:t>b</w:t>
      </w:r>
      <w:r w:rsidRPr="00801D0C">
        <w:rPr>
          <w:rFonts w:ascii="Arial" w:hAnsi="Arial" w:cs="Arial"/>
          <w:lang w:val="en-US"/>
        </w:rPr>
        <w:t>)</w:t>
      </w:r>
      <w:r>
        <w:rPr>
          <w:rFonts w:ascii="Arial" w:hAnsi="Arial" w:cs="Arial"/>
          <w:lang w:val="en-US"/>
        </w:rPr>
        <w:t xml:space="preserve"> Coculture 10</w:t>
      </w:r>
      <w:r>
        <w:rPr>
          <w:rFonts w:ascii="Arial" w:hAnsi="Arial" w:cs="Arial"/>
          <w:vertAlign w:val="superscript"/>
          <w:lang w:val="en-US"/>
        </w:rPr>
        <w:t>5</w:t>
      </w:r>
      <w:r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anti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MSLN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CD28z CAR T cells</w:t>
      </w:r>
      <w:r>
        <w:rPr>
          <w:rFonts w:ascii="Arial" w:hAnsi="Arial" w:cs="Arial"/>
          <w:lang w:val="en-US"/>
        </w:rPr>
        <w:t xml:space="preserve"> and 2.5</w:t>
      </w:r>
      <w:r w:rsidR="004200B4"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x</w:t>
      </w:r>
      <w:r w:rsidR="004200B4">
        <w:rPr>
          <w:rFonts w:ascii="Arial" w:hAnsi="Arial" w:cs="Arial"/>
          <w:lang w:val="en-US"/>
        </w:rPr>
        <w:t xml:space="preserve"> </w:t>
      </w:r>
      <w:r w:rsidRPr="00801D0C">
        <w:rPr>
          <w:rFonts w:ascii="Arial" w:hAnsi="Arial" w:cs="Arial"/>
          <w:lang w:val="en-US"/>
        </w:rPr>
        <w:t>10</w:t>
      </w:r>
      <w:r w:rsidRPr="00801D0C">
        <w:rPr>
          <w:rFonts w:ascii="Arial" w:hAnsi="Arial" w:cs="Arial"/>
          <w:vertAlign w:val="superscript"/>
          <w:lang w:val="en-US"/>
        </w:rPr>
        <w:t>4</w:t>
      </w:r>
      <w:r w:rsidRPr="00801D0C">
        <w:rPr>
          <w:rFonts w:ascii="Arial" w:hAnsi="Arial" w:cs="Arial"/>
          <w:lang w:val="en-US"/>
        </w:rPr>
        <w:t xml:space="preserve"> SUIT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2</w:t>
      </w:r>
      <w:r>
        <w:rPr>
          <w:rFonts w:ascii="Arial" w:hAnsi="Arial" w:cs="Arial"/>
          <w:lang w:val="en-US"/>
        </w:rPr>
        <w:noBreakHyphen/>
      </w:r>
      <w:r w:rsidRPr="00801D0C">
        <w:rPr>
          <w:rFonts w:ascii="Arial" w:hAnsi="Arial" w:cs="Arial"/>
          <w:lang w:val="en-US"/>
        </w:rPr>
        <w:t>MSLN tumor cells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801D0C">
        <w:rPr>
          <w:rFonts w:ascii="Arial" w:hAnsi="Arial" w:cs="Arial"/>
          <w:lang w:val="en-US"/>
        </w:rPr>
        <w:t>cells</w:t>
      </w:r>
      <w:proofErr w:type="spellEnd"/>
      <w:r w:rsidRPr="00801D0C">
        <w:rPr>
          <w:rFonts w:ascii="Arial" w:hAnsi="Arial" w:cs="Arial"/>
          <w:lang w:val="en-US"/>
        </w:rPr>
        <w:t xml:space="preserve"> in the presence or absence of NECA (1 µM) and AB928</w:t>
      </w:r>
      <w:r>
        <w:rPr>
          <w:rFonts w:ascii="Arial" w:hAnsi="Arial" w:cs="Arial"/>
          <w:lang w:val="en-US"/>
        </w:rPr>
        <w:t xml:space="preserve"> (</w:t>
      </w:r>
      <w:r w:rsidRPr="00801D0C">
        <w:rPr>
          <w:rFonts w:ascii="Arial" w:hAnsi="Arial" w:cs="Arial"/>
          <w:lang w:val="en-US"/>
        </w:rPr>
        <w:t>1 µM)</w:t>
      </w:r>
      <w:r>
        <w:rPr>
          <w:rFonts w:ascii="Arial" w:hAnsi="Arial" w:cs="Arial"/>
          <w:lang w:val="en-US"/>
        </w:rPr>
        <w:t>. After 48 h phenotype of CD8</w:t>
      </w:r>
      <w:r>
        <w:rPr>
          <w:rFonts w:ascii="Arial" w:hAnsi="Arial" w:cs="Arial"/>
          <w:vertAlign w:val="superscript"/>
          <w:lang w:val="en-US"/>
        </w:rPr>
        <w:t>+</w:t>
      </w:r>
      <w:r>
        <w:rPr>
          <w:rFonts w:ascii="Arial" w:hAnsi="Arial" w:cs="Arial"/>
          <w:lang w:val="en-US"/>
        </w:rPr>
        <w:t xml:space="preserve"> CAR</w:t>
      </w:r>
      <w:r>
        <w:rPr>
          <w:rFonts w:ascii="Arial" w:hAnsi="Arial" w:cs="Arial"/>
          <w:vertAlign w:val="superscript"/>
          <w:lang w:val="en-US"/>
        </w:rPr>
        <w:t>+</w:t>
      </w:r>
      <w:r w:rsidRPr="00801D0C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T cells </w:t>
      </w:r>
      <w:r>
        <w:rPr>
          <w:rFonts w:ascii="Arial" w:hAnsi="Arial" w:cs="Arial"/>
          <w:lang w:val="en-US"/>
        </w:rPr>
        <w:lastRenderedPageBreak/>
        <w:t>was determined by flow cytometry.</w:t>
      </w:r>
      <w:r w:rsidR="00AD50B5">
        <w:rPr>
          <w:rFonts w:ascii="Arial" w:hAnsi="Arial" w:cs="Arial"/>
          <w:lang w:val="en-US"/>
        </w:rPr>
        <w:t xml:space="preserve"> </w:t>
      </w:r>
      <w:r w:rsidR="00AD50B5" w:rsidRPr="00801D0C">
        <w:rPr>
          <w:rFonts w:ascii="Arial" w:hAnsi="Arial" w:cs="Arial"/>
          <w:lang w:val="en-US"/>
        </w:rPr>
        <w:t>(</w:t>
      </w:r>
      <w:r w:rsidR="00AD50B5" w:rsidRPr="00801D0C">
        <w:rPr>
          <w:rFonts w:ascii="Arial" w:hAnsi="Arial" w:cs="Arial"/>
          <w:b/>
          <w:bCs/>
          <w:lang w:val="en-US"/>
        </w:rPr>
        <w:t>a</w:t>
      </w:r>
      <w:r w:rsidR="00AD50B5" w:rsidRPr="00801D0C">
        <w:rPr>
          <w:rFonts w:ascii="Arial" w:hAnsi="Arial" w:cs="Arial"/>
          <w:lang w:val="en-US"/>
        </w:rPr>
        <w:t xml:space="preserve">) Representative experiment of </w:t>
      </w:r>
      <w:r w:rsidR="00AD50B5">
        <w:rPr>
          <w:rFonts w:ascii="Arial" w:hAnsi="Arial" w:cs="Arial"/>
          <w:lang w:val="en-US"/>
        </w:rPr>
        <w:t xml:space="preserve">n = </w:t>
      </w:r>
      <w:r w:rsidR="00AD50B5" w:rsidRPr="00801D0C">
        <w:rPr>
          <w:rFonts w:ascii="Arial" w:hAnsi="Arial" w:cs="Arial"/>
          <w:lang w:val="en-US"/>
        </w:rPr>
        <w:t>3 independent experiments. Data represents mean of technical replicates. (</w:t>
      </w:r>
      <w:r w:rsidR="00AD50B5" w:rsidRPr="00801D0C">
        <w:rPr>
          <w:rFonts w:ascii="Arial" w:hAnsi="Arial" w:cs="Arial"/>
          <w:b/>
          <w:bCs/>
          <w:lang w:val="en-US"/>
        </w:rPr>
        <w:t>b</w:t>
      </w:r>
      <w:r w:rsidR="00AD50B5" w:rsidRPr="00801D0C">
        <w:rPr>
          <w:rFonts w:ascii="Arial" w:hAnsi="Arial" w:cs="Arial"/>
          <w:lang w:val="en-US"/>
        </w:rPr>
        <w:t xml:space="preserve">) Representative experiment of </w:t>
      </w:r>
      <w:r w:rsidR="00AD50B5">
        <w:rPr>
          <w:rFonts w:ascii="Arial" w:hAnsi="Arial" w:cs="Arial"/>
          <w:lang w:val="en-US"/>
        </w:rPr>
        <w:t>n = 4</w:t>
      </w:r>
      <w:r w:rsidR="00AD50B5" w:rsidRPr="00801D0C">
        <w:rPr>
          <w:rFonts w:ascii="Arial" w:hAnsi="Arial" w:cs="Arial"/>
          <w:lang w:val="en-US"/>
        </w:rPr>
        <w:t xml:space="preserve"> independent experiments. Data are shown as representative contour plot.</w:t>
      </w:r>
    </w:p>
    <w:p w14:paraId="322485DD" w14:textId="76E55522" w:rsidR="001C76D2" w:rsidRPr="00B534D0" w:rsidRDefault="001C76D2" w:rsidP="001C76D2">
      <w:pPr>
        <w:spacing w:line="360" w:lineRule="auto"/>
        <w:rPr>
          <w:lang w:val="en-US"/>
        </w:rPr>
      </w:pPr>
    </w:p>
    <w:sectPr w:rsidR="001C76D2" w:rsidRPr="00B534D0" w:rsidSect="002E0A2C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D0"/>
    <w:rsid w:val="001C76D2"/>
    <w:rsid w:val="001D7F85"/>
    <w:rsid w:val="00405431"/>
    <w:rsid w:val="004200B4"/>
    <w:rsid w:val="0095634A"/>
    <w:rsid w:val="00AD50B5"/>
    <w:rsid w:val="00B534D0"/>
    <w:rsid w:val="00C0108A"/>
    <w:rsid w:val="00C3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7B007"/>
  <w15:chartTrackingRefBased/>
  <w15:docId w15:val="{AC5D880B-9A2E-45A5-92FA-907B290C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34D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B534D0"/>
  </w:style>
  <w:style w:type="paragraph" w:styleId="Listenabsatz">
    <w:name w:val="List Paragraph"/>
    <w:basedOn w:val="Standard"/>
    <w:uiPriority w:val="34"/>
    <w:qFormat/>
    <w:rsid w:val="001C76D2"/>
    <w:pPr>
      <w:ind w:left="720"/>
      <w:contextualSpacing/>
    </w:pPr>
  </w:style>
  <w:style w:type="paragraph" w:styleId="berarbeitung">
    <w:name w:val="Revision"/>
    <w:hidden/>
    <w:uiPriority w:val="99"/>
    <w:semiHidden/>
    <w:rsid w:val="004054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Seifert, Matthias</dc:creator>
  <cp:keywords/>
  <dc:description/>
  <cp:lastModifiedBy>Seifert, Matthias</cp:lastModifiedBy>
  <cp:revision>6</cp:revision>
  <dcterms:created xsi:type="dcterms:W3CDTF">2022-01-10T12:25:00Z</dcterms:created>
  <dcterms:modified xsi:type="dcterms:W3CDTF">2022-07-27T08:47:00Z</dcterms:modified>
</cp:coreProperties>
</file>