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E7832" w:rsidP="001E7832" w:rsidRDefault="001E7832" w14:paraId="63568426" w14:textId="5B9DE0AF">
      <w:pPr>
        <w:pStyle w:val="Heading1"/>
        <w:jc w:val="both"/>
      </w:pPr>
      <w:r>
        <w:t>Supplementary information</w:t>
      </w:r>
    </w:p>
    <w:p w:rsidR="001E7832" w:rsidP="001E7832" w:rsidRDefault="001E7832" w14:paraId="09187EAC" w14:textId="77777777">
      <w:pPr>
        <w:jc w:val="both"/>
        <w:rPr>
          <w:rFonts w:cstheme="minorHAnsi"/>
          <w:b/>
          <w:bCs/>
          <w:sz w:val="24"/>
          <w:szCs w:val="24"/>
        </w:rPr>
      </w:pPr>
      <w:r>
        <w:rPr>
          <w:rFonts w:cstheme="minorHAnsi"/>
          <w:b/>
          <w:bCs/>
          <w:sz w:val="24"/>
          <w:szCs w:val="24"/>
        </w:rPr>
        <w:t>Additional notes on study families</w:t>
      </w:r>
    </w:p>
    <w:p w:rsidR="001E7832" w:rsidP="001E7832" w:rsidRDefault="001E7832" w14:paraId="0BC0504C" w14:textId="77777777">
      <w:pPr>
        <w:jc w:val="both"/>
        <w:rPr>
          <w:rFonts w:cstheme="minorHAnsi"/>
          <w:i/>
          <w:iCs/>
          <w:sz w:val="24"/>
          <w:szCs w:val="24"/>
        </w:rPr>
      </w:pPr>
      <w:r>
        <w:rPr>
          <w:rFonts w:cstheme="minorHAnsi"/>
          <w:i/>
          <w:iCs/>
          <w:sz w:val="24"/>
          <w:szCs w:val="24"/>
        </w:rPr>
        <w:t>Diagnostic windows</w:t>
      </w:r>
    </w:p>
    <w:p w:rsidRPr="00F00458" w:rsidR="001E7832" w:rsidP="001E7832" w:rsidRDefault="001E7832" w14:paraId="6BD535D8" w14:textId="77777777">
      <w:pPr>
        <w:jc w:val="both"/>
        <w:rPr>
          <w:rFonts w:cstheme="minorHAnsi"/>
          <w:sz w:val="24"/>
          <w:szCs w:val="24"/>
        </w:rPr>
      </w:pPr>
      <w:r>
        <w:rPr>
          <w:rFonts w:cstheme="minorHAnsi"/>
          <w:sz w:val="24"/>
          <w:szCs w:val="24"/>
        </w:rPr>
        <w:t>We defined the start of a diagnostic window as the time point</w:t>
      </w:r>
      <w:r w:rsidRPr="00A502FA">
        <w:rPr>
          <w:rFonts w:cstheme="minorHAnsi"/>
          <w:sz w:val="24"/>
          <w:szCs w:val="24"/>
        </w:rPr>
        <w:t xml:space="preserve"> </w:t>
      </w:r>
      <w:r>
        <w:rPr>
          <w:rFonts w:cstheme="minorHAnsi"/>
          <w:sz w:val="24"/>
          <w:szCs w:val="24"/>
        </w:rPr>
        <w:t>prior to diagnosis when</w:t>
      </w:r>
      <w:r w:rsidRPr="00A502FA">
        <w:rPr>
          <w:rFonts w:cstheme="minorHAnsi"/>
          <w:sz w:val="24"/>
          <w:szCs w:val="24"/>
        </w:rPr>
        <w:t xml:space="preserve"> the frequency of healthcare encounters made by the as-yet-undiagnosed population </w:t>
      </w:r>
      <w:r>
        <w:rPr>
          <w:rFonts w:cstheme="minorHAnsi"/>
          <w:sz w:val="24"/>
          <w:szCs w:val="24"/>
        </w:rPr>
        <w:t>increases</w:t>
      </w:r>
      <w:r w:rsidRPr="00A502FA">
        <w:rPr>
          <w:rFonts w:cstheme="minorHAnsi"/>
          <w:sz w:val="24"/>
          <w:szCs w:val="24"/>
        </w:rPr>
        <w:t xml:space="preserve"> from ‘background’ </w:t>
      </w:r>
      <w:r>
        <w:rPr>
          <w:rFonts w:cstheme="minorHAnsi"/>
          <w:sz w:val="24"/>
          <w:szCs w:val="24"/>
        </w:rPr>
        <w:t>healthy use</w:t>
      </w:r>
      <w:r w:rsidRPr="00A502FA">
        <w:rPr>
          <w:rFonts w:cstheme="minorHAnsi"/>
          <w:sz w:val="24"/>
          <w:szCs w:val="24"/>
        </w:rPr>
        <w:t>.</w:t>
      </w:r>
      <w:r>
        <w:rPr>
          <w:rFonts w:cstheme="minorHAnsi"/>
          <w:sz w:val="24"/>
          <w:szCs w:val="24"/>
        </w:rPr>
        <w:t xml:space="preserve"> Theoretically, and depending on the healthcare use event being evaluated, the earliest changes in healthcare utilisation could be a decrease relative to the baseline. This would also indicate the start of a diagnostic window, however – to the best of our knowledge – no such windows have been identified as yet. </w:t>
      </w:r>
    </w:p>
    <w:p w:rsidRPr="00A502FA" w:rsidR="001E7832" w:rsidP="001E7832" w:rsidRDefault="00793D65" w14:paraId="6D7F8F2F" w14:textId="24C79BE9">
      <w:pPr>
        <w:jc w:val="both"/>
        <w:rPr>
          <w:rFonts w:cstheme="minorHAnsi"/>
          <w:sz w:val="24"/>
          <w:szCs w:val="24"/>
        </w:rPr>
      </w:pPr>
      <w:r>
        <w:rPr>
          <w:rFonts w:cstheme="minorHAnsi"/>
          <w:sz w:val="24"/>
          <w:szCs w:val="24"/>
        </w:rPr>
        <w:t>Various m</w:t>
      </w:r>
      <w:r w:rsidR="001E7832">
        <w:rPr>
          <w:rFonts w:cstheme="minorHAnsi"/>
          <w:sz w:val="24"/>
          <w:szCs w:val="24"/>
        </w:rPr>
        <w:t>ethods</w:t>
      </w:r>
      <w:r w:rsidRPr="00A502FA" w:rsidR="001E7832">
        <w:rPr>
          <w:rFonts w:cstheme="minorHAnsi"/>
          <w:sz w:val="24"/>
          <w:szCs w:val="24"/>
        </w:rPr>
        <w:t xml:space="preserve"> for determining </w:t>
      </w:r>
      <w:r>
        <w:rPr>
          <w:rFonts w:cstheme="minorHAnsi"/>
          <w:sz w:val="24"/>
          <w:szCs w:val="24"/>
        </w:rPr>
        <w:t>diagnostic window</w:t>
      </w:r>
      <w:r w:rsidRPr="00A502FA" w:rsidR="001E7832">
        <w:rPr>
          <w:rFonts w:cstheme="minorHAnsi"/>
          <w:sz w:val="24"/>
          <w:szCs w:val="24"/>
        </w:rPr>
        <w:t xml:space="preserve"> presence and length </w:t>
      </w:r>
      <w:r>
        <w:rPr>
          <w:rFonts w:cstheme="minorHAnsi"/>
          <w:sz w:val="24"/>
          <w:szCs w:val="24"/>
        </w:rPr>
        <w:t>have been proposed</w:t>
      </w:r>
      <w:sdt>
        <w:sdtPr>
          <w:rPr>
            <w:rFonts w:cstheme="minorHAnsi"/>
            <w:color w:val="000000"/>
            <w:sz w:val="24"/>
            <w:szCs w:val="24"/>
            <w:vertAlign w:val="superscript"/>
          </w:rPr>
          <w:tag w:val="MENDELEY_CITATION_v3_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"/>
          <w:id w:val="-334296817"/>
          <w:placeholder>
            <w:docPart w:val="AAD2089CBBB44D16ABAE6FC5A37D498A"/>
          </w:placeholder>
        </w:sdtPr>
        <w:sdtContent>
          <w:r w:rsidRPr="00E00A22" w:rsidR="00E00A22">
            <w:rPr>
              <w:rFonts w:cstheme="minorHAnsi"/>
              <w:color w:val="000000"/>
              <w:sz w:val="24"/>
              <w:szCs w:val="24"/>
              <w:vertAlign w:val="superscript"/>
            </w:rPr>
            <w:t>1</w:t>
          </w:r>
        </w:sdtContent>
      </w:sdt>
      <w:r w:rsidRPr="00A502FA" w:rsidR="001E7832">
        <w:rPr>
          <w:rFonts w:cstheme="minorHAnsi"/>
          <w:sz w:val="24"/>
          <w:szCs w:val="24"/>
        </w:rPr>
        <w:t>. Count models are typically used to model rates of healthcare events of interest, but various approaches have been employed to infer inflection points</w:t>
      </w:r>
      <w:r w:rsidR="008409F5">
        <w:rPr>
          <w:rFonts w:cstheme="minorHAnsi"/>
          <w:sz w:val="24"/>
          <w:szCs w:val="24"/>
        </w:rPr>
        <w:t>, including visual inspection and comparison of confidence intervals</w:t>
      </w:r>
      <w:r w:rsidRPr="00A502FA" w:rsidR="001E7832">
        <w:rPr>
          <w:rFonts w:cstheme="minorHAnsi"/>
          <w:sz w:val="24"/>
          <w:szCs w:val="24"/>
        </w:rPr>
        <w:t>.</w:t>
      </w:r>
      <w:r>
        <w:rPr>
          <w:rFonts w:cstheme="minorHAnsi"/>
          <w:sz w:val="24"/>
          <w:szCs w:val="24"/>
        </w:rPr>
        <w:t xml:space="preserve"> Recently </w:t>
      </w:r>
      <w:r w:rsidR="008409F5">
        <w:rPr>
          <w:rFonts w:cstheme="minorHAnsi"/>
          <w:sz w:val="24"/>
          <w:szCs w:val="24"/>
        </w:rPr>
        <w:t xml:space="preserve">a </w:t>
      </w:r>
      <w:r w:rsidR="00D770BD">
        <w:rPr>
          <w:rFonts w:cstheme="minorHAnsi"/>
          <w:sz w:val="24"/>
          <w:szCs w:val="24"/>
        </w:rPr>
        <w:t>new</w:t>
      </w:r>
      <w:r>
        <w:rPr>
          <w:rFonts w:cstheme="minorHAnsi"/>
          <w:sz w:val="24"/>
          <w:szCs w:val="24"/>
        </w:rPr>
        <w:t xml:space="preserve"> method </w:t>
      </w:r>
      <w:r w:rsidR="00D770BD">
        <w:rPr>
          <w:rFonts w:cstheme="minorHAnsi"/>
          <w:sz w:val="24"/>
          <w:szCs w:val="24"/>
        </w:rPr>
        <w:t>has been proposed that overcomes some of the major limitations of other approaches</w:t>
      </w:r>
      <w:sdt>
        <w:sdtPr>
          <w:rPr>
            <w:rFonts w:cstheme="minorHAnsi"/>
            <w:color w:val="000000"/>
            <w:sz w:val="24"/>
            <w:szCs w:val="24"/>
            <w:vertAlign w:val="superscript"/>
          </w:rPr>
          <w:tag w:val="MENDELEY_CITATION_v3_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"/>
          <w:id w:val="301744361"/>
          <w:placeholder>
            <w:docPart w:val="DefaultPlaceholder_-1854013440"/>
          </w:placeholder>
        </w:sdtPr>
        <w:sdtContent>
          <w:r w:rsidRPr="00E00A22" w:rsidR="00E00A22">
            <w:rPr>
              <w:rFonts w:cstheme="minorHAnsi"/>
              <w:color w:val="000000"/>
              <w:sz w:val="24"/>
              <w:szCs w:val="24"/>
              <w:vertAlign w:val="superscript"/>
            </w:rPr>
            <w:t>2</w:t>
          </w:r>
        </w:sdtContent>
      </w:sdt>
      <w:r w:rsidR="00D770BD">
        <w:rPr>
          <w:rFonts w:cstheme="minorHAnsi"/>
          <w:sz w:val="24"/>
          <w:szCs w:val="24"/>
        </w:rPr>
        <w:t>.</w:t>
      </w:r>
      <w:r w:rsidR="008C6638">
        <w:rPr>
          <w:rFonts w:cstheme="minorHAnsi"/>
          <w:sz w:val="24"/>
          <w:szCs w:val="24"/>
        </w:rPr>
        <w:t xml:space="preserve"> </w:t>
      </w:r>
      <w:r w:rsidRPr="00A502FA" w:rsidR="001E7832">
        <w:rPr>
          <w:rFonts w:cstheme="minorHAnsi"/>
          <w:sz w:val="24"/>
          <w:szCs w:val="24"/>
        </w:rPr>
        <w:t xml:space="preserve"> Variability also exists in the literature regarding the use of case-only or case-control designs to determine background ‘healthy’ healthcare utilisation, and the length of the observation periods within which the diagnostic window is presumed to be contained. </w:t>
      </w:r>
    </w:p>
    <w:p w:rsidR="001E7832" w:rsidP="001E7832" w:rsidRDefault="001E7832" w14:paraId="51A4F7AF" w14:textId="673638A2">
      <w:pPr>
        <w:jc w:val="both"/>
        <w:rPr>
          <w:color w:val="000000"/>
          <w:sz w:val="24"/>
          <w:szCs w:val="24"/>
        </w:rPr>
      </w:pPr>
      <w:r w:rsidRPr="00730006">
        <w:rPr>
          <w:sz w:val="24"/>
          <w:szCs w:val="24"/>
        </w:rPr>
        <w:t xml:space="preserve">One of the main limitations of diagnostic window studies is that it is challenging to quantify for how many patients earlier diagnosis may be possible. This is particularly true when the healthcare use events being used to define the diagnostic window are not </w:t>
      </w:r>
      <w:r w:rsidRPr="00730006" w:rsidR="00E7253A">
        <w:rPr>
          <w:sz w:val="24"/>
          <w:szCs w:val="24"/>
        </w:rPr>
        <w:t>disease specific</w:t>
      </w:r>
      <w:r w:rsidRPr="00730006">
        <w:rPr>
          <w:sz w:val="24"/>
          <w:szCs w:val="24"/>
        </w:rPr>
        <w:t>. However, when specific healthcare events and related features – such as consultations for alarm symptoms or blood test with abnormal findings – are used to define diagnostic windows, they can provide a closer appreciation of mechanisms leading to missed opportunities for prompt assessment</w:t>
      </w:r>
      <w:sdt>
        <w:sdtPr>
          <w:rPr>
            <w:color w:val="000000"/>
            <w:sz w:val="24"/>
            <w:szCs w:val="24"/>
            <w:vertAlign w:val="superscript"/>
          </w:rPr>
          <w:tag w:val="MENDELEY_CITATION_v3_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"/>
          <w:id w:val="324705859"/>
          <w:placeholder>
            <w:docPart w:val="AAD2089CBBB44D16ABAE6FC5A37D498A"/>
          </w:placeholder>
        </w:sdtPr>
        <w:sdtContent>
          <w:r w:rsidRPr="00E00A22" w:rsidR="00E00A22">
            <w:rPr>
              <w:color w:val="000000"/>
              <w:sz w:val="24"/>
              <w:szCs w:val="24"/>
              <w:vertAlign w:val="superscript"/>
            </w:rPr>
            <w:t>3</w:t>
          </w:r>
        </w:sdtContent>
      </w:sdt>
      <w:r w:rsidRPr="00730006">
        <w:rPr>
          <w:color w:val="000000"/>
          <w:sz w:val="24"/>
          <w:szCs w:val="24"/>
        </w:rPr>
        <w:t>. Additionally, the cumulative percentage of patients with specific pre-diagnostic healthcare event(s) of interest can be calculated</w:t>
      </w:r>
      <w:sdt>
        <w:sdtPr>
          <w:rPr>
            <w:color w:val="000000"/>
            <w:sz w:val="24"/>
            <w:szCs w:val="24"/>
            <w:vertAlign w:val="superscript"/>
          </w:rPr>
          <w:tag w:val="MENDELEY_CITATION_v3_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"/>
          <w:id w:val="797102694"/>
          <w:placeholder>
            <w:docPart w:val="AAD2089CBBB44D16ABAE6FC5A37D498A"/>
          </w:placeholder>
        </w:sdtPr>
        <w:sdtContent>
          <w:r w:rsidRPr="00E00A22" w:rsidR="00E00A22">
            <w:rPr>
              <w:color w:val="000000"/>
              <w:sz w:val="24"/>
              <w:szCs w:val="24"/>
              <w:vertAlign w:val="superscript"/>
            </w:rPr>
            <w:t>4</w:t>
          </w:r>
        </w:sdtContent>
      </w:sdt>
      <w:r w:rsidRPr="00730006">
        <w:rPr>
          <w:color w:val="000000"/>
          <w:sz w:val="24"/>
          <w:szCs w:val="24"/>
        </w:rPr>
        <w:t xml:space="preserve">. On the other hand, these more specific events are also likely to be rarer, and so a larger sample may be required to reliably estimate the diagnostic window. </w:t>
      </w:r>
    </w:p>
    <w:p w:rsidR="001E7832" w:rsidP="001E7832" w:rsidRDefault="001E7832" w14:paraId="40BEC6EC" w14:textId="77777777">
      <w:pPr>
        <w:jc w:val="both"/>
        <w:rPr>
          <w:i/>
          <w:iCs/>
          <w:color w:val="000000"/>
          <w:sz w:val="24"/>
          <w:szCs w:val="24"/>
        </w:rPr>
      </w:pPr>
      <w:r>
        <w:rPr>
          <w:i/>
          <w:iCs/>
          <w:color w:val="000000"/>
          <w:sz w:val="24"/>
          <w:szCs w:val="24"/>
        </w:rPr>
        <w:t>Prodromal features</w:t>
      </w:r>
    </w:p>
    <w:p w:rsidR="001E7832" w:rsidP="001E7832" w:rsidRDefault="001E7832" w14:paraId="71E2171C" w14:textId="72824A3B">
      <w:pPr>
        <w:jc w:val="both"/>
        <w:rPr>
          <w:rFonts w:cstheme="minorHAnsi"/>
          <w:sz w:val="24"/>
          <w:szCs w:val="24"/>
        </w:rPr>
      </w:pPr>
      <w:r w:rsidRPr="00A502FA">
        <w:rPr>
          <w:rFonts w:cstheme="minorHAnsi"/>
          <w:sz w:val="24"/>
          <w:szCs w:val="24"/>
        </w:rPr>
        <w:t xml:space="preserve">Although beyond the scope of this taxonomy, </w:t>
      </w:r>
      <w:r>
        <w:rPr>
          <w:rFonts w:cstheme="minorHAnsi"/>
          <w:sz w:val="24"/>
          <w:szCs w:val="24"/>
        </w:rPr>
        <w:t>prodromal features</w:t>
      </w:r>
      <w:r w:rsidRPr="00A502FA">
        <w:rPr>
          <w:rFonts w:cstheme="minorHAnsi"/>
          <w:sz w:val="24"/>
          <w:szCs w:val="24"/>
        </w:rPr>
        <w:t xml:space="preserve"> research can also form the basis for risk prediction, to determine an individual’s risk of being diagnosed with the condition of interest within a time frame</w:t>
      </w:r>
      <w:sdt>
        <w:sdtPr>
          <w:rPr>
            <w:rFonts w:cstheme="minorHAnsi"/>
            <w:color w:val="000000"/>
            <w:sz w:val="24"/>
            <w:szCs w:val="24"/>
            <w:vertAlign w:val="superscript"/>
          </w:rPr>
          <w:tag w:val="MENDELEY_CITATION_v3_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"/>
          <w:id w:val="-1180275184"/>
          <w:placeholder>
            <w:docPart w:val="D403FACF74984BEB9C26538B91173F18"/>
          </w:placeholder>
        </w:sdtPr>
        <w:sdtContent>
          <w:r w:rsidRPr="00E00A22" w:rsidR="00E00A22">
            <w:rPr>
              <w:rFonts w:eastAsia="Times New Roman"/>
              <w:color w:val="000000"/>
              <w:vertAlign w:val="superscript"/>
            </w:rPr>
            <w:t>5</w:t>
          </w:r>
        </w:sdtContent>
      </w:sdt>
      <w:r w:rsidRPr="00A502FA">
        <w:rPr>
          <w:rFonts w:cstheme="minorHAnsi"/>
          <w:sz w:val="24"/>
          <w:szCs w:val="24"/>
        </w:rPr>
        <w:t>.</w:t>
      </w:r>
      <w:r>
        <w:rPr>
          <w:rFonts w:cstheme="minorHAnsi"/>
          <w:sz w:val="24"/>
          <w:szCs w:val="24"/>
        </w:rPr>
        <w:t xml:space="preserve"> </w:t>
      </w:r>
      <w:r w:rsidRPr="00A502FA">
        <w:rPr>
          <w:rFonts w:cstheme="minorHAnsi"/>
          <w:sz w:val="24"/>
          <w:szCs w:val="24"/>
        </w:rPr>
        <w:t>Additionally, we can examine to what extent patients presenting with different features have earlier or more advanced stages of disease, or whether they represent different disease subtypes.</w:t>
      </w:r>
    </w:p>
    <w:p w:rsidRPr="00730006" w:rsidR="001E7832" w:rsidP="001E7832" w:rsidRDefault="001E7832" w14:paraId="099D830A" w14:textId="77777777">
      <w:pPr>
        <w:jc w:val="both"/>
        <w:rPr>
          <w:i/>
          <w:iCs/>
          <w:sz w:val="24"/>
          <w:szCs w:val="24"/>
        </w:rPr>
      </w:pPr>
      <w:r>
        <w:rPr>
          <w:i/>
          <w:iCs/>
          <w:sz w:val="24"/>
          <w:szCs w:val="24"/>
        </w:rPr>
        <w:t>Diagnostic pathways</w:t>
      </w:r>
    </w:p>
    <w:p w:rsidR="000E789C" w:rsidP="001E7832" w:rsidRDefault="001E7832" w14:paraId="6D03F360" w14:textId="77777777">
      <w:pPr>
        <w:jc w:val="both"/>
        <w:rPr>
          <w:sz w:val="24"/>
          <w:szCs w:val="24"/>
        </w:rPr>
      </w:pPr>
      <w:r w:rsidRPr="00C813A4">
        <w:rPr>
          <w:sz w:val="24"/>
          <w:szCs w:val="24"/>
        </w:rPr>
        <w:t>Identifying emergency presentations from electronic health record</w:t>
      </w:r>
      <w:r>
        <w:rPr>
          <w:sz w:val="24"/>
          <w:szCs w:val="24"/>
        </w:rPr>
        <w:t>s</w:t>
      </w:r>
      <w:r w:rsidRPr="00C813A4">
        <w:rPr>
          <w:sz w:val="24"/>
          <w:szCs w:val="24"/>
        </w:rPr>
        <w:t xml:space="preserve"> </w:t>
      </w:r>
      <w:r>
        <w:rPr>
          <w:sz w:val="24"/>
          <w:szCs w:val="24"/>
        </w:rPr>
        <w:t>poses little methodological challenge.</w:t>
      </w:r>
      <w:r w:rsidRPr="00C813A4">
        <w:rPr>
          <w:sz w:val="24"/>
          <w:szCs w:val="24"/>
        </w:rPr>
        <w:t xml:space="preserve"> </w:t>
      </w:r>
      <w:r w:rsidR="00931B3A">
        <w:rPr>
          <w:sz w:val="24"/>
          <w:szCs w:val="24"/>
        </w:rPr>
        <w:t>H</w:t>
      </w:r>
      <w:r w:rsidRPr="00C813A4" w:rsidR="00931B3A">
        <w:rPr>
          <w:sz w:val="24"/>
          <w:szCs w:val="24"/>
        </w:rPr>
        <w:t>owever,</w:t>
      </w:r>
      <w:r w:rsidRPr="00C813A4">
        <w:rPr>
          <w:sz w:val="24"/>
          <w:szCs w:val="24"/>
        </w:rPr>
        <w:t xml:space="preserve"> identifying relevant </w:t>
      </w:r>
      <w:r w:rsidR="00931B3A">
        <w:rPr>
          <w:sz w:val="24"/>
          <w:szCs w:val="24"/>
        </w:rPr>
        <w:t>elective</w:t>
      </w:r>
      <w:r w:rsidRPr="00C813A4">
        <w:rPr>
          <w:sz w:val="24"/>
          <w:szCs w:val="24"/>
        </w:rPr>
        <w:t xml:space="preserve"> care or coincidental presentations can be more challenging. To do this we</w:t>
      </w:r>
      <w:r>
        <w:rPr>
          <w:sz w:val="24"/>
          <w:szCs w:val="24"/>
        </w:rPr>
        <w:t xml:space="preserve"> first</w:t>
      </w:r>
      <w:r w:rsidRPr="00C813A4">
        <w:rPr>
          <w:sz w:val="24"/>
          <w:szCs w:val="24"/>
        </w:rPr>
        <w:t xml:space="preserve"> need to know which early signs and symptoms are common and should trigger suspicion of the underlying condition</w:t>
      </w:r>
      <w:r>
        <w:rPr>
          <w:sz w:val="24"/>
          <w:szCs w:val="24"/>
        </w:rPr>
        <w:t xml:space="preserve">. </w:t>
      </w:r>
    </w:p>
    <w:p w:rsidR="001E7832" w:rsidP="001E7832" w:rsidRDefault="001E7832" w14:paraId="7AB8BF77" w14:textId="03D07138">
      <w:pPr>
        <w:jc w:val="both"/>
        <w:rPr>
          <w:sz w:val="24"/>
          <w:szCs w:val="24"/>
        </w:rPr>
      </w:pPr>
      <w:r>
        <w:rPr>
          <w:sz w:val="24"/>
          <w:szCs w:val="24"/>
        </w:rPr>
        <w:t>It is then possible to work backwards from diagnosis and apply reasonable judgement to determine a ‘first presentation’.</w:t>
      </w:r>
      <w:r w:rsidR="00FA2577">
        <w:rPr>
          <w:sz w:val="24"/>
          <w:szCs w:val="24"/>
        </w:rPr>
        <w:t xml:space="preserve"> However, </w:t>
      </w:r>
      <w:r w:rsidR="002A7758">
        <w:rPr>
          <w:sz w:val="24"/>
          <w:szCs w:val="24"/>
        </w:rPr>
        <w:t xml:space="preserve">depending on clinician recording practices and the availability of free-text </w:t>
      </w:r>
      <w:r w:rsidR="006773D0">
        <w:rPr>
          <w:sz w:val="24"/>
          <w:szCs w:val="24"/>
        </w:rPr>
        <w:t xml:space="preserve">data, it may be hard to determine whether </w:t>
      </w:r>
      <w:r w:rsidR="00ED218B">
        <w:rPr>
          <w:sz w:val="24"/>
          <w:szCs w:val="24"/>
        </w:rPr>
        <w:t xml:space="preserve">signs and symptoms that pre-date the diagnosis by a long time </w:t>
      </w:r>
      <w:r w:rsidR="00E30C27">
        <w:rPr>
          <w:sz w:val="24"/>
          <w:szCs w:val="24"/>
        </w:rPr>
        <w:t xml:space="preserve">were truly caused </w:t>
      </w:r>
      <w:r w:rsidR="00866AD2">
        <w:rPr>
          <w:sz w:val="24"/>
          <w:szCs w:val="24"/>
        </w:rPr>
        <w:t xml:space="preserve">by the underlying undiagnosed condition or were coincidental (particularly for vague and non-specific symptoms). In these </w:t>
      </w:r>
      <w:r w:rsidR="000E789C">
        <w:rPr>
          <w:sz w:val="24"/>
          <w:szCs w:val="24"/>
        </w:rPr>
        <w:t>instances,</w:t>
      </w:r>
      <w:r w:rsidR="00866AD2">
        <w:rPr>
          <w:sz w:val="24"/>
          <w:szCs w:val="24"/>
        </w:rPr>
        <w:t xml:space="preserve"> diagnostic window length may </w:t>
      </w:r>
      <w:r w:rsidR="007E1C4F">
        <w:rPr>
          <w:sz w:val="24"/>
          <w:szCs w:val="24"/>
        </w:rPr>
        <w:t>aid judgement.</w:t>
      </w:r>
    </w:p>
    <w:p w:rsidRPr="005D7786" w:rsidR="001E7832" w:rsidP="001E7832" w:rsidRDefault="001E7832" w14:paraId="1C963836" w14:textId="77777777">
      <w:pPr>
        <w:jc w:val="both"/>
        <w:rPr>
          <w:i/>
          <w:iCs/>
        </w:rPr>
      </w:pPr>
      <w:r>
        <w:rPr>
          <w:i/>
          <w:iCs/>
          <w:sz w:val="24"/>
          <w:szCs w:val="24"/>
        </w:rPr>
        <w:t>Diagnostic intervals</w:t>
      </w:r>
    </w:p>
    <w:p w:rsidR="001E7832" w:rsidP="001E7832" w:rsidRDefault="001E7832" w14:paraId="2A6E915B" w14:textId="7D9633AE">
      <w:pPr>
        <w:jc w:val="both"/>
        <w:rPr>
          <w:sz w:val="24"/>
          <w:szCs w:val="24"/>
        </w:rPr>
      </w:pPr>
      <w:r>
        <w:rPr>
          <w:sz w:val="24"/>
          <w:szCs w:val="24"/>
        </w:rPr>
        <w:t>Because of their close ties, diagnostic pathways and intervals are often considered together</w:t>
      </w:r>
      <w:sdt>
        <w:sdtPr>
          <w:rPr>
            <w:color w:val="000000"/>
            <w:sz w:val="24"/>
            <w:szCs w:val="24"/>
            <w:vertAlign w:val="superscript"/>
          </w:rPr>
          <w:tag w:val="MENDELEY_CITATION_v3_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"/>
          <w:id w:val="1421377223"/>
          <w:placeholder>
            <w:docPart w:val="AAD2089CBBB44D16ABAE6FC5A37D498A"/>
          </w:placeholder>
        </w:sdtPr>
        <w:sdtContent>
          <w:r w:rsidRPr="00E00A22" w:rsidR="00E00A22">
            <w:rPr>
              <w:color w:val="000000"/>
              <w:sz w:val="24"/>
              <w:szCs w:val="24"/>
              <w:vertAlign w:val="superscript"/>
            </w:rPr>
            <w:t>6</w:t>
          </w:r>
        </w:sdtContent>
      </w:sdt>
      <w:r>
        <w:rPr>
          <w:sz w:val="24"/>
          <w:szCs w:val="24"/>
        </w:rPr>
        <w:t>, reflecting two expressions of the diagnostic journey, the ‘direction’ (quantity and type of steps in the diagnostic process) and ‘time’ (days between each step) respectively. One opportunity for exploration in this area of research concerns a natural extension to this concept – the possibility of measuring a ‘diagnostic velocity’. This would be a quantitative measure of how efficient and well-targeted the diagnostic process was for a patient. It could also reflect the impact long waiting times for referrals, scans, or tests can have on the diagnostic process. To our knowledge, no such ‘diagnostic velocity’ measure has been studied yet.</w:t>
      </w:r>
    </w:p>
    <w:p w:rsidRPr="00880156" w:rsidR="001E7832" w:rsidP="001E7832" w:rsidRDefault="001E7832" w14:paraId="6ECB1D28" w14:textId="77777777">
      <w:pPr>
        <w:pStyle w:val="Caption"/>
        <w:keepNext/>
      </w:pPr>
    </w:p>
    <w:p w:rsidR="001E7832" w:rsidRDefault="001E7832" w14:paraId="62B79834" w14:textId="77777777">
      <w:pPr>
        <w:sectPr w:rsidR="001E7832" w:rsidSect="000562DE">
          <w:pgSz w:w="11906" w:h="16838" w:orient="portrait"/>
          <w:pgMar w:top="1440" w:right="1440" w:bottom="1440" w:left="1440" w:header="708" w:footer="708" w:gutter="0"/>
          <w:cols w:space="708"/>
          <w:docGrid w:linePitch="360"/>
        </w:sectPr>
      </w:pPr>
    </w:p>
    <w:p w:rsidR="001E7832" w:rsidP="001E7832" w:rsidRDefault="00D83650" w14:paraId="72366849" w14:textId="0C5BB2D5">
      <w:pPr>
        <w:pStyle w:val="Caption"/>
        <w:keepNext/>
      </w:pPr>
      <w:r>
        <w:t>Supplementary</w:t>
      </w:r>
      <w:r w:rsidR="006D3CF8">
        <w:t xml:space="preserve"> Table 1</w:t>
      </w:r>
      <w:r w:rsidR="001E7832">
        <w:t xml:space="preserve">: Summary of how each </w:t>
      </w:r>
      <w:r w:rsidR="006F2F81">
        <w:t>study family</w:t>
      </w:r>
      <w:r w:rsidR="001E7832">
        <w:t xml:space="preserve"> </w:t>
      </w:r>
      <w:r w:rsidR="00142780">
        <w:t>may help explain</w:t>
      </w:r>
      <w:r w:rsidR="001E7832">
        <w:t xml:space="preserve"> each research question</w:t>
      </w:r>
    </w:p>
    <w:tbl>
      <w:tblPr>
        <w:tblStyle w:val="TableGrid"/>
        <w:tblW w:w="5000" w:type="pct"/>
        <w:tblLook w:val="04A0" w:firstRow="1" w:lastRow="0" w:firstColumn="1" w:lastColumn="0" w:noHBand="0" w:noVBand="1"/>
      </w:tblPr>
      <w:tblGrid>
        <w:gridCol w:w="1536"/>
        <w:gridCol w:w="2486"/>
        <w:gridCol w:w="2452"/>
        <w:gridCol w:w="2628"/>
        <w:gridCol w:w="2380"/>
        <w:gridCol w:w="2466"/>
      </w:tblGrid>
      <w:tr w:rsidRPr="001E2787" w:rsidR="001E7832" w:rsidTr="5FB4BE6D" w14:paraId="358692A0" w14:textId="77777777">
        <w:tc>
          <w:tcPr>
            <w:tcW w:w="551" w:type="pct"/>
            <w:tcMar/>
          </w:tcPr>
          <w:p w:rsidRPr="001E2787" w:rsidR="001E7832" w:rsidP="00D5028B" w:rsidRDefault="001E7832" w14:paraId="2C4B9E93" w14:textId="77777777">
            <w:pPr>
              <w:rPr>
                <w:b/>
                <w:bCs/>
                <w:sz w:val="20"/>
                <w:szCs w:val="20"/>
              </w:rPr>
            </w:pPr>
          </w:p>
        </w:tc>
        <w:tc>
          <w:tcPr>
            <w:tcW w:w="891" w:type="pct"/>
            <w:tcMar/>
          </w:tcPr>
          <w:p w:rsidRPr="001E2787" w:rsidR="001E7832" w:rsidP="00D5028B" w:rsidRDefault="001E7832" w14:paraId="6C0F3029" w14:textId="3B638B2C">
            <w:pPr>
              <w:rPr>
                <w:b/>
                <w:bCs/>
                <w:sz w:val="20"/>
                <w:szCs w:val="20"/>
              </w:rPr>
            </w:pPr>
            <w:r w:rsidRPr="001E2787">
              <w:rPr>
                <w:b/>
                <w:bCs/>
                <w:sz w:val="20"/>
                <w:szCs w:val="20"/>
              </w:rPr>
              <w:t>Diagnostic window</w:t>
            </w:r>
            <w:r w:rsidRPr="001E2787" w:rsidR="00CE4BF4">
              <w:rPr>
                <w:b/>
                <w:bCs/>
                <w:sz w:val="20"/>
                <w:szCs w:val="20"/>
              </w:rPr>
              <w:t>s</w:t>
            </w:r>
          </w:p>
        </w:tc>
        <w:tc>
          <w:tcPr>
            <w:tcW w:w="879" w:type="pct"/>
            <w:tcMar/>
          </w:tcPr>
          <w:p w:rsidRPr="001E2787" w:rsidR="001E7832" w:rsidP="00D5028B" w:rsidRDefault="001E7832" w14:paraId="1DB78F08" w14:textId="74DEE7D4">
            <w:pPr>
              <w:rPr>
                <w:b/>
                <w:bCs/>
                <w:sz w:val="20"/>
                <w:szCs w:val="20"/>
              </w:rPr>
            </w:pPr>
            <w:r w:rsidRPr="001E2787">
              <w:rPr>
                <w:b/>
                <w:bCs/>
                <w:sz w:val="20"/>
                <w:szCs w:val="20"/>
              </w:rPr>
              <w:t xml:space="preserve">Prodromal features </w:t>
            </w:r>
          </w:p>
        </w:tc>
        <w:tc>
          <w:tcPr>
            <w:tcW w:w="942" w:type="pct"/>
            <w:tcMar/>
          </w:tcPr>
          <w:p w:rsidRPr="001E2787" w:rsidR="001E7832" w:rsidP="00D5028B" w:rsidRDefault="001E7832" w14:paraId="25F6DC62" w14:textId="21AF1FFB">
            <w:pPr>
              <w:rPr>
                <w:b/>
                <w:bCs/>
                <w:sz w:val="20"/>
                <w:szCs w:val="20"/>
              </w:rPr>
            </w:pPr>
            <w:r w:rsidRPr="001E2787">
              <w:rPr>
                <w:b/>
                <w:bCs/>
                <w:sz w:val="20"/>
                <w:szCs w:val="20"/>
              </w:rPr>
              <w:t>Diagnostic pathway</w:t>
            </w:r>
            <w:r w:rsidRPr="001E2787" w:rsidR="00CE4BF4">
              <w:rPr>
                <w:b/>
                <w:bCs/>
                <w:sz w:val="20"/>
                <w:szCs w:val="20"/>
              </w:rPr>
              <w:t>s</w:t>
            </w:r>
          </w:p>
        </w:tc>
        <w:tc>
          <w:tcPr>
            <w:tcW w:w="853" w:type="pct"/>
            <w:tcMar/>
          </w:tcPr>
          <w:p w:rsidRPr="001E2787" w:rsidR="001E7832" w:rsidP="00D5028B" w:rsidRDefault="001E7832" w14:paraId="0A71511B" w14:textId="527E82C1">
            <w:pPr>
              <w:rPr>
                <w:b/>
                <w:bCs/>
                <w:sz w:val="20"/>
                <w:szCs w:val="20"/>
              </w:rPr>
            </w:pPr>
            <w:r w:rsidRPr="001E2787">
              <w:rPr>
                <w:b/>
                <w:bCs/>
                <w:sz w:val="20"/>
                <w:szCs w:val="20"/>
              </w:rPr>
              <w:t>Diagnostic interval</w:t>
            </w:r>
            <w:r w:rsidRPr="001E2787" w:rsidR="00CE4BF4">
              <w:rPr>
                <w:b/>
                <w:bCs/>
                <w:sz w:val="20"/>
                <w:szCs w:val="20"/>
              </w:rPr>
              <w:t>s</w:t>
            </w:r>
          </w:p>
        </w:tc>
        <w:tc>
          <w:tcPr>
            <w:tcW w:w="884" w:type="pct"/>
            <w:tcMar/>
          </w:tcPr>
          <w:p w:rsidRPr="001E2787" w:rsidR="001E7832" w:rsidP="00D5028B" w:rsidRDefault="001E7832" w14:paraId="38412072" w14:textId="451795BA">
            <w:pPr>
              <w:rPr>
                <w:b/>
                <w:bCs/>
                <w:sz w:val="20"/>
                <w:szCs w:val="20"/>
              </w:rPr>
            </w:pPr>
            <w:r w:rsidRPr="001E2787">
              <w:rPr>
                <w:b/>
                <w:bCs/>
                <w:sz w:val="20"/>
                <w:szCs w:val="20"/>
              </w:rPr>
              <w:t>Missed diagnostic opportunit</w:t>
            </w:r>
            <w:r w:rsidRPr="001E2787" w:rsidR="00CE4BF4">
              <w:rPr>
                <w:b/>
                <w:bCs/>
                <w:sz w:val="20"/>
                <w:szCs w:val="20"/>
              </w:rPr>
              <w:t>ies</w:t>
            </w:r>
          </w:p>
        </w:tc>
      </w:tr>
      <w:tr w:rsidRPr="001E2787" w:rsidR="001E7832" w:rsidTr="5FB4BE6D" w14:paraId="7F706246" w14:textId="77777777">
        <w:tc>
          <w:tcPr>
            <w:tcW w:w="551" w:type="pct"/>
            <w:tcMar/>
          </w:tcPr>
          <w:p w:rsidRPr="001E2787" w:rsidR="001E7832" w:rsidP="00D5028B" w:rsidRDefault="005A2E3D" w14:paraId="06B3DC78" w14:textId="307673E1">
            <w:pPr>
              <w:rPr>
                <w:b/>
                <w:bCs/>
                <w:sz w:val="20"/>
                <w:szCs w:val="20"/>
              </w:rPr>
            </w:pPr>
            <w:r w:rsidRPr="005A2E3D">
              <w:rPr>
                <w:b/>
                <w:bCs/>
                <w:sz w:val="20"/>
                <w:szCs w:val="20"/>
              </w:rPr>
              <w:t>Do healthcare use patterns suggest earlier diagnosis could be possible</w:t>
            </w:r>
            <w:r>
              <w:rPr>
                <w:b/>
                <w:bCs/>
                <w:sz w:val="20"/>
                <w:szCs w:val="20"/>
              </w:rPr>
              <w:t>?</w:t>
            </w:r>
          </w:p>
        </w:tc>
        <w:tc>
          <w:tcPr>
            <w:tcW w:w="891" w:type="pct"/>
            <w:shd w:val="clear" w:color="auto" w:fill="E2EFD9" w:themeFill="accent6" w:themeFillTint="33"/>
            <w:tcMar/>
          </w:tcPr>
          <w:p w:rsidRPr="001E2787" w:rsidR="001E7832" w:rsidP="00D5028B" w:rsidRDefault="001E7832" w14:paraId="3D1DA0FD" w14:textId="77777777">
            <w:pPr>
              <w:rPr>
                <w:sz w:val="20"/>
                <w:szCs w:val="20"/>
              </w:rPr>
            </w:pPr>
            <w:r w:rsidRPr="001E2787">
              <w:rPr>
                <w:sz w:val="20"/>
                <w:szCs w:val="20"/>
              </w:rPr>
              <w:t xml:space="preserve">The presence of a diagnostic window indicates that earlier diagnosis may be possible for some patients with the condition. The length of the window indicates the extent to which improvement may be possible for those patients. </w:t>
            </w:r>
          </w:p>
        </w:tc>
        <w:tc>
          <w:tcPr>
            <w:tcW w:w="879" w:type="pct"/>
            <w:tcMar/>
          </w:tcPr>
          <w:p w:rsidRPr="001E2787" w:rsidR="001E7832" w:rsidP="00D5028B" w:rsidRDefault="001E7832" w14:paraId="34B5E8FF" w14:textId="77777777">
            <w:pPr>
              <w:rPr>
                <w:sz w:val="20"/>
                <w:szCs w:val="20"/>
              </w:rPr>
            </w:pPr>
            <w:r w:rsidRPr="001E2787">
              <w:rPr>
                <w:sz w:val="20"/>
                <w:szCs w:val="20"/>
              </w:rPr>
              <w:t>Identifying prodromal features that occur long before diagnosis can indicate that a condition may be detectable at an earlier stage.</w:t>
            </w:r>
          </w:p>
        </w:tc>
        <w:tc>
          <w:tcPr>
            <w:tcW w:w="942" w:type="pct"/>
            <w:tcMar/>
          </w:tcPr>
          <w:p w:rsidRPr="001E2787" w:rsidR="001E7832" w:rsidP="00D5028B" w:rsidRDefault="00D12156" w14:paraId="41B8455F" w14:textId="4786C350">
            <w:pPr>
              <w:rPr>
                <w:sz w:val="20"/>
                <w:szCs w:val="20"/>
              </w:rPr>
            </w:pPr>
            <w:r w:rsidRPr="001E2787">
              <w:rPr>
                <w:sz w:val="20"/>
                <w:szCs w:val="20"/>
              </w:rPr>
              <w:t xml:space="preserve">Frequent non-linear pathways </w:t>
            </w:r>
            <w:r w:rsidRPr="001E2787" w:rsidR="00CB028E">
              <w:rPr>
                <w:sz w:val="20"/>
                <w:szCs w:val="20"/>
              </w:rPr>
              <w:t xml:space="preserve">can indicate that streamlining may be possible. </w:t>
            </w:r>
          </w:p>
        </w:tc>
        <w:tc>
          <w:tcPr>
            <w:tcW w:w="853" w:type="pct"/>
            <w:tcMar/>
          </w:tcPr>
          <w:p w:rsidRPr="001E2787" w:rsidR="001E7832" w:rsidP="0000602F" w:rsidRDefault="0000602F" w14:paraId="554A12F8" w14:textId="7F2420AE">
            <w:pPr>
              <w:rPr>
                <w:sz w:val="20"/>
                <w:szCs w:val="20"/>
              </w:rPr>
            </w:pPr>
            <w:r w:rsidRPr="001E2787">
              <w:rPr>
                <w:sz w:val="20"/>
                <w:szCs w:val="20"/>
              </w:rPr>
              <w:t>Expedited diagnosis might be possible for p</w:t>
            </w:r>
            <w:r w:rsidRPr="001E2787" w:rsidR="00305926">
              <w:rPr>
                <w:sz w:val="20"/>
                <w:szCs w:val="20"/>
              </w:rPr>
              <w:t>atient subgroups with long diagnostic intervals</w:t>
            </w:r>
            <w:r w:rsidRPr="001E2787">
              <w:rPr>
                <w:sz w:val="20"/>
                <w:szCs w:val="20"/>
              </w:rPr>
              <w:t xml:space="preserve"> on average</w:t>
            </w:r>
            <w:r w:rsidRPr="001E2787" w:rsidR="00305926">
              <w:rPr>
                <w:sz w:val="20"/>
                <w:szCs w:val="20"/>
              </w:rPr>
              <w:t>.</w:t>
            </w:r>
            <w:r w:rsidRPr="001E2787" w:rsidR="001E7832">
              <w:rPr>
                <w:sz w:val="20"/>
                <w:szCs w:val="20"/>
              </w:rPr>
              <w:t xml:space="preserve"> </w:t>
            </w:r>
          </w:p>
        </w:tc>
        <w:tc>
          <w:tcPr>
            <w:tcW w:w="884" w:type="pct"/>
            <w:tcMar/>
          </w:tcPr>
          <w:p w:rsidRPr="001E2787" w:rsidR="001E7832" w:rsidP="00D5028B" w:rsidRDefault="001E7832" w14:paraId="15C69C8C" w14:textId="11DFD057">
            <w:pPr>
              <w:rPr>
                <w:sz w:val="20"/>
                <w:szCs w:val="20"/>
              </w:rPr>
            </w:pPr>
            <w:r w:rsidRPr="001E2787">
              <w:rPr>
                <w:sz w:val="20"/>
                <w:szCs w:val="20"/>
              </w:rPr>
              <w:t xml:space="preserve">The existence of missed diagnostic opportunities suggests earlier diagnosis could be possible in </w:t>
            </w:r>
            <w:r w:rsidRPr="001E2787" w:rsidR="00CB028E">
              <w:rPr>
                <w:sz w:val="20"/>
                <w:szCs w:val="20"/>
              </w:rPr>
              <w:t>some</w:t>
            </w:r>
            <w:r w:rsidRPr="001E2787">
              <w:rPr>
                <w:sz w:val="20"/>
                <w:szCs w:val="20"/>
              </w:rPr>
              <w:t xml:space="preserve"> patients. </w:t>
            </w:r>
          </w:p>
        </w:tc>
      </w:tr>
      <w:tr w:rsidRPr="001E2787" w:rsidR="001E7832" w:rsidTr="5FB4BE6D" w14:paraId="6DCC2433" w14:textId="77777777">
        <w:tc>
          <w:tcPr>
            <w:tcW w:w="551" w:type="pct"/>
            <w:tcMar/>
          </w:tcPr>
          <w:p w:rsidRPr="001E2787" w:rsidR="001E7832" w:rsidP="00D5028B" w:rsidRDefault="001E7832" w14:paraId="15771935" w14:textId="77777777">
            <w:pPr>
              <w:rPr>
                <w:b/>
                <w:bCs/>
                <w:sz w:val="20"/>
                <w:szCs w:val="20"/>
              </w:rPr>
            </w:pPr>
            <w:r w:rsidRPr="001E2787">
              <w:rPr>
                <w:b/>
                <w:bCs/>
                <w:sz w:val="20"/>
                <w:szCs w:val="20"/>
              </w:rPr>
              <w:t>How does the diagnostic process begin?</w:t>
            </w:r>
          </w:p>
        </w:tc>
        <w:tc>
          <w:tcPr>
            <w:tcW w:w="891" w:type="pct"/>
            <w:tcMar/>
          </w:tcPr>
          <w:p w:rsidRPr="001E2787" w:rsidR="001E7832" w:rsidP="00D5028B" w:rsidRDefault="001E7832" w14:paraId="150ED0CF" w14:textId="11CA961B">
            <w:pPr>
              <w:rPr>
                <w:sz w:val="20"/>
                <w:szCs w:val="20"/>
              </w:rPr>
            </w:pPr>
            <w:r w:rsidRPr="001E2787">
              <w:rPr>
                <w:sz w:val="20"/>
                <w:szCs w:val="20"/>
              </w:rPr>
              <w:t>The presence of a diagnostic window for a specific symptom</w:t>
            </w:r>
            <w:r w:rsidRPr="001E2787" w:rsidR="00701866">
              <w:rPr>
                <w:sz w:val="20"/>
                <w:szCs w:val="20"/>
              </w:rPr>
              <w:t xml:space="preserve"> or feature</w:t>
            </w:r>
            <w:r w:rsidRPr="001E2787">
              <w:rPr>
                <w:sz w:val="20"/>
                <w:szCs w:val="20"/>
              </w:rPr>
              <w:t xml:space="preserve"> implies that th</w:t>
            </w:r>
            <w:r w:rsidRPr="001E2787" w:rsidR="00701866">
              <w:rPr>
                <w:sz w:val="20"/>
                <w:szCs w:val="20"/>
              </w:rPr>
              <w:t>is</w:t>
            </w:r>
            <w:r w:rsidRPr="001E2787" w:rsidR="004E7637">
              <w:rPr>
                <w:sz w:val="20"/>
                <w:szCs w:val="20"/>
              </w:rPr>
              <w:t xml:space="preserve"> </w:t>
            </w:r>
            <w:r w:rsidRPr="001E2787">
              <w:rPr>
                <w:sz w:val="20"/>
                <w:szCs w:val="20"/>
              </w:rPr>
              <w:t>could be an early indicator of the condition</w:t>
            </w:r>
            <w:sdt>
              <w:sdtPr>
                <w:rPr>
                  <w:color w:val="000000"/>
                  <w:sz w:val="20"/>
                  <w:szCs w:val="20"/>
                  <w:vertAlign w:val="superscript"/>
                </w:rPr>
                <w:tag w:val="MENDELEY_CITATION_v3_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"/>
                <w:id w:val="-891807893"/>
                <w:placeholder>
                  <w:docPart w:val="DefaultPlaceholder_-1854013440"/>
                </w:placeholder>
              </w:sdtPr>
              <w:sdtContent>
                <w:r w:rsidRPr="00E00A22" w:rsidR="00E00A22">
                  <w:rPr>
                    <w:color w:val="000000"/>
                    <w:sz w:val="20"/>
                    <w:szCs w:val="20"/>
                    <w:vertAlign w:val="superscript"/>
                  </w:rPr>
                  <w:t>7</w:t>
                </w:r>
              </w:sdtContent>
            </w:sdt>
            <w:r w:rsidRPr="001E2787">
              <w:rPr>
                <w:sz w:val="20"/>
                <w:szCs w:val="20"/>
              </w:rPr>
              <w:t xml:space="preserve">. </w:t>
            </w:r>
          </w:p>
        </w:tc>
        <w:tc>
          <w:tcPr>
            <w:tcW w:w="879" w:type="pct"/>
            <w:shd w:val="clear" w:color="auto" w:fill="E2EFD9" w:themeFill="accent6" w:themeFillTint="33"/>
            <w:tcMar/>
          </w:tcPr>
          <w:p w:rsidRPr="001E2787" w:rsidR="001E7832" w:rsidP="00D5028B" w:rsidRDefault="001E7832" w14:paraId="746D64C5" w14:textId="77777777">
            <w:pPr>
              <w:rPr>
                <w:sz w:val="20"/>
                <w:szCs w:val="20"/>
              </w:rPr>
            </w:pPr>
            <w:r w:rsidRPr="001E2787">
              <w:rPr>
                <w:sz w:val="20"/>
                <w:szCs w:val="20"/>
              </w:rPr>
              <w:t xml:space="preserve">Working backwards from diagnosis, prodromal features are likely to be the first signs that the as-yet-undiagnosed condition is present. Knowing these features can help identify the first relevant presentations. </w:t>
            </w:r>
          </w:p>
        </w:tc>
        <w:tc>
          <w:tcPr>
            <w:tcW w:w="942" w:type="pct"/>
            <w:tcMar/>
          </w:tcPr>
          <w:p w:rsidRPr="001E2787" w:rsidR="001E7832" w:rsidP="00D5028B" w:rsidRDefault="001E7832" w14:paraId="23BFD606" w14:textId="0C94398C">
            <w:pPr>
              <w:rPr>
                <w:sz w:val="20"/>
                <w:szCs w:val="20"/>
              </w:rPr>
            </w:pPr>
            <w:r w:rsidRPr="001E2787">
              <w:rPr>
                <w:sz w:val="20"/>
                <w:szCs w:val="20"/>
              </w:rPr>
              <w:t xml:space="preserve">To some extent, the healthcare settings in which patients initially present may be driven by the early signs and symptoms they experience. </w:t>
            </w:r>
            <w:r w:rsidRPr="001E2787" w:rsidR="00D4783E">
              <w:rPr>
                <w:sz w:val="20"/>
                <w:szCs w:val="20"/>
              </w:rPr>
              <w:t>For example, high proportions of emergency presentations may indicate that condition onset is rapid.</w:t>
            </w:r>
          </w:p>
        </w:tc>
        <w:tc>
          <w:tcPr>
            <w:tcW w:w="853" w:type="pct"/>
            <w:tcMar/>
          </w:tcPr>
          <w:p w:rsidRPr="001E2787" w:rsidR="001E7832" w:rsidP="00D5028B" w:rsidRDefault="002054DF" w14:paraId="118272C8" w14:textId="51E15B3D">
            <w:pPr>
              <w:rPr>
                <w:sz w:val="20"/>
                <w:szCs w:val="20"/>
              </w:rPr>
            </w:pPr>
            <w:r w:rsidRPr="001E2787">
              <w:rPr>
                <w:sz w:val="20"/>
                <w:szCs w:val="20"/>
              </w:rPr>
              <w:t>P</w:t>
            </w:r>
            <w:r w:rsidRPr="001E2787" w:rsidR="001E7832">
              <w:rPr>
                <w:sz w:val="20"/>
                <w:szCs w:val="20"/>
              </w:rPr>
              <w:t>resenting signs and symptoms may explain variation in diagnostic intervals. Long intervals may be associated with symptoms that are uncommon for the as-yet-undiagnosed condition or ‘vague’</w:t>
            </w:r>
            <w:sdt>
              <w:sdtPr>
                <w:rPr>
                  <w:color w:val="000000"/>
                  <w:sz w:val="20"/>
                  <w:szCs w:val="20"/>
                  <w:vertAlign w:val="superscript"/>
                </w:rPr>
                <w:tag w:val="MENDELEY_CITATION_v3_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"/>
                <w:id w:val="1431316480"/>
                <w:placeholder>
                  <w:docPart w:val="DefaultPlaceholder_-1854013440"/>
                </w:placeholder>
              </w:sdtPr>
              <w:sdtContent>
                <w:r w:rsidRPr="00E00A22" w:rsidR="00E00A22">
                  <w:rPr>
                    <w:color w:val="000000"/>
                    <w:sz w:val="20"/>
                    <w:szCs w:val="20"/>
                    <w:vertAlign w:val="superscript"/>
                  </w:rPr>
                  <w:t>8</w:t>
                </w:r>
              </w:sdtContent>
            </w:sdt>
            <w:r w:rsidRPr="001E2787" w:rsidR="001E7832">
              <w:rPr>
                <w:sz w:val="20"/>
                <w:szCs w:val="20"/>
              </w:rPr>
              <w:t>.</w:t>
            </w:r>
          </w:p>
        </w:tc>
        <w:tc>
          <w:tcPr>
            <w:tcW w:w="884" w:type="pct"/>
            <w:tcMar/>
          </w:tcPr>
          <w:p w:rsidRPr="001E2787" w:rsidR="001E7832" w:rsidP="00D5028B" w:rsidRDefault="002054DF" w14:paraId="547A2AE3" w14:textId="27C1FCE6">
            <w:pPr>
              <w:rPr>
                <w:sz w:val="20"/>
                <w:szCs w:val="20"/>
              </w:rPr>
            </w:pPr>
            <w:r w:rsidRPr="001E2787">
              <w:rPr>
                <w:sz w:val="20"/>
                <w:szCs w:val="20"/>
              </w:rPr>
              <w:t xml:space="preserve">Missed diagnostic opportunities may be more common </w:t>
            </w:r>
            <w:r w:rsidRPr="001E2787" w:rsidR="007213C0">
              <w:rPr>
                <w:sz w:val="20"/>
                <w:szCs w:val="20"/>
              </w:rPr>
              <w:t>at the start of the diagnostic process, particularly if patients present with vague or non-specific symptoms.</w:t>
            </w:r>
          </w:p>
        </w:tc>
      </w:tr>
      <w:tr w:rsidRPr="001E2787" w:rsidR="001E7832" w:rsidTr="5FB4BE6D" w14:paraId="4EA28B9E" w14:textId="77777777">
        <w:tc>
          <w:tcPr>
            <w:tcW w:w="551" w:type="pct"/>
            <w:tcMar/>
          </w:tcPr>
          <w:p w:rsidRPr="001E2787" w:rsidR="001E7832" w:rsidP="00D5028B" w:rsidRDefault="001E7832" w14:paraId="4B959B48" w14:textId="77777777">
            <w:pPr>
              <w:rPr>
                <w:b/>
                <w:bCs/>
                <w:sz w:val="20"/>
                <w:szCs w:val="20"/>
              </w:rPr>
            </w:pPr>
            <w:r w:rsidRPr="001E2787">
              <w:rPr>
                <w:b/>
                <w:bCs/>
                <w:sz w:val="20"/>
                <w:szCs w:val="20"/>
              </w:rPr>
              <w:t>How do patients progress from presentation to diagnosis?</w:t>
            </w:r>
          </w:p>
        </w:tc>
        <w:tc>
          <w:tcPr>
            <w:tcW w:w="891" w:type="pct"/>
            <w:tcMar/>
          </w:tcPr>
          <w:p w:rsidRPr="001E2787" w:rsidR="001E7832" w:rsidP="00D5028B" w:rsidRDefault="001E7832" w14:paraId="45730295" w14:textId="1AEA38B9">
            <w:pPr>
              <w:rPr>
                <w:sz w:val="20"/>
                <w:szCs w:val="20"/>
              </w:rPr>
            </w:pPr>
            <w:r w:rsidRPr="001E2787">
              <w:rPr>
                <w:sz w:val="20"/>
                <w:szCs w:val="20"/>
              </w:rPr>
              <w:t xml:space="preserve">The presence of a diagnostic window for a certain kind of healthcare use event may indicate that the event forms part of the diagnostic </w:t>
            </w:r>
            <w:r w:rsidRPr="001E2787" w:rsidR="00D54D4C">
              <w:rPr>
                <w:sz w:val="20"/>
                <w:szCs w:val="20"/>
              </w:rPr>
              <w:t>pathway</w:t>
            </w:r>
            <w:sdt>
              <w:sdtPr>
                <w:rPr>
                  <w:color w:val="000000"/>
                  <w:sz w:val="20"/>
                  <w:szCs w:val="20"/>
                  <w:vertAlign w:val="superscript"/>
                </w:rPr>
                <w:tag w:val="MENDELEY_CITATION_v3_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"/>
                <w:id w:val="1646161883"/>
                <w:placeholder>
                  <w:docPart w:val="DefaultPlaceholder_-1854013440"/>
                </w:placeholder>
              </w:sdtPr>
              <w:sdtContent>
                <w:r w:rsidRPr="00E00A22" w:rsidR="00E00A22">
                  <w:rPr>
                    <w:color w:val="000000"/>
                    <w:sz w:val="20"/>
                    <w:szCs w:val="20"/>
                    <w:vertAlign w:val="superscript"/>
                  </w:rPr>
                  <w:t>4</w:t>
                </w:r>
              </w:sdtContent>
            </w:sdt>
            <w:r w:rsidRPr="001E2787">
              <w:rPr>
                <w:sz w:val="20"/>
                <w:szCs w:val="20"/>
              </w:rPr>
              <w:t>.</w:t>
            </w:r>
          </w:p>
        </w:tc>
        <w:tc>
          <w:tcPr>
            <w:tcW w:w="879" w:type="pct"/>
            <w:tcMar/>
          </w:tcPr>
          <w:p w:rsidRPr="001E2787" w:rsidR="001E7832" w:rsidP="00D5028B" w:rsidRDefault="001E7832" w14:paraId="6836D768" w14:textId="72C407BC">
            <w:pPr>
              <w:rPr>
                <w:sz w:val="20"/>
                <w:szCs w:val="20"/>
              </w:rPr>
            </w:pPr>
            <w:r w:rsidRPr="001E2787">
              <w:rPr>
                <w:sz w:val="20"/>
                <w:szCs w:val="20"/>
              </w:rPr>
              <w:t>The prodromal features that an individual presents with are likely to influence the investigations that are subsequently carried out</w:t>
            </w:r>
            <w:sdt>
              <w:sdtPr>
                <w:rPr>
                  <w:color w:val="000000"/>
                  <w:sz w:val="20"/>
                  <w:szCs w:val="20"/>
                  <w:vertAlign w:val="superscript"/>
                </w:rPr>
                <w:tag w:val="MENDELEY_CITATION_v3_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"/>
                <w:id w:val="1062376044"/>
                <w:placeholder>
                  <w:docPart w:val="DefaultPlaceholder_-1854013440"/>
                </w:placeholder>
              </w:sdtPr>
              <w:sdtContent>
                <w:r w:rsidRPr="00E00A22" w:rsidR="00E00A22">
                  <w:rPr>
                    <w:color w:val="000000"/>
                    <w:sz w:val="20"/>
                    <w:szCs w:val="20"/>
                    <w:vertAlign w:val="superscript"/>
                  </w:rPr>
                  <w:t>9</w:t>
                </w:r>
              </w:sdtContent>
            </w:sdt>
            <w:r w:rsidRPr="001E2787">
              <w:rPr>
                <w:sz w:val="20"/>
                <w:szCs w:val="20"/>
              </w:rPr>
              <w:t>.</w:t>
            </w:r>
          </w:p>
        </w:tc>
        <w:tc>
          <w:tcPr>
            <w:tcW w:w="942" w:type="pct"/>
            <w:shd w:val="clear" w:color="auto" w:fill="E2EFD9" w:themeFill="accent6" w:themeFillTint="33"/>
            <w:tcMar/>
          </w:tcPr>
          <w:p w:rsidRPr="001E2787" w:rsidR="001E7832" w:rsidP="00D5028B" w:rsidRDefault="001E7832" w14:paraId="1AF2A359" w14:textId="26B2DDD3">
            <w:pPr>
              <w:rPr>
                <w:sz w:val="20"/>
                <w:szCs w:val="20"/>
              </w:rPr>
            </w:pPr>
            <w:r w:rsidRPr="5FB4BE6D" w:rsidR="001E7832">
              <w:rPr>
                <w:sz w:val="20"/>
                <w:szCs w:val="20"/>
              </w:rPr>
              <w:t xml:space="preserve">Diagnostic pathways map the different journeys that patients take from first </w:t>
            </w:r>
            <w:r w:rsidRPr="5FB4BE6D" w:rsidR="39640608">
              <w:rPr>
                <w:sz w:val="20"/>
                <w:szCs w:val="20"/>
              </w:rPr>
              <w:t xml:space="preserve">recognising a symptom </w:t>
            </w:r>
            <w:r w:rsidRPr="5FB4BE6D" w:rsidR="001E7832">
              <w:rPr>
                <w:sz w:val="20"/>
                <w:szCs w:val="20"/>
              </w:rPr>
              <w:t>to diagnosis, including tests, referrals, alternative diagnoses and prescriptions.</w:t>
            </w:r>
          </w:p>
        </w:tc>
        <w:tc>
          <w:tcPr>
            <w:tcW w:w="853" w:type="pct"/>
            <w:tcMar/>
          </w:tcPr>
          <w:p w:rsidRPr="001E2787" w:rsidR="001E7832" w:rsidP="00D5028B" w:rsidRDefault="001E7832" w14:paraId="69715CC1" w14:textId="4DEC3899">
            <w:pPr>
              <w:rPr>
                <w:sz w:val="20"/>
                <w:szCs w:val="20"/>
              </w:rPr>
            </w:pPr>
            <w:r w:rsidRPr="001E2787">
              <w:rPr>
                <w:sz w:val="20"/>
                <w:szCs w:val="20"/>
              </w:rPr>
              <w:t>The length of specific sub-intervals can identify whether patients progress from presentation to diagnosis in a timely manner</w:t>
            </w:r>
            <w:sdt>
              <w:sdtPr>
                <w:rPr>
                  <w:color w:val="000000"/>
                  <w:sz w:val="20"/>
                  <w:szCs w:val="20"/>
                  <w:vertAlign w:val="superscript"/>
                </w:rPr>
                <w:tag w:val="MENDELEY_CITATION_v3_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"/>
                <w:id w:val="1859382224"/>
                <w:placeholder>
                  <w:docPart w:val="DefaultPlaceholder_-1854013440"/>
                </w:placeholder>
              </w:sdtPr>
              <w:sdtContent>
                <w:r w:rsidRPr="00E00A22" w:rsidR="00E00A22">
                  <w:rPr>
                    <w:color w:val="000000"/>
                    <w:sz w:val="20"/>
                    <w:szCs w:val="20"/>
                    <w:vertAlign w:val="superscript"/>
                  </w:rPr>
                  <w:t>6</w:t>
                </w:r>
              </w:sdtContent>
            </w:sdt>
            <w:r w:rsidRPr="001E2787">
              <w:rPr>
                <w:sz w:val="20"/>
                <w:szCs w:val="20"/>
              </w:rPr>
              <w:t xml:space="preserve">. </w:t>
            </w:r>
          </w:p>
        </w:tc>
        <w:tc>
          <w:tcPr>
            <w:tcW w:w="884" w:type="pct"/>
            <w:tcMar/>
          </w:tcPr>
          <w:p w:rsidRPr="001E2787" w:rsidR="001E7832" w:rsidP="00D5028B" w:rsidRDefault="001E7832" w14:paraId="3D0046A2" w14:textId="55851503">
            <w:pPr>
              <w:rPr>
                <w:sz w:val="20"/>
                <w:szCs w:val="20"/>
              </w:rPr>
            </w:pPr>
            <w:r w:rsidRPr="001E2787">
              <w:rPr>
                <w:sz w:val="20"/>
                <w:szCs w:val="20"/>
              </w:rPr>
              <w:t xml:space="preserve">Missed diagnostic opportunities </w:t>
            </w:r>
            <w:r w:rsidRPr="001E2787" w:rsidR="00152B2B">
              <w:rPr>
                <w:sz w:val="20"/>
                <w:szCs w:val="20"/>
              </w:rPr>
              <w:t xml:space="preserve">may constitute failures </w:t>
            </w:r>
            <w:r w:rsidRPr="001E2787">
              <w:rPr>
                <w:sz w:val="20"/>
                <w:szCs w:val="20"/>
              </w:rPr>
              <w:t>to refer patients down specific ‘optimal’ pathway</w:t>
            </w:r>
            <w:r w:rsidRPr="001E2787" w:rsidR="00152B2B">
              <w:rPr>
                <w:sz w:val="20"/>
                <w:szCs w:val="20"/>
              </w:rPr>
              <w:t>s</w:t>
            </w:r>
            <w:sdt>
              <w:sdtPr>
                <w:rPr>
                  <w:color w:val="000000"/>
                  <w:sz w:val="20"/>
                  <w:szCs w:val="20"/>
                  <w:vertAlign w:val="superscript"/>
                </w:rPr>
                <w:tag w:val="MENDELEY_CITATION_v3_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"/>
                <w:id w:val="2007236601"/>
                <w:placeholder>
                  <w:docPart w:val="DefaultPlaceholder_-1854013440"/>
                </w:placeholder>
              </w:sdtPr>
              <w:sdtContent>
                <w:r w:rsidRPr="00E00A22" w:rsidR="00E00A22">
                  <w:rPr>
                    <w:color w:val="000000"/>
                    <w:sz w:val="20"/>
                    <w:szCs w:val="20"/>
                    <w:vertAlign w:val="superscript"/>
                  </w:rPr>
                  <w:t>10</w:t>
                </w:r>
              </w:sdtContent>
            </w:sdt>
            <w:r w:rsidRPr="001E2787">
              <w:rPr>
                <w:sz w:val="20"/>
                <w:szCs w:val="20"/>
              </w:rPr>
              <w:t xml:space="preserve">. </w:t>
            </w:r>
          </w:p>
        </w:tc>
      </w:tr>
      <w:tr w:rsidRPr="001E2787" w:rsidR="001E7832" w:rsidTr="5FB4BE6D" w14:paraId="6CAAA9CF" w14:textId="77777777">
        <w:tc>
          <w:tcPr>
            <w:tcW w:w="551" w:type="pct"/>
            <w:tcMar/>
          </w:tcPr>
          <w:p w:rsidRPr="001E2787" w:rsidR="001E7832" w:rsidP="00D5028B" w:rsidRDefault="001E7832" w14:paraId="4CD31346" w14:textId="77777777">
            <w:pPr>
              <w:rPr>
                <w:b/>
                <w:bCs/>
                <w:sz w:val="20"/>
                <w:szCs w:val="20"/>
              </w:rPr>
            </w:pPr>
            <w:r w:rsidRPr="001E2787">
              <w:rPr>
                <w:b/>
                <w:bCs/>
                <w:sz w:val="20"/>
                <w:szCs w:val="20"/>
              </w:rPr>
              <w:t>How long does the diagnostic process take?</w:t>
            </w:r>
          </w:p>
        </w:tc>
        <w:tc>
          <w:tcPr>
            <w:tcW w:w="891" w:type="pct"/>
            <w:tcMar/>
          </w:tcPr>
          <w:p w:rsidRPr="001E2787" w:rsidR="001E7832" w:rsidP="00D5028B" w:rsidRDefault="001E7832" w14:paraId="58974D54" w14:textId="77777777">
            <w:pPr>
              <w:rPr>
                <w:sz w:val="20"/>
                <w:szCs w:val="20"/>
              </w:rPr>
            </w:pPr>
            <w:r w:rsidRPr="001E2787">
              <w:rPr>
                <w:sz w:val="20"/>
                <w:szCs w:val="20"/>
              </w:rPr>
              <w:t xml:space="preserve">The length of a diagnostic window for all cause healthcare use can guide the pre-diagnostic follow-up period that should be considered. </w:t>
            </w:r>
          </w:p>
        </w:tc>
        <w:tc>
          <w:tcPr>
            <w:tcW w:w="879" w:type="pct"/>
            <w:tcMar/>
          </w:tcPr>
          <w:p w:rsidRPr="001E2787" w:rsidR="001E7832" w:rsidP="00D5028B" w:rsidRDefault="007808A7" w14:paraId="3F7E74BE" w14:textId="4764B775">
            <w:pPr>
              <w:rPr>
                <w:sz w:val="20"/>
                <w:szCs w:val="20"/>
              </w:rPr>
            </w:pPr>
            <w:r>
              <w:rPr>
                <w:sz w:val="20"/>
                <w:szCs w:val="20"/>
              </w:rPr>
              <w:t>No known applications</w:t>
            </w:r>
          </w:p>
        </w:tc>
        <w:tc>
          <w:tcPr>
            <w:tcW w:w="942" w:type="pct"/>
            <w:tcMar/>
          </w:tcPr>
          <w:p w:rsidRPr="001E2787" w:rsidR="001E7832" w:rsidP="00D5028B" w:rsidRDefault="001E7832" w14:paraId="71518612" w14:textId="77777777">
            <w:pPr>
              <w:rPr>
                <w:sz w:val="20"/>
                <w:szCs w:val="20"/>
              </w:rPr>
            </w:pPr>
            <w:r w:rsidRPr="001E2787">
              <w:rPr>
                <w:sz w:val="20"/>
                <w:szCs w:val="20"/>
              </w:rPr>
              <w:t xml:space="preserve">Identifying different diagnostic pathways and milestones along them is necessary for the measurement of intervals. </w:t>
            </w:r>
          </w:p>
          <w:p w:rsidRPr="001E2787" w:rsidR="001E7832" w:rsidP="00D5028B" w:rsidRDefault="001E7832" w14:paraId="5F9153B4" w14:textId="77777777">
            <w:pPr>
              <w:rPr>
                <w:sz w:val="20"/>
                <w:szCs w:val="20"/>
              </w:rPr>
            </w:pPr>
          </w:p>
          <w:p w:rsidRPr="001E2787" w:rsidR="001E7832" w:rsidP="00D5028B" w:rsidRDefault="001E7832" w14:paraId="65450145" w14:textId="702B2DB7">
            <w:pPr>
              <w:rPr>
                <w:sz w:val="20"/>
                <w:szCs w:val="20"/>
              </w:rPr>
            </w:pPr>
            <w:r w:rsidRPr="001E2787">
              <w:rPr>
                <w:sz w:val="20"/>
                <w:szCs w:val="20"/>
              </w:rPr>
              <w:t xml:space="preserve">Additionally, </w:t>
            </w:r>
            <w:r w:rsidRPr="001E2787" w:rsidR="00AC2755">
              <w:rPr>
                <w:sz w:val="20"/>
                <w:szCs w:val="20"/>
              </w:rPr>
              <w:t xml:space="preserve">the number of ‘steps’ in a pathway may </w:t>
            </w:r>
            <w:r w:rsidRPr="001E2787" w:rsidR="00D378EE">
              <w:rPr>
                <w:sz w:val="20"/>
                <w:szCs w:val="20"/>
              </w:rPr>
              <w:t>function as</w:t>
            </w:r>
            <w:r w:rsidRPr="001E2787" w:rsidR="00AC2755">
              <w:rPr>
                <w:sz w:val="20"/>
                <w:szCs w:val="20"/>
              </w:rPr>
              <w:t xml:space="preserve"> a proxy </w:t>
            </w:r>
            <w:r w:rsidRPr="001E2787" w:rsidR="00EA0C64">
              <w:rPr>
                <w:sz w:val="20"/>
                <w:szCs w:val="20"/>
              </w:rPr>
              <w:t>for the duration of the diagnostic process.</w:t>
            </w:r>
            <w:r w:rsidRPr="001E2787">
              <w:rPr>
                <w:sz w:val="20"/>
                <w:szCs w:val="20"/>
              </w:rPr>
              <w:t xml:space="preserve"> </w:t>
            </w:r>
          </w:p>
        </w:tc>
        <w:tc>
          <w:tcPr>
            <w:tcW w:w="853" w:type="pct"/>
            <w:shd w:val="clear" w:color="auto" w:fill="E2EFD9" w:themeFill="accent6" w:themeFillTint="33"/>
            <w:tcMar/>
          </w:tcPr>
          <w:p w:rsidRPr="001E2787" w:rsidR="001E7832" w:rsidP="00D5028B" w:rsidRDefault="001E7832" w14:paraId="234EAEF3" w14:textId="03D48EF5">
            <w:pPr>
              <w:rPr>
                <w:sz w:val="20"/>
                <w:szCs w:val="20"/>
              </w:rPr>
            </w:pPr>
            <w:r w:rsidRPr="001E2787">
              <w:rPr>
                <w:sz w:val="20"/>
                <w:szCs w:val="20"/>
              </w:rPr>
              <w:t>Diagnostic intervals can be measured for individual patients, and at population</w:t>
            </w:r>
            <w:r w:rsidRPr="563F3CA7" w:rsidR="31D07EB2">
              <w:rPr>
                <w:sz w:val="20"/>
                <w:szCs w:val="20"/>
              </w:rPr>
              <w:t xml:space="preserve"> </w:t>
            </w:r>
            <w:r w:rsidRPr="001E2787">
              <w:rPr>
                <w:sz w:val="20"/>
                <w:szCs w:val="20"/>
              </w:rPr>
              <w:t xml:space="preserve">level indicate the average time-to-diagnosis. </w:t>
            </w:r>
          </w:p>
        </w:tc>
        <w:tc>
          <w:tcPr>
            <w:tcW w:w="884" w:type="pct"/>
            <w:tcMar/>
          </w:tcPr>
          <w:p w:rsidRPr="001E2787" w:rsidR="001E7832" w:rsidP="00D5028B" w:rsidRDefault="001E7832" w14:paraId="1C9A75EC" w14:textId="685E1956">
            <w:pPr>
              <w:rPr>
                <w:sz w:val="20"/>
                <w:szCs w:val="20"/>
              </w:rPr>
            </w:pPr>
            <w:r w:rsidRPr="001E2787">
              <w:rPr>
                <w:sz w:val="20"/>
                <w:szCs w:val="20"/>
              </w:rPr>
              <w:t xml:space="preserve">Missed diagnostic opportunities are indicators of delay in the diagnostic process. The quantity of missed diagnostic opportunities an </w:t>
            </w:r>
            <w:r w:rsidRPr="001E2787">
              <w:rPr>
                <w:sz w:val="20"/>
                <w:szCs w:val="20"/>
              </w:rPr>
              <w:t xml:space="preserve">individual experiences may be a proxy marker of how long the diagnostic process takes. </w:t>
            </w:r>
          </w:p>
        </w:tc>
      </w:tr>
      <w:tr w:rsidRPr="001E2787" w:rsidR="001E7832" w:rsidTr="5FB4BE6D" w14:paraId="1A5D7ABB" w14:textId="77777777">
        <w:tc>
          <w:tcPr>
            <w:tcW w:w="551" w:type="pct"/>
            <w:tcMar/>
          </w:tcPr>
          <w:p w:rsidRPr="001E2787" w:rsidR="001E7832" w:rsidP="00D5028B" w:rsidRDefault="00722C87" w14:paraId="6A416A8D" w14:textId="6B034E31">
            <w:pPr>
              <w:rPr>
                <w:b/>
                <w:bCs/>
                <w:sz w:val="20"/>
                <w:szCs w:val="20"/>
              </w:rPr>
            </w:pPr>
            <w:r w:rsidRPr="5D3E0AC0">
              <w:rPr>
                <w:b/>
                <w:bCs/>
                <w:sz w:val="20"/>
                <w:szCs w:val="20"/>
              </w:rPr>
              <w:t xml:space="preserve">Could </w:t>
            </w:r>
            <w:r w:rsidRPr="5D3E0AC0" w:rsidR="477C5D1C">
              <w:rPr>
                <w:b/>
                <w:bCs/>
                <w:sz w:val="20"/>
                <w:szCs w:val="20"/>
              </w:rPr>
              <w:t>anything have been done differently to reach the diagnosis sooner</w:t>
            </w:r>
            <w:r w:rsidRPr="5D3E0AC0">
              <w:rPr>
                <w:b/>
                <w:bCs/>
                <w:sz w:val="20"/>
                <w:szCs w:val="20"/>
              </w:rPr>
              <w:t>?</w:t>
            </w:r>
            <w:r w:rsidRPr="5D3E0AC0" w:rsidR="00C31B98">
              <w:rPr>
                <w:b/>
                <w:bCs/>
                <w:sz w:val="20"/>
                <w:szCs w:val="20"/>
              </w:rPr>
              <w:t xml:space="preserve"> </w:t>
            </w:r>
          </w:p>
        </w:tc>
        <w:tc>
          <w:tcPr>
            <w:tcW w:w="891" w:type="pct"/>
            <w:tcMar/>
          </w:tcPr>
          <w:p w:rsidRPr="00F615D9" w:rsidR="001E7832" w:rsidP="00D5028B" w:rsidRDefault="001E7832" w14:paraId="6AA182E7" w14:textId="259F9354">
            <w:pPr>
              <w:rPr>
                <w:sz w:val="20"/>
                <w:szCs w:val="20"/>
              </w:rPr>
            </w:pPr>
            <w:r w:rsidRPr="001E2787">
              <w:rPr>
                <w:sz w:val="20"/>
                <w:szCs w:val="20"/>
              </w:rPr>
              <w:t xml:space="preserve">Patient subgroups with </w:t>
            </w:r>
            <w:r w:rsidRPr="001E2787" w:rsidR="00A27044">
              <w:rPr>
                <w:sz w:val="20"/>
                <w:szCs w:val="20"/>
              </w:rPr>
              <w:t>long</w:t>
            </w:r>
            <w:r w:rsidRPr="001E2787">
              <w:rPr>
                <w:sz w:val="20"/>
                <w:szCs w:val="20"/>
              </w:rPr>
              <w:t xml:space="preserve"> diagnostic windows may be good targets for diagnostic improvement efforts</w:t>
            </w:r>
            <w:sdt>
              <w:sdtPr>
                <w:rPr>
                  <w:color w:val="000000"/>
                  <w:sz w:val="20"/>
                  <w:szCs w:val="20"/>
                  <w:vertAlign w:val="superscript"/>
                </w:rPr>
                <w:tag w:val="MENDELEY_CITATION_v3_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"/>
                <w:id w:val="1296110867"/>
                <w:placeholder>
                  <w:docPart w:val="DefaultPlaceholder_-1854013440"/>
                </w:placeholder>
              </w:sdtPr>
              <w:sdtContent>
                <w:r w:rsidRPr="00E00A22" w:rsidR="00E00A22">
                  <w:rPr>
                    <w:color w:val="000000"/>
                    <w:sz w:val="20"/>
                    <w:szCs w:val="20"/>
                    <w:vertAlign w:val="superscript"/>
                  </w:rPr>
                  <w:t>11</w:t>
                </w:r>
              </w:sdtContent>
            </w:sdt>
            <w:r w:rsidR="00F615D9">
              <w:rPr>
                <w:color w:val="000000"/>
                <w:sz w:val="20"/>
                <w:szCs w:val="20"/>
              </w:rPr>
              <w:t>.</w:t>
            </w:r>
          </w:p>
        </w:tc>
        <w:tc>
          <w:tcPr>
            <w:tcW w:w="879" w:type="pct"/>
            <w:tcMar/>
          </w:tcPr>
          <w:p w:rsidRPr="001E2787" w:rsidR="001E7832" w:rsidP="00D5028B" w:rsidRDefault="00F85158" w14:paraId="5127D665" w14:textId="4B3DD7BC">
            <w:pPr>
              <w:rPr>
                <w:sz w:val="20"/>
                <w:szCs w:val="20"/>
              </w:rPr>
            </w:pPr>
            <w:r w:rsidRPr="001E2787">
              <w:rPr>
                <w:sz w:val="20"/>
                <w:szCs w:val="20"/>
              </w:rPr>
              <w:t xml:space="preserve">If certain prodromal features are associated with </w:t>
            </w:r>
            <w:r w:rsidRPr="001E2787" w:rsidR="009A140C">
              <w:rPr>
                <w:sz w:val="20"/>
                <w:szCs w:val="20"/>
              </w:rPr>
              <w:t>worse outcomes, this may indicate where diagnostic improvements could be targeted</w:t>
            </w:r>
            <w:sdt>
              <w:sdtPr>
                <w:rPr>
                  <w:color w:val="000000"/>
                  <w:sz w:val="20"/>
                  <w:szCs w:val="20"/>
                  <w:vertAlign w:val="superscript"/>
                </w:rPr>
                <w:tag w:val="MENDELEY_CITATION_v3_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"/>
                <w:id w:val="90593510"/>
                <w:placeholder>
                  <w:docPart w:val="DefaultPlaceholder_-1854013440"/>
                </w:placeholder>
              </w:sdtPr>
              <w:sdtContent>
                <w:r w:rsidRPr="00E00A22" w:rsidR="00E00A22">
                  <w:rPr>
                    <w:color w:val="000000"/>
                    <w:sz w:val="20"/>
                    <w:szCs w:val="20"/>
                    <w:vertAlign w:val="superscript"/>
                  </w:rPr>
                  <w:t>12</w:t>
                </w:r>
              </w:sdtContent>
            </w:sdt>
            <w:r w:rsidRPr="001E2787" w:rsidR="009A140C">
              <w:rPr>
                <w:sz w:val="20"/>
                <w:szCs w:val="20"/>
              </w:rPr>
              <w:t>.</w:t>
            </w:r>
          </w:p>
        </w:tc>
        <w:tc>
          <w:tcPr>
            <w:tcW w:w="942" w:type="pct"/>
            <w:tcMar/>
          </w:tcPr>
          <w:p w:rsidRPr="001E2787" w:rsidR="001E7832" w:rsidP="00D5028B" w:rsidRDefault="001E7832" w14:paraId="0058D1EA" w14:textId="0DFC497E">
            <w:pPr>
              <w:rPr>
                <w:sz w:val="20"/>
                <w:szCs w:val="20"/>
              </w:rPr>
            </w:pPr>
            <w:r w:rsidRPr="001E2787">
              <w:rPr>
                <w:sz w:val="20"/>
                <w:szCs w:val="20"/>
              </w:rPr>
              <w:t>‘Suboptimal’ pathways could indicate that improvements may be possible.</w:t>
            </w:r>
            <w:sdt>
              <w:sdtPr>
                <w:rPr>
                  <w:color w:val="000000"/>
                  <w:sz w:val="20"/>
                  <w:szCs w:val="20"/>
                  <w:vertAlign w:val="superscript"/>
                </w:rPr>
                <w:tag w:val="MENDELEY_CITATION_v3_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"/>
                <w:id w:val="1342974166"/>
                <w:placeholder>
                  <w:docPart w:val="DefaultPlaceholder_-1854013440"/>
                </w:placeholder>
              </w:sdtPr>
              <w:sdtContent>
                <w:r w:rsidRPr="00E00A22" w:rsidR="00E00A22">
                  <w:rPr>
                    <w:color w:val="000000"/>
                    <w:sz w:val="20"/>
                    <w:szCs w:val="20"/>
                    <w:vertAlign w:val="superscript"/>
                  </w:rPr>
                  <w:t>13</w:t>
                </w:r>
              </w:sdtContent>
            </w:sdt>
          </w:p>
        </w:tc>
        <w:tc>
          <w:tcPr>
            <w:tcW w:w="853" w:type="pct"/>
            <w:tcMar/>
          </w:tcPr>
          <w:p w:rsidRPr="001E2787" w:rsidR="001E7832" w:rsidP="00D5028B" w:rsidRDefault="001E7832" w14:paraId="6A799CBA" w14:textId="77777777">
            <w:pPr>
              <w:rPr>
                <w:sz w:val="20"/>
                <w:szCs w:val="20"/>
              </w:rPr>
            </w:pPr>
            <w:r w:rsidRPr="001E2787">
              <w:rPr>
                <w:sz w:val="20"/>
                <w:szCs w:val="20"/>
              </w:rPr>
              <w:t xml:space="preserve">Sub-intervals can indicate where delays in the diagnostic process may be occurring. </w:t>
            </w:r>
          </w:p>
          <w:p w:rsidRPr="001E2787" w:rsidR="001E7832" w:rsidP="00D5028B" w:rsidRDefault="001E7832" w14:paraId="567E778B" w14:textId="77777777">
            <w:pPr>
              <w:rPr>
                <w:sz w:val="20"/>
                <w:szCs w:val="20"/>
              </w:rPr>
            </w:pPr>
          </w:p>
          <w:p w:rsidRPr="001E2787" w:rsidR="001E7832" w:rsidP="00D5028B" w:rsidRDefault="001E7832" w14:paraId="4CBCEDE8" w14:textId="2FAB87F5">
            <w:pPr>
              <w:rPr>
                <w:sz w:val="20"/>
                <w:szCs w:val="20"/>
              </w:rPr>
            </w:pPr>
            <w:r w:rsidRPr="001E2787">
              <w:rPr>
                <w:sz w:val="20"/>
                <w:szCs w:val="20"/>
              </w:rPr>
              <w:t>If specific patient groups are experiencing delayed intervals, this could indicate that improvements may be possible</w:t>
            </w:r>
            <w:sdt>
              <w:sdtPr>
                <w:rPr>
                  <w:color w:val="000000"/>
                  <w:sz w:val="20"/>
                  <w:szCs w:val="20"/>
                  <w:vertAlign w:val="superscript"/>
                </w:rPr>
                <w:tag w:val="MENDELEY_CITATION_v3_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"/>
                <w:id w:val="172225975"/>
                <w:placeholder>
                  <w:docPart w:val="DefaultPlaceholder_-1854013440"/>
                </w:placeholder>
              </w:sdtPr>
              <w:sdtContent>
                <w:r w:rsidRPr="00E00A22" w:rsidR="00E00A22">
                  <w:rPr>
                    <w:color w:val="000000"/>
                    <w:sz w:val="20"/>
                    <w:szCs w:val="20"/>
                    <w:vertAlign w:val="superscript"/>
                  </w:rPr>
                  <w:t>14</w:t>
                </w:r>
              </w:sdtContent>
            </w:sdt>
            <w:r w:rsidRPr="001E2787">
              <w:rPr>
                <w:sz w:val="20"/>
                <w:szCs w:val="20"/>
              </w:rPr>
              <w:t>.</w:t>
            </w:r>
          </w:p>
        </w:tc>
        <w:tc>
          <w:tcPr>
            <w:tcW w:w="884" w:type="pct"/>
            <w:shd w:val="clear" w:color="auto" w:fill="E2EFD9" w:themeFill="accent6" w:themeFillTint="33"/>
            <w:tcMar/>
          </w:tcPr>
          <w:p w:rsidRPr="001E2787" w:rsidR="001E7832" w:rsidP="00D5028B" w:rsidRDefault="001E7832" w14:paraId="06FFB207" w14:textId="77777777">
            <w:pPr>
              <w:rPr>
                <w:sz w:val="20"/>
                <w:szCs w:val="20"/>
              </w:rPr>
            </w:pPr>
            <w:r w:rsidRPr="001E2787">
              <w:rPr>
                <w:sz w:val="20"/>
                <w:szCs w:val="20"/>
              </w:rPr>
              <w:t xml:space="preserve">Missed diagnostic opportunities indicate specific healthcare contacts where alternative actions or decisions could have led to more timely diagnosis. </w:t>
            </w:r>
          </w:p>
        </w:tc>
      </w:tr>
    </w:tbl>
    <w:p w:rsidR="003E170F" w:rsidRDefault="008A11DF" w14:paraId="2F8FFB3B" w14:textId="31808F58">
      <w:r>
        <w:t>Boxes highlighted in green indicate the study design</w:t>
      </w:r>
      <w:r w:rsidR="004E2763">
        <w:t xml:space="preserve"> typically</w:t>
      </w:r>
      <w:r>
        <w:t xml:space="preserve"> recommended to address each research question.</w:t>
      </w:r>
    </w:p>
    <w:p w:rsidR="00157E44" w:rsidRDefault="00157E44" w14:paraId="2177775B" w14:textId="7F2AB32C"/>
    <w:p w:rsidR="00157E44" w:rsidRDefault="00157E44" w14:paraId="4769AF6C" w14:textId="77777777">
      <w:pPr>
        <w:sectPr w:rsidR="00157E44" w:rsidSect="001E7832">
          <w:pgSz w:w="16838" w:h="11906" w:orient="landscape"/>
          <w:pgMar w:top="1440" w:right="1440" w:bottom="1440" w:left="1440" w:header="708" w:footer="708" w:gutter="0"/>
          <w:cols w:space="708"/>
          <w:docGrid w:linePitch="360"/>
        </w:sectPr>
      </w:pPr>
    </w:p>
    <w:p w:rsidR="00157E44" w:rsidP="00157E44" w:rsidRDefault="00157E44" w14:paraId="6D277C74" w14:textId="4DEAE0AE">
      <w:pPr>
        <w:pStyle w:val="Heading1"/>
        <w:divId w:val="943727749"/>
      </w:pPr>
      <w:r>
        <w:t>References</w:t>
      </w:r>
    </w:p>
    <w:sdt>
      <w:sdtPr>
        <w:tag w:val="MENDELEY_BIBLIOGRAPHY"/>
        <w:id w:val="450213594"/>
        <w:placeholder>
          <w:docPart w:val="DefaultPlaceholder_-1854013440"/>
        </w:placeholder>
      </w:sdtPr>
      <w:sdtContent>
        <w:p w:rsidR="00E00A22" w:rsidRDefault="00E00A22" w14:paraId="3711140B" w14:textId="77777777">
          <w:pPr>
            <w:autoSpaceDE w:val="0"/>
            <w:autoSpaceDN w:val="0"/>
            <w:ind w:hanging="640"/>
            <w:divId w:val="1438527008"/>
            <w:rPr>
              <w:rFonts w:eastAsia="Times New Roman"/>
              <w:sz w:val="24"/>
              <w:szCs w:val="24"/>
            </w:rPr>
          </w:pPr>
          <w:r>
            <w:rPr>
              <w:rFonts w:eastAsia="Times New Roman"/>
            </w:rPr>
            <w:t>1.</w:t>
          </w:r>
          <w:r>
            <w:rPr>
              <w:rFonts w:eastAsia="Times New Roman"/>
            </w:rPr>
            <w:tab/>
          </w:r>
          <w:r>
            <w:rPr>
              <w:rFonts w:eastAsia="Times New Roman"/>
            </w:rPr>
            <w:t xml:space="preserve">White, B. </w:t>
          </w:r>
          <w:r>
            <w:rPr>
              <w:rFonts w:eastAsia="Times New Roman"/>
              <w:i/>
              <w:iCs/>
            </w:rPr>
            <w:t>et al.</w:t>
          </w:r>
          <w:r>
            <w:rPr>
              <w:rFonts w:eastAsia="Times New Roman"/>
            </w:rPr>
            <w:t xml:space="preserve"> Does changing healthcare use signal opportunities for earlier detection of cancer? A review of studies using information from electronic patient records. </w:t>
          </w:r>
          <w:r>
            <w:rPr>
              <w:rFonts w:eastAsia="Times New Roman"/>
              <w:i/>
              <w:iCs/>
            </w:rPr>
            <w:t>Cancer Epidemiol</w:t>
          </w:r>
          <w:r>
            <w:rPr>
              <w:rFonts w:eastAsia="Times New Roman"/>
            </w:rPr>
            <w:t xml:space="preserve"> 102072 (2021) doi:10.1016/J.CANEP.2021.102072.</w:t>
          </w:r>
        </w:p>
        <w:p w:rsidR="00E00A22" w:rsidRDefault="00E00A22" w14:paraId="253ABC45" w14:textId="77777777">
          <w:pPr>
            <w:autoSpaceDE w:val="0"/>
            <w:autoSpaceDN w:val="0"/>
            <w:ind w:hanging="640"/>
            <w:divId w:val="519591236"/>
            <w:rPr>
              <w:rFonts w:eastAsia="Times New Roman"/>
            </w:rPr>
          </w:pPr>
          <w:r>
            <w:rPr>
              <w:rFonts w:eastAsia="Times New Roman"/>
            </w:rPr>
            <w:t>2.</w:t>
          </w:r>
          <w:r>
            <w:rPr>
              <w:rFonts w:eastAsia="Times New Roman"/>
            </w:rPr>
            <w:tab/>
          </w:r>
          <w:r>
            <w:rPr>
              <w:rFonts w:eastAsia="Times New Roman"/>
            </w:rPr>
            <w:t xml:space="preserve">Price, S., Wiering, B., Mounce, L. T. A., Hamilton, W. &amp; Abel, G. Examining methodology to identify patterns of consulting in primary care for different groups of patients before a diagnosis of cancer: An exemplar applied to oesophagogastric cancer. </w:t>
          </w:r>
          <w:r>
            <w:rPr>
              <w:rFonts w:eastAsia="Times New Roman"/>
              <w:i/>
              <w:iCs/>
            </w:rPr>
            <w:t>Cancer Epidemiol</w:t>
          </w:r>
          <w:r>
            <w:rPr>
              <w:rFonts w:eastAsia="Times New Roman"/>
            </w:rPr>
            <w:t xml:space="preserve"> </w:t>
          </w:r>
          <w:r>
            <w:rPr>
              <w:rFonts w:eastAsia="Times New Roman"/>
              <w:b/>
              <w:bCs/>
            </w:rPr>
            <w:t>82</w:t>
          </w:r>
          <w:r>
            <w:rPr>
              <w:rFonts w:eastAsia="Times New Roman"/>
            </w:rPr>
            <w:t>, 102310 (2023).</w:t>
          </w:r>
        </w:p>
        <w:p w:rsidR="00E00A22" w:rsidRDefault="00E00A22" w14:paraId="5955677A" w14:textId="77777777">
          <w:pPr>
            <w:autoSpaceDE w:val="0"/>
            <w:autoSpaceDN w:val="0"/>
            <w:ind w:hanging="640"/>
            <w:divId w:val="708069222"/>
            <w:rPr>
              <w:rFonts w:eastAsia="Times New Roman"/>
            </w:rPr>
          </w:pPr>
          <w:r>
            <w:rPr>
              <w:rFonts w:eastAsia="Times New Roman"/>
            </w:rPr>
            <w:t>3.</w:t>
          </w:r>
          <w:r>
            <w:rPr>
              <w:rFonts w:eastAsia="Times New Roman"/>
            </w:rPr>
            <w:tab/>
          </w:r>
          <w:r>
            <w:rPr>
              <w:rFonts w:eastAsia="Times New Roman"/>
            </w:rPr>
            <w:t xml:space="preserve">Zhou, Y. </w:t>
          </w:r>
          <w:r>
            <w:rPr>
              <w:rFonts w:eastAsia="Times New Roman"/>
              <w:i/>
              <w:iCs/>
            </w:rPr>
            <w:t>et al.</w:t>
          </w:r>
          <w:r>
            <w:rPr>
              <w:rFonts w:eastAsia="Times New Roman"/>
            </w:rPr>
            <w:t xml:space="preserve"> Identifying opportunities for timely diagnosis of bladder and renal cancer via abnormal blood tests: a longitudinal linked data study. </w:t>
          </w:r>
          <w:r>
            <w:rPr>
              <w:rFonts w:eastAsia="Times New Roman"/>
              <w:i/>
              <w:iCs/>
            </w:rPr>
            <w:t>Br J Gen Pract</w:t>
          </w:r>
          <w:r>
            <w:rPr>
              <w:rFonts w:eastAsia="Times New Roman"/>
            </w:rPr>
            <w:t xml:space="preserve"> </w:t>
          </w:r>
          <w:r>
            <w:rPr>
              <w:rFonts w:eastAsia="Times New Roman"/>
              <w:b/>
              <w:bCs/>
            </w:rPr>
            <w:t>72</w:t>
          </w:r>
          <w:r>
            <w:rPr>
              <w:rFonts w:eastAsia="Times New Roman"/>
            </w:rPr>
            <w:t>, e19–e25 (2021).</w:t>
          </w:r>
        </w:p>
        <w:p w:rsidR="00E00A22" w:rsidRDefault="00E00A22" w14:paraId="3C6F86F1" w14:textId="77777777">
          <w:pPr>
            <w:autoSpaceDE w:val="0"/>
            <w:autoSpaceDN w:val="0"/>
            <w:ind w:hanging="640"/>
            <w:divId w:val="1046100481"/>
            <w:rPr>
              <w:rFonts w:eastAsia="Times New Roman"/>
            </w:rPr>
          </w:pPr>
          <w:r>
            <w:rPr>
              <w:rFonts w:eastAsia="Times New Roman"/>
            </w:rPr>
            <w:t>4.</w:t>
          </w:r>
          <w:r>
            <w:rPr>
              <w:rFonts w:eastAsia="Times New Roman"/>
            </w:rPr>
            <w:tab/>
          </w:r>
          <w:r>
            <w:rPr>
              <w:rFonts w:eastAsia="Times New Roman"/>
            </w:rPr>
            <w:t xml:space="preserve">Zhou, Y. </w:t>
          </w:r>
          <w:r>
            <w:rPr>
              <w:rFonts w:eastAsia="Times New Roman"/>
              <w:i/>
              <w:iCs/>
            </w:rPr>
            <w:t>et al.</w:t>
          </w:r>
          <w:r>
            <w:rPr>
              <w:rFonts w:eastAsia="Times New Roman"/>
            </w:rPr>
            <w:t xml:space="preserve"> Imaging activity possibly signalling missed diagnostic opportunities in bladder and kidney cancer: A longitudinal data-linkage study using primary care electronic health records. </w:t>
          </w:r>
          <w:r>
            <w:rPr>
              <w:rFonts w:eastAsia="Times New Roman"/>
              <w:i/>
              <w:iCs/>
            </w:rPr>
            <w:t>Cancer Epidemiol</w:t>
          </w:r>
          <w:r>
            <w:rPr>
              <w:rFonts w:eastAsia="Times New Roman"/>
            </w:rPr>
            <w:t xml:space="preserve"> </w:t>
          </w:r>
          <w:r>
            <w:rPr>
              <w:rFonts w:eastAsia="Times New Roman"/>
              <w:b/>
              <w:bCs/>
            </w:rPr>
            <w:t>66</w:t>
          </w:r>
          <w:r>
            <w:rPr>
              <w:rFonts w:eastAsia="Times New Roman"/>
            </w:rPr>
            <w:t>, (2020).</w:t>
          </w:r>
        </w:p>
        <w:p w:rsidR="00E00A22" w:rsidRDefault="00E00A22" w14:paraId="1D989A4E" w14:textId="77777777">
          <w:pPr>
            <w:autoSpaceDE w:val="0"/>
            <w:autoSpaceDN w:val="0"/>
            <w:ind w:hanging="640"/>
            <w:divId w:val="1178545643"/>
            <w:rPr>
              <w:rFonts w:eastAsia="Times New Roman"/>
            </w:rPr>
          </w:pPr>
          <w:r>
            <w:rPr>
              <w:rFonts w:eastAsia="Times New Roman"/>
            </w:rPr>
            <w:t>5.</w:t>
          </w:r>
          <w:r>
            <w:rPr>
              <w:rFonts w:eastAsia="Times New Roman"/>
            </w:rPr>
            <w:tab/>
          </w:r>
          <w:r>
            <w:rPr>
              <w:rFonts w:eastAsia="Times New Roman"/>
            </w:rPr>
            <w:t xml:space="preserve">Hippisley-Cox, J. &amp; Coupland, C. Development and validation of risk prediction algorithms to estimate future risk of common cancers in men and women: prospective cohort study. </w:t>
          </w:r>
          <w:r>
            <w:rPr>
              <w:rFonts w:eastAsia="Times New Roman"/>
              <w:i/>
              <w:iCs/>
            </w:rPr>
            <w:t>BMJ Open</w:t>
          </w:r>
          <w:r>
            <w:rPr>
              <w:rFonts w:eastAsia="Times New Roman"/>
            </w:rPr>
            <w:t xml:space="preserve"> </w:t>
          </w:r>
          <w:r>
            <w:rPr>
              <w:rFonts w:eastAsia="Times New Roman"/>
              <w:b/>
              <w:bCs/>
            </w:rPr>
            <w:t>5</w:t>
          </w:r>
          <w:r>
            <w:rPr>
              <w:rFonts w:eastAsia="Times New Roman"/>
            </w:rPr>
            <w:t>, e007825 (2015).</w:t>
          </w:r>
        </w:p>
        <w:p w:rsidR="00E00A22" w:rsidRDefault="00E00A22" w14:paraId="02645225" w14:textId="77777777">
          <w:pPr>
            <w:autoSpaceDE w:val="0"/>
            <w:autoSpaceDN w:val="0"/>
            <w:ind w:hanging="640"/>
            <w:divId w:val="876089192"/>
            <w:rPr>
              <w:rFonts w:eastAsia="Times New Roman"/>
            </w:rPr>
          </w:pPr>
          <w:r>
            <w:rPr>
              <w:rFonts w:eastAsia="Times New Roman"/>
            </w:rPr>
            <w:t>6.</w:t>
          </w:r>
          <w:r>
            <w:rPr>
              <w:rFonts w:eastAsia="Times New Roman"/>
            </w:rPr>
            <w:tab/>
          </w:r>
          <w:r>
            <w:rPr>
              <w:rFonts w:eastAsia="Times New Roman"/>
            </w:rPr>
            <w:t xml:space="preserve">Pearson, C. </w:t>
          </w:r>
          <w:r>
            <w:rPr>
              <w:rFonts w:eastAsia="Times New Roman"/>
              <w:i/>
              <w:iCs/>
            </w:rPr>
            <w:t>et al.</w:t>
          </w:r>
          <w:r>
            <w:rPr>
              <w:rFonts w:eastAsia="Times New Roman"/>
            </w:rPr>
            <w:t xml:space="preserve"> Establishing population-based surveillance of diagnostic timeliness using linked cancer registry and administrative data for patients with colorectal and lung cancer. </w:t>
          </w:r>
          <w:r>
            <w:rPr>
              <w:rFonts w:eastAsia="Times New Roman"/>
              <w:i/>
              <w:iCs/>
            </w:rPr>
            <w:t>Cancer Epidemiol</w:t>
          </w:r>
          <w:r>
            <w:rPr>
              <w:rFonts w:eastAsia="Times New Roman"/>
            </w:rPr>
            <w:t xml:space="preserve"> </w:t>
          </w:r>
          <w:r>
            <w:rPr>
              <w:rFonts w:eastAsia="Times New Roman"/>
              <w:b/>
              <w:bCs/>
            </w:rPr>
            <w:t>61</w:t>
          </w:r>
          <w:r>
            <w:rPr>
              <w:rFonts w:eastAsia="Times New Roman"/>
            </w:rPr>
            <w:t>, 111 (2019).</w:t>
          </w:r>
        </w:p>
        <w:p w:rsidR="00E00A22" w:rsidRDefault="00E00A22" w14:paraId="5DB00492" w14:textId="77777777">
          <w:pPr>
            <w:autoSpaceDE w:val="0"/>
            <w:autoSpaceDN w:val="0"/>
            <w:ind w:hanging="640"/>
            <w:divId w:val="643781620"/>
            <w:rPr>
              <w:rFonts w:eastAsia="Times New Roman"/>
            </w:rPr>
          </w:pPr>
          <w:r>
            <w:rPr>
              <w:rFonts w:eastAsia="Times New Roman"/>
            </w:rPr>
            <w:t>7.</w:t>
          </w:r>
          <w:r>
            <w:rPr>
              <w:rFonts w:eastAsia="Times New Roman"/>
            </w:rPr>
            <w:tab/>
          </w:r>
          <w:r>
            <w:rPr>
              <w:rFonts w:eastAsia="Times New Roman"/>
            </w:rPr>
            <w:t xml:space="preserve">Moullet, M. </w:t>
          </w:r>
          <w:r>
            <w:rPr>
              <w:rFonts w:eastAsia="Times New Roman"/>
              <w:i/>
              <w:iCs/>
            </w:rPr>
            <w:t>et al.</w:t>
          </w:r>
          <w:r>
            <w:rPr>
              <w:rFonts w:eastAsia="Times New Roman"/>
            </w:rPr>
            <w:t xml:space="preserve"> Pre-diagnostic clinical features and blood tests in patients with colorectal cancer: a retrospective linked-data study. </w:t>
          </w:r>
          <w:r>
            <w:rPr>
              <w:rFonts w:eastAsia="Times New Roman"/>
              <w:i/>
              <w:iCs/>
            </w:rPr>
            <w:t>The British Journal of General Practice</w:t>
          </w:r>
          <w:r>
            <w:rPr>
              <w:rFonts w:eastAsia="Times New Roman"/>
            </w:rPr>
            <w:t xml:space="preserve"> </w:t>
          </w:r>
          <w:r>
            <w:rPr>
              <w:rFonts w:eastAsia="Times New Roman"/>
              <w:b/>
              <w:bCs/>
            </w:rPr>
            <w:t>72</w:t>
          </w:r>
          <w:r>
            <w:rPr>
              <w:rFonts w:eastAsia="Times New Roman"/>
            </w:rPr>
            <w:t>, e556 (2022).</w:t>
          </w:r>
        </w:p>
        <w:p w:rsidR="00E00A22" w:rsidRDefault="00E00A22" w14:paraId="44AC388C" w14:textId="77777777">
          <w:pPr>
            <w:autoSpaceDE w:val="0"/>
            <w:autoSpaceDN w:val="0"/>
            <w:ind w:hanging="640"/>
            <w:divId w:val="1228807945"/>
            <w:rPr>
              <w:rFonts w:eastAsia="Times New Roman"/>
            </w:rPr>
          </w:pPr>
          <w:r>
            <w:rPr>
              <w:rFonts w:eastAsia="Times New Roman"/>
            </w:rPr>
            <w:t>8.</w:t>
          </w:r>
          <w:r>
            <w:rPr>
              <w:rFonts w:eastAsia="Times New Roman"/>
            </w:rPr>
            <w:tab/>
          </w:r>
          <w:r>
            <w:rPr>
              <w:rFonts w:eastAsia="Times New Roman"/>
            </w:rPr>
            <w:t xml:space="preserve">Ozawa, M. </w:t>
          </w:r>
          <w:r>
            <w:rPr>
              <w:rFonts w:eastAsia="Times New Roman"/>
              <w:i/>
              <w:iCs/>
            </w:rPr>
            <w:t>et al.</w:t>
          </w:r>
          <w:r>
            <w:rPr>
              <w:rFonts w:eastAsia="Times New Roman"/>
            </w:rPr>
            <w:t xml:space="preserve"> Symptoms in primary care with time to diagnosis of brain tumours. </w:t>
          </w:r>
          <w:r>
            <w:rPr>
              <w:rFonts w:eastAsia="Times New Roman"/>
              <w:i/>
              <w:iCs/>
            </w:rPr>
            <w:t>Fam Pract</w:t>
          </w:r>
          <w:r>
            <w:rPr>
              <w:rFonts w:eastAsia="Times New Roman"/>
            </w:rPr>
            <w:t xml:space="preserve"> </w:t>
          </w:r>
          <w:r>
            <w:rPr>
              <w:rFonts w:eastAsia="Times New Roman"/>
              <w:b/>
              <w:bCs/>
            </w:rPr>
            <w:t>35</w:t>
          </w:r>
          <w:r>
            <w:rPr>
              <w:rFonts w:eastAsia="Times New Roman"/>
            </w:rPr>
            <w:t>, 551 (2018).</w:t>
          </w:r>
        </w:p>
        <w:p w:rsidR="00E00A22" w:rsidRDefault="00E00A22" w14:paraId="1E0225BC" w14:textId="77777777">
          <w:pPr>
            <w:autoSpaceDE w:val="0"/>
            <w:autoSpaceDN w:val="0"/>
            <w:ind w:hanging="640"/>
            <w:divId w:val="484278183"/>
            <w:rPr>
              <w:rFonts w:eastAsia="Times New Roman"/>
            </w:rPr>
          </w:pPr>
          <w:r>
            <w:rPr>
              <w:rFonts w:eastAsia="Times New Roman"/>
            </w:rPr>
            <w:t>9.</w:t>
          </w:r>
          <w:r>
            <w:rPr>
              <w:rFonts w:eastAsia="Times New Roman"/>
            </w:rPr>
            <w:tab/>
          </w:r>
          <w:r>
            <w:rPr>
              <w:rFonts w:eastAsia="Times New Roman"/>
            </w:rPr>
            <w:t xml:space="preserve">Pearson, C., Poirier, V., Fitzgerald, K., Rubin, G. &amp; Hamilton, W. Cross-sectional study using primary care and cancer registration data to investigate patients with cancer presenting with non-specific symptoms. </w:t>
          </w:r>
          <w:r>
            <w:rPr>
              <w:rFonts w:eastAsia="Times New Roman"/>
              <w:i/>
              <w:iCs/>
            </w:rPr>
            <w:t>BMJ Open</w:t>
          </w:r>
          <w:r>
            <w:rPr>
              <w:rFonts w:eastAsia="Times New Roman"/>
            </w:rPr>
            <w:t xml:space="preserve"> </w:t>
          </w:r>
          <w:r>
            <w:rPr>
              <w:rFonts w:eastAsia="Times New Roman"/>
              <w:b/>
              <w:bCs/>
            </w:rPr>
            <w:t>10</w:t>
          </w:r>
          <w:r>
            <w:rPr>
              <w:rFonts w:eastAsia="Times New Roman"/>
            </w:rPr>
            <w:t>, (2020).</w:t>
          </w:r>
        </w:p>
        <w:p w:rsidR="00E00A22" w:rsidRDefault="00E00A22" w14:paraId="536E4CBA" w14:textId="77777777">
          <w:pPr>
            <w:autoSpaceDE w:val="0"/>
            <w:autoSpaceDN w:val="0"/>
            <w:ind w:hanging="640"/>
            <w:divId w:val="1294556540"/>
            <w:rPr>
              <w:rFonts w:eastAsia="Times New Roman"/>
            </w:rPr>
          </w:pPr>
          <w:r>
            <w:rPr>
              <w:rFonts w:eastAsia="Times New Roman"/>
            </w:rPr>
            <w:t>10.</w:t>
          </w:r>
          <w:r>
            <w:rPr>
              <w:rFonts w:eastAsia="Times New Roman"/>
            </w:rPr>
            <w:tab/>
          </w:r>
          <w:r>
            <w:rPr>
              <w:rFonts w:eastAsia="Times New Roman"/>
            </w:rPr>
            <w:t xml:space="preserve">Singh, H. </w:t>
          </w:r>
          <w:r>
            <w:rPr>
              <w:rFonts w:eastAsia="Times New Roman"/>
              <w:i/>
              <w:iCs/>
            </w:rPr>
            <w:t>et al.</w:t>
          </w:r>
          <w:r>
            <w:rPr>
              <w:rFonts w:eastAsia="Times New Roman"/>
            </w:rPr>
            <w:t xml:space="preserve"> Characteristics and Predictors of Missed Opportunities in Lung Cancer Diagnosis: An Electronic Health Record–Based Study. </w:t>
          </w:r>
          <w:r>
            <w:rPr>
              <w:rFonts w:eastAsia="Times New Roman"/>
              <w:i/>
              <w:iCs/>
            </w:rPr>
            <w:t>Journal of Clinical Oncology</w:t>
          </w:r>
          <w:r>
            <w:rPr>
              <w:rFonts w:eastAsia="Times New Roman"/>
            </w:rPr>
            <w:t xml:space="preserve"> </w:t>
          </w:r>
          <w:r>
            <w:rPr>
              <w:rFonts w:eastAsia="Times New Roman"/>
              <w:b/>
              <w:bCs/>
            </w:rPr>
            <w:t>28</w:t>
          </w:r>
          <w:r>
            <w:rPr>
              <w:rFonts w:eastAsia="Times New Roman"/>
            </w:rPr>
            <w:t>, 3307 (2010).</w:t>
          </w:r>
        </w:p>
        <w:p w:rsidR="00E00A22" w:rsidRDefault="00E00A22" w14:paraId="49825496" w14:textId="77777777">
          <w:pPr>
            <w:autoSpaceDE w:val="0"/>
            <w:autoSpaceDN w:val="0"/>
            <w:ind w:hanging="640"/>
            <w:divId w:val="185408002"/>
            <w:rPr>
              <w:rFonts w:eastAsia="Times New Roman"/>
            </w:rPr>
          </w:pPr>
          <w:r>
            <w:rPr>
              <w:rFonts w:eastAsia="Times New Roman"/>
            </w:rPr>
            <w:t>11.</w:t>
          </w:r>
          <w:r>
            <w:rPr>
              <w:rFonts w:eastAsia="Times New Roman"/>
            </w:rPr>
            <w:tab/>
          </w:r>
          <w:r>
            <w:rPr>
              <w:rFonts w:eastAsia="Times New Roman"/>
            </w:rPr>
            <w:t xml:space="preserve">Renzi, C., Lyratzopoulos, G., Hamilton, W., Maringe, C. &amp; Rachet, B. Contrasting effects of comorbidities on emergency colon cancer diagnosis: a longitudinal data-linkage study in England. </w:t>
          </w:r>
          <w:r>
            <w:rPr>
              <w:rFonts w:eastAsia="Times New Roman"/>
              <w:i/>
              <w:iCs/>
            </w:rPr>
            <w:t>BMC Health Serv Res</w:t>
          </w:r>
          <w:r>
            <w:rPr>
              <w:rFonts w:eastAsia="Times New Roman"/>
            </w:rPr>
            <w:t xml:space="preserve"> </w:t>
          </w:r>
          <w:r>
            <w:rPr>
              <w:rFonts w:eastAsia="Times New Roman"/>
              <w:b/>
              <w:bCs/>
            </w:rPr>
            <w:t>19</w:t>
          </w:r>
          <w:r>
            <w:rPr>
              <w:rFonts w:eastAsia="Times New Roman"/>
            </w:rPr>
            <w:t>, (2019).</w:t>
          </w:r>
        </w:p>
        <w:p w:rsidR="00E00A22" w:rsidRDefault="00E00A22" w14:paraId="27F3D03E" w14:textId="77777777">
          <w:pPr>
            <w:autoSpaceDE w:val="0"/>
            <w:autoSpaceDN w:val="0"/>
            <w:ind w:hanging="640"/>
            <w:divId w:val="1163816125"/>
            <w:rPr>
              <w:rFonts w:eastAsia="Times New Roman"/>
            </w:rPr>
          </w:pPr>
          <w:r>
            <w:rPr>
              <w:rFonts w:eastAsia="Times New Roman"/>
            </w:rPr>
            <w:t>12.</w:t>
          </w:r>
          <w:r>
            <w:rPr>
              <w:rFonts w:eastAsia="Times New Roman"/>
            </w:rPr>
            <w:tab/>
          </w:r>
          <w:r>
            <w:rPr>
              <w:rFonts w:eastAsia="Times New Roman"/>
            </w:rPr>
            <w:t xml:space="preserve">Renzi, C., Lyratzopoulos, G., Hamilton, W. &amp; Rachet, B. Opportunities for reducing emergency diagnoses of colon cancer in women and men: A data‐linkage study on pre‐diagnostic symptomatic presentations and benign diagnoses. </w:t>
          </w:r>
          <w:r>
            <w:rPr>
              <w:rFonts w:eastAsia="Times New Roman"/>
              <w:i/>
              <w:iCs/>
            </w:rPr>
            <w:t>Eur J Cancer Care (Engl)</w:t>
          </w:r>
          <w:r>
            <w:rPr>
              <w:rFonts w:eastAsia="Times New Roman"/>
            </w:rPr>
            <w:t xml:space="preserve"> </w:t>
          </w:r>
          <w:r>
            <w:rPr>
              <w:rFonts w:eastAsia="Times New Roman"/>
              <w:b/>
              <w:bCs/>
            </w:rPr>
            <w:t>28</w:t>
          </w:r>
          <w:r>
            <w:rPr>
              <w:rFonts w:eastAsia="Times New Roman"/>
            </w:rPr>
            <w:t>, (2019).</w:t>
          </w:r>
        </w:p>
        <w:p w:rsidR="00E00A22" w:rsidRDefault="00E00A22" w14:paraId="4F889484" w14:textId="77777777">
          <w:pPr>
            <w:autoSpaceDE w:val="0"/>
            <w:autoSpaceDN w:val="0"/>
            <w:ind w:hanging="640"/>
            <w:divId w:val="635140187"/>
            <w:rPr>
              <w:rFonts w:eastAsia="Times New Roman"/>
            </w:rPr>
          </w:pPr>
          <w:r>
            <w:rPr>
              <w:rFonts w:eastAsia="Times New Roman"/>
            </w:rPr>
            <w:t>13.</w:t>
          </w:r>
          <w:r>
            <w:rPr>
              <w:rFonts w:eastAsia="Times New Roman"/>
            </w:rPr>
            <w:tab/>
          </w:r>
          <w:r>
            <w:rPr>
              <w:rFonts w:eastAsia="Times New Roman"/>
            </w:rPr>
            <w:t xml:space="preserve">Wiering, B., Lyratzopoulos, G., Hamilton, W., Campbell, J. &amp; Abel, G. Concordance with urgent referral guidelines in patients presenting with any of six ‘alarm’ features of possible cancer: a retrospective cohort study using linked primary care records. </w:t>
          </w:r>
          <w:r>
            <w:rPr>
              <w:rFonts w:eastAsia="Times New Roman"/>
              <w:i/>
              <w:iCs/>
            </w:rPr>
            <w:t>BMJ Qual Saf</w:t>
          </w:r>
          <w:r>
            <w:rPr>
              <w:rFonts w:eastAsia="Times New Roman"/>
            </w:rPr>
            <w:t xml:space="preserve"> bmjqs-2021-013425 (2021) doi:10.1136/BMJQS-2021-013425.</w:t>
          </w:r>
        </w:p>
        <w:p w:rsidR="00E00A22" w:rsidRDefault="00E00A22" w14:paraId="45B67C6C" w14:textId="77777777">
          <w:pPr>
            <w:autoSpaceDE w:val="0"/>
            <w:autoSpaceDN w:val="0"/>
            <w:ind w:hanging="640"/>
            <w:divId w:val="1825927291"/>
            <w:rPr>
              <w:rFonts w:eastAsia="Times New Roman"/>
            </w:rPr>
          </w:pPr>
          <w:r>
            <w:rPr>
              <w:rFonts w:eastAsia="Times New Roman"/>
            </w:rPr>
            <w:t>14.</w:t>
          </w:r>
          <w:r>
            <w:rPr>
              <w:rFonts w:eastAsia="Times New Roman"/>
            </w:rPr>
            <w:tab/>
          </w:r>
          <w:r>
            <w:rPr>
              <w:rFonts w:eastAsia="Times New Roman"/>
            </w:rPr>
            <w:t xml:space="preserve">Zhou, Y. </w:t>
          </w:r>
          <w:r>
            <w:rPr>
              <w:rFonts w:eastAsia="Times New Roman"/>
              <w:i/>
              <w:iCs/>
            </w:rPr>
            <w:t>et al.</w:t>
          </w:r>
          <w:r>
            <w:rPr>
              <w:rFonts w:eastAsia="Times New Roman"/>
            </w:rPr>
            <w:t xml:space="preserve"> Prolonged Diagnostic Intervals as Marker of Missed Diagnostic Opportunities in Bladder and Kidney Cancer Patients with Alarm Features: A Longitudinal Linked Data Study. </w:t>
          </w:r>
          <w:r>
            <w:rPr>
              <w:rFonts w:eastAsia="Times New Roman"/>
              <w:i/>
              <w:iCs/>
            </w:rPr>
            <w:t>Cancers (Basel)</w:t>
          </w:r>
          <w:r>
            <w:rPr>
              <w:rFonts w:eastAsia="Times New Roman"/>
            </w:rPr>
            <w:t xml:space="preserve"> </w:t>
          </w:r>
          <w:r>
            <w:rPr>
              <w:rFonts w:eastAsia="Times New Roman"/>
              <w:b/>
              <w:bCs/>
            </w:rPr>
            <w:t>13</w:t>
          </w:r>
          <w:r>
            <w:rPr>
              <w:rFonts w:eastAsia="Times New Roman"/>
            </w:rPr>
            <w:t>, 1–12 (2021).</w:t>
          </w:r>
        </w:p>
        <w:p w:rsidR="00157E44" w:rsidRDefault="00E00A22" w14:paraId="2428AC60" w14:textId="04D0075E">
          <w:r>
            <w:rPr>
              <w:rFonts w:eastAsia="Times New Roman"/>
            </w:rPr>
            <w:t> </w:t>
          </w:r>
        </w:p>
      </w:sdtContent>
    </w:sdt>
    <w:sectPr w:rsidR="00157E44" w:rsidSect="00157E44">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1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832"/>
    <w:rsid w:val="0000602F"/>
    <w:rsid w:val="000E789C"/>
    <w:rsid w:val="00114597"/>
    <w:rsid w:val="00135910"/>
    <w:rsid w:val="00142780"/>
    <w:rsid w:val="00152B2B"/>
    <w:rsid w:val="00157E44"/>
    <w:rsid w:val="001E2787"/>
    <w:rsid w:val="001E7832"/>
    <w:rsid w:val="002054DF"/>
    <w:rsid w:val="002A7758"/>
    <w:rsid w:val="00305926"/>
    <w:rsid w:val="00385BE1"/>
    <w:rsid w:val="003B3D33"/>
    <w:rsid w:val="003B527C"/>
    <w:rsid w:val="003D3624"/>
    <w:rsid w:val="004219E0"/>
    <w:rsid w:val="00441B20"/>
    <w:rsid w:val="004C01C3"/>
    <w:rsid w:val="004E2649"/>
    <w:rsid w:val="004E2763"/>
    <w:rsid w:val="004E7637"/>
    <w:rsid w:val="004F450B"/>
    <w:rsid w:val="00542DD2"/>
    <w:rsid w:val="005565EC"/>
    <w:rsid w:val="005951E6"/>
    <w:rsid w:val="005A2E3D"/>
    <w:rsid w:val="005B40BF"/>
    <w:rsid w:val="005F5048"/>
    <w:rsid w:val="00613338"/>
    <w:rsid w:val="00632AC9"/>
    <w:rsid w:val="00655139"/>
    <w:rsid w:val="006558E9"/>
    <w:rsid w:val="006773D0"/>
    <w:rsid w:val="00687196"/>
    <w:rsid w:val="00696BA5"/>
    <w:rsid w:val="006D3CF8"/>
    <w:rsid w:val="006F2F81"/>
    <w:rsid w:val="00701866"/>
    <w:rsid w:val="007213C0"/>
    <w:rsid w:val="00722C87"/>
    <w:rsid w:val="00722DC8"/>
    <w:rsid w:val="00734866"/>
    <w:rsid w:val="007808A7"/>
    <w:rsid w:val="00793D65"/>
    <w:rsid w:val="007A0E04"/>
    <w:rsid w:val="007A3A02"/>
    <w:rsid w:val="007D7260"/>
    <w:rsid w:val="007E1C4F"/>
    <w:rsid w:val="00800BBB"/>
    <w:rsid w:val="008409F5"/>
    <w:rsid w:val="00866AD2"/>
    <w:rsid w:val="008A11DF"/>
    <w:rsid w:val="008C6638"/>
    <w:rsid w:val="009263A2"/>
    <w:rsid w:val="00931B3A"/>
    <w:rsid w:val="0093332F"/>
    <w:rsid w:val="009450F9"/>
    <w:rsid w:val="009A140C"/>
    <w:rsid w:val="009F6F23"/>
    <w:rsid w:val="00A213B0"/>
    <w:rsid w:val="00A27044"/>
    <w:rsid w:val="00AB0799"/>
    <w:rsid w:val="00AC2755"/>
    <w:rsid w:val="00AE574B"/>
    <w:rsid w:val="00B21FA3"/>
    <w:rsid w:val="00B43205"/>
    <w:rsid w:val="00B609A7"/>
    <w:rsid w:val="00B82716"/>
    <w:rsid w:val="00C31B98"/>
    <w:rsid w:val="00C42A24"/>
    <w:rsid w:val="00CB028E"/>
    <w:rsid w:val="00CE4BF4"/>
    <w:rsid w:val="00CF3A61"/>
    <w:rsid w:val="00D12156"/>
    <w:rsid w:val="00D378EE"/>
    <w:rsid w:val="00D4783E"/>
    <w:rsid w:val="00D54D4C"/>
    <w:rsid w:val="00D770BD"/>
    <w:rsid w:val="00D83650"/>
    <w:rsid w:val="00DA0F8E"/>
    <w:rsid w:val="00E00A22"/>
    <w:rsid w:val="00E30C27"/>
    <w:rsid w:val="00E577F4"/>
    <w:rsid w:val="00E7253A"/>
    <w:rsid w:val="00EA0C64"/>
    <w:rsid w:val="00ED218B"/>
    <w:rsid w:val="00EE01FC"/>
    <w:rsid w:val="00EE5F2E"/>
    <w:rsid w:val="00F12BCA"/>
    <w:rsid w:val="00F41A61"/>
    <w:rsid w:val="00F51F30"/>
    <w:rsid w:val="00F53BB9"/>
    <w:rsid w:val="00F5623E"/>
    <w:rsid w:val="00F615D9"/>
    <w:rsid w:val="00F85158"/>
    <w:rsid w:val="00FA2577"/>
    <w:rsid w:val="00FC6ED8"/>
    <w:rsid w:val="31D07EB2"/>
    <w:rsid w:val="39640608"/>
    <w:rsid w:val="477C5D1C"/>
    <w:rsid w:val="563F3CA7"/>
    <w:rsid w:val="592A3BD1"/>
    <w:rsid w:val="5D3E0AC0"/>
    <w:rsid w:val="5FB4BE6D"/>
    <w:rsid w:val="7EE4A1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86FE1"/>
  <w15:chartTrackingRefBased/>
  <w15:docId w15:val="{1F268851-B6EF-44B7-B5BC-C7D8658DB4A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E7832"/>
  </w:style>
  <w:style w:type="paragraph" w:styleId="Heading1">
    <w:name w:val="heading 1"/>
    <w:basedOn w:val="Normal"/>
    <w:next w:val="Normal"/>
    <w:link w:val="Heading1Char"/>
    <w:uiPriority w:val="9"/>
    <w:qFormat/>
    <w:rsid w:val="001E7832"/>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E7832"/>
    <w:rPr>
      <w:rFonts w:asciiTheme="majorHAnsi" w:hAnsiTheme="majorHAnsi" w:eastAsiaTheme="majorEastAsia" w:cstheme="majorBidi"/>
      <w:color w:val="2F5496" w:themeColor="accent1" w:themeShade="BF"/>
      <w:sz w:val="32"/>
      <w:szCs w:val="32"/>
    </w:rPr>
  </w:style>
  <w:style w:type="paragraph" w:styleId="Caption">
    <w:name w:val="caption"/>
    <w:basedOn w:val="Normal"/>
    <w:next w:val="Normal"/>
    <w:uiPriority w:val="35"/>
    <w:unhideWhenUsed/>
    <w:qFormat/>
    <w:rsid w:val="001E7832"/>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1E7832"/>
    <w:rPr>
      <w:sz w:val="16"/>
      <w:szCs w:val="16"/>
    </w:rPr>
  </w:style>
  <w:style w:type="paragraph" w:styleId="CommentText">
    <w:name w:val="annotation text"/>
    <w:basedOn w:val="Normal"/>
    <w:link w:val="CommentTextChar"/>
    <w:uiPriority w:val="99"/>
    <w:unhideWhenUsed/>
    <w:rsid w:val="001E7832"/>
    <w:pPr>
      <w:spacing w:line="240" w:lineRule="auto"/>
    </w:pPr>
    <w:rPr>
      <w:sz w:val="20"/>
      <w:szCs w:val="20"/>
    </w:rPr>
  </w:style>
  <w:style w:type="character" w:styleId="CommentTextChar" w:customStyle="1">
    <w:name w:val="Comment Text Char"/>
    <w:basedOn w:val="DefaultParagraphFont"/>
    <w:link w:val="CommentText"/>
    <w:uiPriority w:val="99"/>
    <w:rsid w:val="001E7832"/>
    <w:rPr>
      <w:sz w:val="20"/>
      <w:szCs w:val="20"/>
    </w:rPr>
  </w:style>
  <w:style w:type="table" w:styleId="TableGrid">
    <w:name w:val="Table Grid"/>
    <w:basedOn w:val="TableNormal"/>
    <w:uiPriority w:val="39"/>
    <w:rsid w:val="001E783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mmentSubject">
    <w:name w:val="annotation subject"/>
    <w:basedOn w:val="CommentText"/>
    <w:next w:val="CommentText"/>
    <w:link w:val="CommentSubjectChar"/>
    <w:uiPriority w:val="99"/>
    <w:semiHidden/>
    <w:unhideWhenUsed/>
    <w:rsid w:val="00F5623E"/>
    <w:rPr>
      <w:b/>
      <w:bCs/>
    </w:rPr>
  </w:style>
  <w:style w:type="character" w:styleId="CommentSubjectChar" w:customStyle="1">
    <w:name w:val="Comment Subject Char"/>
    <w:basedOn w:val="CommentTextChar"/>
    <w:link w:val="CommentSubject"/>
    <w:uiPriority w:val="99"/>
    <w:semiHidden/>
    <w:rsid w:val="00F5623E"/>
    <w:rPr>
      <w:b/>
      <w:bCs/>
      <w:sz w:val="20"/>
      <w:szCs w:val="20"/>
    </w:rPr>
  </w:style>
  <w:style w:type="character" w:styleId="PlaceholderText">
    <w:name w:val="Placeholder Text"/>
    <w:basedOn w:val="DefaultParagraphFont"/>
    <w:uiPriority w:val="99"/>
    <w:semiHidden/>
    <w:rsid w:val="00B21FA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20966">
      <w:bodyDiv w:val="1"/>
      <w:marLeft w:val="0"/>
      <w:marRight w:val="0"/>
      <w:marTop w:val="0"/>
      <w:marBottom w:val="0"/>
      <w:divBdr>
        <w:top w:val="none" w:sz="0" w:space="0" w:color="auto"/>
        <w:left w:val="none" w:sz="0" w:space="0" w:color="auto"/>
        <w:bottom w:val="none" w:sz="0" w:space="0" w:color="auto"/>
        <w:right w:val="none" w:sz="0" w:space="0" w:color="auto"/>
      </w:divBdr>
      <w:divsChild>
        <w:div w:id="1003359694">
          <w:marLeft w:val="640"/>
          <w:marRight w:val="0"/>
          <w:marTop w:val="0"/>
          <w:marBottom w:val="0"/>
          <w:divBdr>
            <w:top w:val="none" w:sz="0" w:space="0" w:color="auto"/>
            <w:left w:val="none" w:sz="0" w:space="0" w:color="auto"/>
            <w:bottom w:val="none" w:sz="0" w:space="0" w:color="auto"/>
            <w:right w:val="none" w:sz="0" w:space="0" w:color="auto"/>
          </w:divBdr>
        </w:div>
        <w:div w:id="363166868">
          <w:marLeft w:val="640"/>
          <w:marRight w:val="0"/>
          <w:marTop w:val="0"/>
          <w:marBottom w:val="0"/>
          <w:divBdr>
            <w:top w:val="none" w:sz="0" w:space="0" w:color="auto"/>
            <w:left w:val="none" w:sz="0" w:space="0" w:color="auto"/>
            <w:bottom w:val="none" w:sz="0" w:space="0" w:color="auto"/>
            <w:right w:val="none" w:sz="0" w:space="0" w:color="auto"/>
          </w:divBdr>
        </w:div>
        <w:div w:id="1981185320">
          <w:marLeft w:val="640"/>
          <w:marRight w:val="0"/>
          <w:marTop w:val="0"/>
          <w:marBottom w:val="0"/>
          <w:divBdr>
            <w:top w:val="none" w:sz="0" w:space="0" w:color="auto"/>
            <w:left w:val="none" w:sz="0" w:space="0" w:color="auto"/>
            <w:bottom w:val="none" w:sz="0" w:space="0" w:color="auto"/>
            <w:right w:val="none" w:sz="0" w:space="0" w:color="auto"/>
          </w:divBdr>
        </w:div>
        <w:div w:id="227687581">
          <w:marLeft w:val="640"/>
          <w:marRight w:val="0"/>
          <w:marTop w:val="0"/>
          <w:marBottom w:val="0"/>
          <w:divBdr>
            <w:top w:val="none" w:sz="0" w:space="0" w:color="auto"/>
            <w:left w:val="none" w:sz="0" w:space="0" w:color="auto"/>
            <w:bottom w:val="none" w:sz="0" w:space="0" w:color="auto"/>
            <w:right w:val="none" w:sz="0" w:space="0" w:color="auto"/>
          </w:divBdr>
        </w:div>
        <w:div w:id="1557201932">
          <w:marLeft w:val="640"/>
          <w:marRight w:val="0"/>
          <w:marTop w:val="0"/>
          <w:marBottom w:val="0"/>
          <w:divBdr>
            <w:top w:val="none" w:sz="0" w:space="0" w:color="auto"/>
            <w:left w:val="none" w:sz="0" w:space="0" w:color="auto"/>
            <w:bottom w:val="none" w:sz="0" w:space="0" w:color="auto"/>
            <w:right w:val="none" w:sz="0" w:space="0" w:color="auto"/>
          </w:divBdr>
        </w:div>
        <w:div w:id="1485514626">
          <w:marLeft w:val="640"/>
          <w:marRight w:val="0"/>
          <w:marTop w:val="0"/>
          <w:marBottom w:val="0"/>
          <w:divBdr>
            <w:top w:val="none" w:sz="0" w:space="0" w:color="auto"/>
            <w:left w:val="none" w:sz="0" w:space="0" w:color="auto"/>
            <w:bottom w:val="none" w:sz="0" w:space="0" w:color="auto"/>
            <w:right w:val="none" w:sz="0" w:space="0" w:color="auto"/>
          </w:divBdr>
        </w:div>
        <w:div w:id="1089229549">
          <w:marLeft w:val="640"/>
          <w:marRight w:val="0"/>
          <w:marTop w:val="0"/>
          <w:marBottom w:val="0"/>
          <w:divBdr>
            <w:top w:val="none" w:sz="0" w:space="0" w:color="auto"/>
            <w:left w:val="none" w:sz="0" w:space="0" w:color="auto"/>
            <w:bottom w:val="none" w:sz="0" w:space="0" w:color="auto"/>
            <w:right w:val="none" w:sz="0" w:space="0" w:color="auto"/>
          </w:divBdr>
        </w:div>
        <w:div w:id="20324292">
          <w:marLeft w:val="640"/>
          <w:marRight w:val="0"/>
          <w:marTop w:val="0"/>
          <w:marBottom w:val="0"/>
          <w:divBdr>
            <w:top w:val="none" w:sz="0" w:space="0" w:color="auto"/>
            <w:left w:val="none" w:sz="0" w:space="0" w:color="auto"/>
            <w:bottom w:val="none" w:sz="0" w:space="0" w:color="auto"/>
            <w:right w:val="none" w:sz="0" w:space="0" w:color="auto"/>
          </w:divBdr>
        </w:div>
        <w:div w:id="791166134">
          <w:marLeft w:val="640"/>
          <w:marRight w:val="0"/>
          <w:marTop w:val="0"/>
          <w:marBottom w:val="0"/>
          <w:divBdr>
            <w:top w:val="none" w:sz="0" w:space="0" w:color="auto"/>
            <w:left w:val="none" w:sz="0" w:space="0" w:color="auto"/>
            <w:bottom w:val="none" w:sz="0" w:space="0" w:color="auto"/>
            <w:right w:val="none" w:sz="0" w:space="0" w:color="auto"/>
          </w:divBdr>
        </w:div>
        <w:div w:id="548149418">
          <w:marLeft w:val="640"/>
          <w:marRight w:val="0"/>
          <w:marTop w:val="0"/>
          <w:marBottom w:val="0"/>
          <w:divBdr>
            <w:top w:val="none" w:sz="0" w:space="0" w:color="auto"/>
            <w:left w:val="none" w:sz="0" w:space="0" w:color="auto"/>
            <w:bottom w:val="none" w:sz="0" w:space="0" w:color="auto"/>
            <w:right w:val="none" w:sz="0" w:space="0" w:color="auto"/>
          </w:divBdr>
        </w:div>
        <w:div w:id="946693842">
          <w:marLeft w:val="640"/>
          <w:marRight w:val="0"/>
          <w:marTop w:val="0"/>
          <w:marBottom w:val="0"/>
          <w:divBdr>
            <w:top w:val="none" w:sz="0" w:space="0" w:color="auto"/>
            <w:left w:val="none" w:sz="0" w:space="0" w:color="auto"/>
            <w:bottom w:val="none" w:sz="0" w:space="0" w:color="auto"/>
            <w:right w:val="none" w:sz="0" w:space="0" w:color="auto"/>
          </w:divBdr>
        </w:div>
        <w:div w:id="880436643">
          <w:marLeft w:val="640"/>
          <w:marRight w:val="0"/>
          <w:marTop w:val="0"/>
          <w:marBottom w:val="0"/>
          <w:divBdr>
            <w:top w:val="none" w:sz="0" w:space="0" w:color="auto"/>
            <w:left w:val="none" w:sz="0" w:space="0" w:color="auto"/>
            <w:bottom w:val="none" w:sz="0" w:space="0" w:color="auto"/>
            <w:right w:val="none" w:sz="0" w:space="0" w:color="auto"/>
          </w:divBdr>
        </w:div>
        <w:div w:id="1186022395">
          <w:marLeft w:val="640"/>
          <w:marRight w:val="0"/>
          <w:marTop w:val="0"/>
          <w:marBottom w:val="0"/>
          <w:divBdr>
            <w:top w:val="none" w:sz="0" w:space="0" w:color="auto"/>
            <w:left w:val="none" w:sz="0" w:space="0" w:color="auto"/>
            <w:bottom w:val="none" w:sz="0" w:space="0" w:color="auto"/>
            <w:right w:val="none" w:sz="0" w:space="0" w:color="auto"/>
          </w:divBdr>
        </w:div>
        <w:div w:id="576787217">
          <w:marLeft w:val="640"/>
          <w:marRight w:val="0"/>
          <w:marTop w:val="0"/>
          <w:marBottom w:val="0"/>
          <w:divBdr>
            <w:top w:val="none" w:sz="0" w:space="0" w:color="auto"/>
            <w:left w:val="none" w:sz="0" w:space="0" w:color="auto"/>
            <w:bottom w:val="none" w:sz="0" w:space="0" w:color="auto"/>
            <w:right w:val="none" w:sz="0" w:space="0" w:color="auto"/>
          </w:divBdr>
        </w:div>
        <w:div w:id="126121592">
          <w:marLeft w:val="640"/>
          <w:marRight w:val="0"/>
          <w:marTop w:val="0"/>
          <w:marBottom w:val="0"/>
          <w:divBdr>
            <w:top w:val="none" w:sz="0" w:space="0" w:color="auto"/>
            <w:left w:val="none" w:sz="0" w:space="0" w:color="auto"/>
            <w:bottom w:val="none" w:sz="0" w:space="0" w:color="auto"/>
            <w:right w:val="none" w:sz="0" w:space="0" w:color="auto"/>
          </w:divBdr>
        </w:div>
      </w:divsChild>
    </w:div>
    <w:div w:id="150293476">
      <w:bodyDiv w:val="1"/>
      <w:marLeft w:val="0"/>
      <w:marRight w:val="0"/>
      <w:marTop w:val="0"/>
      <w:marBottom w:val="0"/>
      <w:divBdr>
        <w:top w:val="none" w:sz="0" w:space="0" w:color="auto"/>
        <w:left w:val="none" w:sz="0" w:space="0" w:color="auto"/>
        <w:bottom w:val="none" w:sz="0" w:space="0" w:color="auto"/>
        <w:right w:val="none" w:sz="0" w:space="0" w:color="auto"/>
      </w:divBdr>
      <w:divsChild>
        <w:div w:id="2097088585">
          <w:marLeft w:val="640"/>
          <w:marRight w:val="0"/>
          <w:marTop w:val="0"/>
          <w:marBottom w:val="0"/>
          <w:divBdr>
            <w:top w:val="none" w:sz="0" w:space="0" w:color="auto"/>
            <w:left w:val="none" w:sz="0" w:space="0" w:color="auto"/>
            <w:bottom w:val="none" w:sz="0" w:space="0" w:color="auto"/>
            <w:right w:val="none" w:sz="0" w:space="0" w:color="auto"/>
          </w:divBdr>
        </w:div>
        <w:div w:id="1629161696">
          <w:marLeft w:val="640"/>
          <w:marRight w:val="0"/>
          <w:marTop w:val="0"/>
          <w:marBottom w:val="0"/>
          <w:divBdr>
            <w:top w:val="none" w:sz="0" w:space="0" w:color="auto"/>
            <w:left w:val="none" w:sz="0" w:space="0" w:color="auto"/>
            <w:bottom w:val="none" w:sz="0" w:space="0" w:color="auto"/>
            <w:right w:val="none" w:sz="0" w:space="0" w:color="auto"/>
          </w:divBdr>
        </w:div>
        <w:div w:id="167252205">
          <w:marLeft w:val="640"/>
          <w:marRight w:val="0"/>
          <w:marTop w:val="0"/>
          <w:marBottom w:val="0"/>
          <w:divBdr>
            <w:top w:val="none" w:sz="0" w:space="0" w:color="auto"/>
            <w:left w:val="none" w:sz="0" w:space="0" w:color="auto"/>
            <w:bottom w:val="none" w:sz="0" w:space="0" w:color="auto"/>
            <w:right w:val="none" w:sz="0" w:space="0" w:color="auto"/>
          </w:divBdr>
        </w:div>
        <w:div w:id="1573350819">
          <w:marLeft w:val="640"/>
          <w:marRight w:val="0"/>
          <w:marTop w:val="0"/>
          <w:marBottom w:val="0"/>
          <w:divBdr>
            <w:top w:val="none" w:sz="0" w:space="0" w:color="auto"/>
            <w:left w:val="none" w:sz="0" w:space="0" w:color="auto"/>
            <w:bottom w:val="none" w:sz="0" w:space="0" w:color="auto"/>
            <w:right w:val="none" w:sz="0" w:space="0" w:color="auto"/>
          </w:divBdr>
        </w:div>
        <w:div w:id="639386557">
          <w:marLeft w:val="640"/>
          <w:marRight w:val="0"/>
          <w:marTop w:val="0"/>
          <w:marBottom w:val="0"/>
          <w:divBdr>
            <w:top w:val="none" w:sz="0" w:space="0" w:color="auto"/>
            <w:left w:val="none" w:sz="0" w:space="0" w:color="auto"/>
            <w:bottom w:val="none" w:sz="0" w:space="0" w:color="auto"/>
            <w:right w:val="none" w:sz="0" w:space="0" w:color="auto"/>
          </w:divBdr>
        </w:div>
        <w:div w:id="1028021078">
          <w:marLeft w:val="640"/>
          <w:marRight w:val="0"/>
          <w:marTop w:val="0"/>
          <w:marBottom w:val="0"/>
          <w:divBdr>
            <w:top w:val="none" w:sz="0" w:space="0" w:color="auto"/>
            <w:left w:val="none" w:sz="0" w:space="0" w:color="auto"/>
            <w:bottom w:val="none" w:sz="0" w:space="0" w:color="auto"/>
            <w:right w:val="none" w:sz="0" w:space="0" w:color="auto"/>
          </w:divBdr>
        </w:div>
        <w:div w:id="300038911">
          <w:marLeft w:val="640"/>
          <w:marRight w:val="0"/>
          <w:marTop w:val="0"/>
          <w:marBottom w:val="0"/>
          <w:divBdr>
            <w:top w:val="none" w:sz="0" w:space="0" w:color="auto"/>
            <w:left w:val="none" w:sz="0" w:space="0" w:color="auto"/>
            <w:bottom w:val="none" w:sz="0" w:space="0" w:color="auto"/>
            <w:right w:val="none" w:sz="0" w:space="0" w:color="auto"/>
          </w:divBdr>
        </w:div>
        <w:div w:id="1515149426">
          <w:marLeft w:val="640"/>
          <w:marRight w:val="0"/>
          <w:marTop w:val="0"/>
          <w:marBottom w:val="0"/>
          <w:divBdr>
            <w:top w:val="none" w:sz="0" w:space="0" w:color="auto"/>
            <w:left w:val="none" w:sz="0" w:space="0" w:color="auto"/>
            <w:bottom w:val="none" w:sz="0" w:space="0" w:color="auto"/>
            <w:right w:val="none" w:sz="0" w:space="0" w:color="auto"/>
          </w:divBdr>
        </w:div>
        <w:div w:id="828055468">
          <w:marLeft w:val="640"/>
          <w:marRight w:val="0"/>
          <w:marTop w:val="0"/>
          <w:marBottom w:val="0"/>
          <w:divBdr>
            <w:top w:val="none" w:sz="0" w:space="0" w:color="auto"/>
            <w:left w:val="none" w:sz="0" w:space="0" w:color="auto"/>
            <w:bottom w:val="none" w:sz="0" w:space="0" w:color="auto"/>
            <w:right w:val="none" w:sz="0" w:space="0" w:color="auto"/>
          </w:divBdr>
        </w:div>
        <w:div w:id="579099710">
          <w:marLeft w:val="640"/>
          <w:marRight w:val="0"/>
          <w:marTop w:val="0"/>
          <w:marBottom w:val="0"/>
          <w:divBdr>
            <w:top w:val="none" w:sz="0" w:space="0" w:color="auto"/>
            <w:left w:val="none" w:sz="0" w:space="0" w:color="auto"/>
            <w:bottom w:val="none" w:sz="0" w:space="0" w:color="auto"/>
            <w:right w:val="none" w:sz="0" w:space="0" w:color="auto"/>
          </w:divBdr>
        </w:div>
        <w:div w:id="1318344432">
          <w:marLeft w:val="640"/>
          <w:marRight w:val="0"/>
          <w:marTop w:val="0"/>
          <w:marBottom w:val="0"/>
          <w:divBdr>
            <w:top w:val="none" w:sz="0" w:space="0" w:color="auto"/>
            <w:left w:val="none" w:sz="0" w:space="0" w:color="auto"/>
            <w:bottom w:val="none" w:sz="0" w:space="0" w:color="auto"/>
            <w:right w:val="none" w:sz="0" w:space="0" w:color="auto"/>
          </w:divBdr>
        </w:div>
        <w:div w:id="1379165602">
          <w:marLeft w:val="640"/>
          <w:marRight w:val="0"/>
          <w:marTop w:val="0"/>
          <w:marBottom w:val="0"/>
          <w:divBdr>
            <w:top w:val="none" w:sz="0" w:space="0" w:color="auto"/>
            <w:left w:val="none" w:sz="0" w:space="0" w:color="auto"/>
            <w:bottom w:val="none" w:sz="0" w:space="0" w:color="auto"/>
            <w:right w:val="none" w:sz="0" w:space="0" w:color="auto"/>
          </w:divBdr>
        </w:div>
        <w:div w:id="250554288">
          <w:marLeft w:val="640"/>
          <w:marRight w:val="0"/>
          <w:marTop w:val="0"/>
          <w:marBottom w:val="0"/>
          <w:divBdr>
            <w:top w:val="none" w:sz="0" w:space="0" w:color="auto"/>
            <w:left w:val="none" w:sz="0" w:space="0" w:color="auto"/>
            <w:bottom w:val="none" w:sz="0" w:space="0" w:color="auto"/>
            <w:right w:val="none" w:sz="0" w:space="0" w:color="auto"/>
          </w:divBdr>
        </w:div>
        <w:div w:id="732503959">
          <w:marLeft w:val="640"/>
          <w:marRight w:val="0"/>
          <w:marTop w:val="0"/>
          <w:marBottom w:val="0"/>
          <w:divBdr>
            <w:top w:val="none" w:sz="0" w:space="0" w:color="auto"/>
            <w:left w:val="none" w:sz="0" w:space="0" w:color="auto"/>
            <w:bottom w:val="none" w:sz="0" w:space="0" w:color="auto"/>
            <w:right w:val="none" w:sz="0" w:space="0" w:color="auto"/>
          </w:divBdr>
        </w:div>
        <w:div w:id="2146004604">
          <w:marLeft w:val="640"/>
          <w:marRight w:val="0"/>
          <w:marTop w:val="0"/>
          <w:marBottom w:val="0"/>
          <w:divBdr>
            <w:top w:val="none" w:sz="0" w:space="0" w:color="auto"/>
            <w:left w:val="none" w:sz="0" w:space="0" w:color="auto"/>
            <w:bottom w:val="none" w:sz="0" w:space="0" w:color="auto"/>
            <w:right w:val="none" w:sz="0" w:space="0" w:color="auto"/>
          </w:divBdr>
        </w:div>
        <w:div w:id="650183487">
          <w:marLeft w:val="640"/>
          <w:marRight w:val="0"/>
          <w:marTop w:val="0"/>
          <w:marBottom w:val="0"/>
          <w:divBdr>
            <w:top w:val="none" w:sz="0" w:space="0" w:color="auto"/>
            <w:left w:val="none" w:sz="0" w:space="0" w:color="auto"/>
            <w:bottom w:val="none" w:sz="0" w:space="0" w:color="auto"/>
            <w:right w:val="none" w:sz="0" w:space="0" w:color="auto"/>
          </w:divBdr>
        </w:div>
      </w:divsChild>
    </w:div>
    <w:div w:id="250699458">
      <w:bodyDiv w:val="1"/>
      <w:marLeft w:val="0"/>
      <w:marRight w:val="0"/>
      <w:marTop w:val="0"/>
      <w:marBottom w:val="0"/>
      <w:divBdr>
        <w:top w:val="none" w:sz="0" w:space="0" w:color="auto"/>
        <w:left w:val="none" w:sz="0" w:space="0" w:color="auto"/>
        <w:bottom w:val="none" w:sz="0" w:space="0" w:color="auto"/>
        <w:right w:val="none" w:sz="0" w:space="0" w:color="auto"/>
      </w:divBdr>
      <w:divsChild>
        <w:div w:id="2108764167">
          <w:marLeft w:val="640"/>
          <w:marRight w:val="0"/>
          <w:marTop w:val="0"/>
          <w:marBottom w:val="0"/>
          <w:divBdr>
            <w:top w:val="none" w:sz="0" w:space="0" w:color="auto"/>
            <w:left w:val="none" w:sz="0" w:space="0" w:color="auto"/>
            <w:bottom w:val="none" w:sz="0" w:space="0" w:color="auto"/>
            <w:right w:val="none" w:sz="0" w:space="0" w:color="auto"/>
          </w:divBdr>
        </w:div>
        <w:div w:id="195239021">
          <w:marLeft w:val="640"/>
          <w:marRight w:val="0"/>
          <w:marTop w:val="0"/>
          <w:marBottom w:val="0"/>
          <w:divBdr>
            <w:top w:val="none" w:sz="0" w:space="0" w:color="auto"/>
            <w:left w:val="none" w:sz="0" w:space="0" w:color="auto"/>
            <w:bottom w:val="none" w:sz="0" w:space="0" w:color="auto"/>
            <w:right w:val="none" w:sz="0" w:space="0" w:color="auto"/>
          </w:divBdr>
        </w:div>
        <w:div w:id="115418924">
          <w:marLeft w:val="640"/>
          <w:marRight w:val="0"/>
          <w:marTop w:val="0"/>
          <w:marBottom w:val="0"/>
          <w:divBdr>
            <w:top w:val="none" w:sz="0" w:space="0" w:color="auto"/>
            <w:left w:val="none" w:sz="0" w:space="0" w:color="auto"/>
            <w:bottom w:val="none" w:sz="0" w:space="0" w:color="auto"/>
            <w:right w:val="none" w:sz="0" w:space="0" w:color="auto"/>
          </w:divBdr>
        </w:div>
        <w:div w:id="1647011533">
          <w:marLeft w:val="640"/>
          <w:marRight w:val="0"/>
          <w:marTop w:val="0"/>
          <w:marBottom w:val="0"/>
          <w:divBdr>
            <w:top w:val="none" w:sz="0" w:space="0" w:color="auto"/>
            <w:left w:val="none" w:sz="0" w:space="0" w:color="auto"/>
            <w:bottom w:val="none" w:sz="0" w:space="0" w:color="auto"/>
            <w:right w:val="none" w:sz="0" w:space="0" w:color="auto"/>
          </w:divBdr>
        </w:div>
        <w:div w:id="2038043064">
          <w:marLeft w:val="640"/>
          <w:marRight w:val="0"/>
          <w:marTop w:val="0"/>
          <w:marBottom w:val="0"/>
          <w:divBdr>
            <w:top w:val="none" w:sz="0" w:space="0" w:color="auto"/>
            <w:left w:val="none" w:sz="0" w:space="0" w:color="auto"/>
            <w:bottom w:val="none" w:sz="0" w:space="0" w:color="auto"/>
            <w:right w:val="none" w:sz="0" w:space="0" w:color="auto"/>
          </w:divBdr>
        </w:div>
        <w:div w:id="1511682861">
          <w:marLeft w:val="640"/>
          <w:marRight w:val="0"/>
          <w:marTop w:val="0"/>
          <w:marBottom w:val="0"/>
          <w:divBdr>
            <w:top w:val="none" w:sz="0" w:space="0" w:color="auto"/>
            <w:left w:val="none" w:sz="0" w:space="0" w:color="auto"/>
            <w:bottom w:val="none" w:sz="0" w:space="0" w:color="auto"/>
            <w:right w:val="none" w:sz="0" w:space="0" w:color="auto"/>
          </w:divBdr>
        </w:div>
        <w:div w:id="916744125">
          <w:marLeft w:val="640"/>
          <w:marRight w:val="0"/>
          <w:marTop w:val="0"/>
          <w:marBottom w:val="0"/>
          <w:divBdr>
            <w:top w:val="none" w:sz="0" w:space="0" w:color="auto"/>
            <w:left w:val="none" w:sz="0" w:space="0" w:color="auto"/>
            <w:bottom w:val="none" w:sz="0" w:space="0" w:color="auto"/>
            <w:right w:val="none" w:sz="0" w:space="0" w:color="auto"/>
          </w:divBdr>
        </w:div>
        <w:div w:id="1376392408">
          <w:marLeft w:val="640"/>
          <w:marRight w:val="0"/>
          <w:marTop w:val="0"/>
          <w:marBottom w:val="0"/>
          <w:divBdr>
            <w:top w:val="none" w:sz="0" w:space="0" w:color="auto"/>
            <w:left w:val="none" w:sz="0" w:space="0" w:color="auto"/>
            <w:bottom w:val="none" w:sz="0" w:space="0" w:color="auto"/>
            <w:right w:val="none" w:sz="0" w:space="0" w:color="auto"/>
          </w:divBdr>
        </w:div>
        <w:div w:id="917011986">
          <w:marLeft w:val="640"/>
          <w:marRight w:val="0"/>
          <w:marTop w:val="0"/>
          <w:marBottom w:val="0"/>
          <w:divBdr>
            <w:top w:val="none" w:sz="0" w:space="0" w:color="auto"/>
            <w:left w:val="none" w:sz="0" w:space="0" w:color="auto"/>
            <w:bottom w:val="none" w:sz="0" w:space="0" w:color="auto"/>
            <w:right w:val="none" w:sz="0" w:space="0" w:color="auto"/>
          </w:divBdr>
        </w:div>
        <w:div w:id="478159026">
          <w:marLeft w:val="640"/>
          <w:marRight w:val="0"/>
          <w:marTop w:val="0"/>
          <w:marBottom w:val="0"/>
          <w:divBdr>
            <w:top w:val="none" w:sz="0" w:space="0" w:color="auto"/>
            <w:left w:val="none" w:sz="0" w:space="0" w:color="auto"/>
            <w:bottom w:val="none" w:sz="0" w:space="0" w:color="auto"/>
            <w:right w:val="none" w:sz="0" w:space="0" w:color="auto"/>
          </w:divBdr>
        </w:div>
        <w:div w:id="1451389380">
          <w:marLeft w:val="640"/>
          <w:marRight w:val="0"/>
          <w:marTop w:val="0"/>
          <w:marBottom w:val="0"/>
          <w:divBdr>
            <w:top w:val="none" w:sz="0" w:space="0" w:color="auto"/>
            <w:left w:val="none" w:sz="0" w:space="0" w:color="auto"/>
            <w:bottom w:val="none" w:sz="0" w:space="0" w:color="auto"/>
            <w:right w:val="none" w:sz="0" w:space="0" w:color="auto"/>
          </w:divBdr>
        </w:div>
        <w:div w:id="70549202">
          <w:marLeft w:val="640"/>
          <w:marRight w:val="0"/>
          <w:marTop w:val="0"/>
          <w:marBottom w:val="0"/>
          <w:divBdr>
            <w:top w:val="none" w:sz="0" w:space="0" w:color="auto"/>
            <w:left w:val="none" w:sz="0" w:space="0" w:color="auto"/>
            <w:bottom w:val="none" w:sz="0" w:space="0" w:color="auto"/>
            <w:right w:val="none" w:sz="0" w:space="0" w:color="auto"/>
          </w:divBdr>
        </w:div>
        <w:div w:id="1711805038">
          <w:marLeft w:val="640"/>
          <w:marRight w:val="0"/>
          <w:marTop w:val="0"/>
          <w:marBottom w:val="0"/>
          <w:divBdr>
            <w:top w:val="none" w:sz="0" w:space="0" w:color="auto"/>
            <w:left w:val="none" w:sz="0" w:space="0" w:color="auto"/>
            <w:bottom w:val="none" w:sz="0" w:space="0" w:color="auto"/>
            <w:right w:val="none" w:sz="0" w:space="0" w:color="auto"/>
          </w:divBdr>
        </w:div>
      </w:divsChild>
    </w:div>
    <w:div w:id="414211319">
      <w:bodyDiv w:val="1"/>
      <w:marLeft w:val="0"/>
      <w:marRight w:val="0"/>
      <w:marTop w:val="0"/>
      <w:marBottom w:val="0"/>
      <w:divBdr>
        <w:top w:val="none" w:sz="0" w:space="0" w:color="auto"/>
        <w:left w:val="none" w:sz="0" w:space="0" w:color="auto"/>
        <w:bottom w:val="none" w:sz="0" w:space="0" w:color="auto"/>
        <w:right w:val="none" w:sz="0" w:space="0" w:color="auto"/>
      </w:divBdr>
      <w:divsChild>
        <w:div w:id="1720518806">
          <w:marLeft w:val="640"/>
          <w:marRight w:val="0"/>
          <w:marTop w:val="0"/>
          <w:marBottom w:val="0"/>
          <w:divBdr>
            <w:top w:val="none" w:sz="0" w:space="0" w:color="auto"/>
            <w:left w:val="none" w:sz="0" w:space="0" w:color="auto"/>
            <w:bottom w:val="none" w:sz="0" w:space="0" w:color="auto"/>
            <w:right w:val="none" w:sz="0" w:space="0" w:color="auto"/>
          </w:divBdr>
        </w:div>
        <w:div w:id="1602450644">
          <w:marLeft w:val="640"/>
          <w:marRight w:val="0"/>
          <w:marTop w:val="0"/>
          <w:marBottom w:val="0"/>
          <w:divBdr>
            <w:top w:val="none" w:sz="0" w:space="0" w:color="auto"/>
            <w:left w:val="none" w:sz="0" w:space="0" w:color="auto"/>
            <w:bottom w:val="none" w:sz="0" w:space="0" w:color="auto"/>
            <w:right w:val="none" w:sz="0" w:space="0" w:color="auto"/>
          </w:divBdr>
        </w:div>
        <w:div w:id="581060805">
          <w:marLeft w:val="640"/>
          <w:marRight w:val="0"/>
          <w:marTop w:val="0"/>
          <w:marBottom w:val="0"/>
          <w:divBdr>
            <w:top w:val="none" w:sz="0" w:space="0" w:color="auto"/>
            <w:left w:val="none" w:sz="0" w:space="0" w:color="auto"/>
            <w:bottom w:val="none" w:sz="0" w:space="0" w:color="auto"/>
            <w:right w:val="none" w:sz="0" w:space="0" w:color="auto"/>
          </w:divBdr>
        </w:div>
        <w:div w:id="1215432241">
          <w:marLeft w:val="640"/>
          <w:marRight w:val="0"/>
          <w:marTop w:val="0"/>
          <w:marBottom w:val="0"/>
          <w:divBdr>
            <w:top w:val="none" w:sz="0" w:space="0" w:color="auto"/>
            <w:left w:val="none" w:sz="0" w:space="0" w:color="auto"/>
            <w:bottom w:val="none" w:sz="0" w:space="0" w:color="auto"/>
            <w:right w:val="none" w:sz="0" w:space="0" w:color="auto"/>
          </w:divBdr>
        </w:div>
        <w:div w:id="2135129357">
          <w:marLeft w:val="640"/>
          <w:marRight w:val="0"/>
          <w:marTop w:val="0"/>
          <w:marBottom w:val="0"/>
          <w:divBdr>
            <w:top w:val="none" w:sz="0" w:space="0" w:color="auto"/>
            <w:left w:val="none" w:sz="0" w:space="0" w:color="auto"/>
            <w:bottom w:val="none" w:sz="0" w:space="0" w:color="auto"/>
            <w:right w:val="none" w:sz="0" w:space="0" w:color="auto"/>
          </w:divBdr>
        </w:div>
        <w:div w:id="136336883">
          <w:marLeft w:val="640"/>
          <w:marRight w:val="0"/>
          <w:marTop w:val="0"/>
          <w:marBottom w:val="0"/>
          <w:divBdr>
            <w:top w:val="none" w:sz="0" w:space="0" w:color="auto"/>
            <w:left w:val="none" w:sz="0" w:space="0" w:color="auto"/>
            <w:bottom w:val="none" w:sz="0" w:space="0" w:color="auto"/>
            <w:right w:val="none" w:sz="0" w:space="0" w:color="auto"/>
          </w:divBdr>
        </w:div>
        <w:div w:id="1983581602">
          <w:marLeft w:val="640"/>
          <w:marRight w:val="0"/>
          <w:marTop w:val="0"/>
          <w:marBottom w:val="0"/>
          <w:divBdr>
            <w:top w:val="none" w:sz="0" w:space="0" w:color="auto"/>
            <w:left w:val="none" w:sz="0" w:space="0" w:color="auto"/>
            <w:bottom w:val="none" w:sz="0" w:space="0" w:color="auto"/>
            <w:right w:val="none" w:sz="0" w:space="0" w:color="auto"/>
          </w:divBdr>
        </w:div>
        <w:div w:id="103765659">
          <w:marLeft w:val="640"/>
          <w:marRight w:val="0"/>
          <w:marTop w:val="0"/>
          <w:marBottom w:val="0"/>
          <w:divBdr>
            <w:top w:val="none" w:sz="0" w:space="0" w:color="auto"/>
            <w:left w:val="none" w:sz="0" w:space="0" w:color="auto"/>
            <w:bottom w:val="none" w:sz="0" w:space="0" w:color="auto"/>
            <w:right w:val="none" w:sz="0" w:space="0" w:color="auto"/>
          </w:divBdr>
        </w:div>
        <w:div w:id="279999800">
          <w:marLeft w:val="640"/>
          <w:marRight w:val="0"/>
          <w:marTop w:val="0"/>
          <w:marBottom w:val="0"/>
          <w:divBdr>
            <w:top w:val="none" w:sz="0" w:space="0" w:color="auto"/>
            <w:left w:val="none" w:sz="0" w:space="0" w:color="auto"/>
            <w:bottom w:val="none" w:sz="0" w:space="0" w:color="auto"/>
            <w:right w:val="none" w:sz="0" w:space="0" w:color="auto"/>
          </w:divBdr>
        </w:div>
        <w:div w:id="517352210">
          <w:marLeft w:val="640"/>
          <w:marRight w:val="0"/>
          <w:marTop w:val="0"/>
          <w:marBottom w:val="0"/>
          <w:divBdr>
            <w:top w:val="none" w:sz="0" w:space="0" w:color="auto"/>
            <w:left w:val="none" w:sz="0" w:space="0" w:color="auto"/>
            <w:bottom w:val="none" w:sz="0" w:space="0" w:color="auto"/>
            <w:right w:val="none" w:sz="0" w:space="0" w:color="auto"/>
          </w:divBdr>
        </w:div>
        <w:div w:id="1879314569">
          <w:marLeft w:val="640"/>
          <w:marRight w:val="0"/>
          <w:marTop w:val="0"/>
          <w:marBottom w:val="0"/>
          <w:divBdr>
            <w:top w:val="none" w:sz="0" w:space="0" w:color="auto"/>
            <w:left w:val="none" w:sz="0" w:space="0" w:color="auto"/>
            <w:bottom w:val="none" w:sz="0" w:space="0" w:color="auto"/>
            <w:right w:val="none" w:sz="0" w:space="0" w:color="auto"/>
          </w:divBdr>
        </w:div>
        <w:div w:id="1481650719">
          <w:marLeft w:val="640"/>
          <w:marRight w:val="0"/>
          <w:marTop w:val="0"/>
          <w:marBottom w:val="0"/>
          <w:divBdr>
            <w:top w:val="none" w:sz="0" w:space="0" w:color="auto"/>
            <w:left w:val="none" w:sz="0" w:space="0" w:color="auto"/>
            <w:bottom w:val="none" w:sz="0" w:space="0" w:color="auto"/>
            <w:right w:val="none" w:sz="0" w:space="0" w:color="auto"/>
          </w:divBdr>
        </w:div>
        <w:div w:id="1582178772">
          <w:marLeft w:val="640"/>
          <w:marRight w:val="0"/>
          <w:marTop w:val="0"/>
          <w:marBottom w:val="0"/>
          <w:divBdr>
            <w:top w:val="none" w:sz="0" w:space="0" w:color="auto"/>
            <w:left w:val="none" w:sz="0" w:space="0" w:color="auto"/>
            <w:bottom w:val="none" w:sz="0" w:space="0" w:color="auto"/>
            <w:right w:val="none" w:sz="0" w:space="0" w:color="auto"/>
          </w:divBdr>
        </w:div>
        <w:div w:id="1492523723">
          <w:marLeft w:val="640"/>
          <w:marRight w:val="0"/>
          <w:marTop w:val="0"/>
          <w:marBottom w:val="0"/>
          <w:divBdr>
            <w:top w:val="none" w:sz="0" w:space="0" w:color="auto"/>
            <w:left w:val="none" w:sz="0" w:space="0" w:color="auto"/>
            <w:bottom w:val="none" w:sz="0" w:space="0" w:color="auto"/>
            <w:right w:val="none" w:sz="0" w:space="0" w:color="auto"/>
          </w:divBdr>
        </w:div>
        <w:div w:id="1529415549">
          <w:marLeft w:val="640"/>
          <w:marRight w:val="0"/>
          <w:marTop w:val="0"/>
          <w:marBottom w:val="0"/>
          <w:divBdr>
            <w:top w:val="none" w:sz="0" w:space="0" w:color="auto"/>
            <w:left w:val="none" w:sz="0" w:space="0" w:color="auto"/>
            <w:bottom w:val="none" w:sz="0" w:space="0" w:color="auto"/>
            <w:right w:val="none" w:sz="0" w:space="0" w:color="auto"/>
          </w:divBdr>
        </w:div>
        <w:div w:id="1278214634">
          <w:marLeft w:val="640"/>
          <w:marRight w:val="0"/>
          <w:marTop w:val="0"/>
          <w:marBottom w:val="0"/>
          <w:divBdr>
            <w:top w:val="none" w:sz="0" w:space="0" w:color="auto"/>
            <w:left w:val="none" w:sz="0" w:space="0" w:color="auto"/>
            <w:bottom w:val="none" w:sz="0" w:space="0" w:color="auto"/>
            <w:right w:val="none" w:sz="0" w:space="0" w:color="auto"/>
          </w:divBdr>
        </w:div>
        <w:div w:id="1809973329">
          <w:marLeft w:val="640"/>
          <w:marRight w:val="0"/>
          <w:marTop w:val="0"/>
          <w:marBottom w:val="0"/>
          <w:divBdr>
            <w:top w:val="none" w:sz="0" w:space="0" w:color="auto"/>
            <w:left w:val="none" w:sz="0" w:space="0" w:color="auto"/>
            <w:bottom w:val="none" w:sz="0" w:space="0" w:color="auto"/>
            <w:right w:val="none" w:sz="0" w:space="0" w:color="auto"/>
          </w:divBdr>
        </w:div>
      </w:divsChild>
    </w:div>
    <w:div w:id="450905972">
      <w:bodyDiv w:val="1"/>
      <w:marLeft w:val="0"/>
      <w:marRight w:val="0"/>
      <w:marTop w:val="0"/>
      <w:marBottom w:val="0"/>
      <w:divBdr>
        <w:top w:val="none" w:sz="0" w:space="0" w:color="auto"/>
        <w:left w:val="none" w:sz="0" w:space="0" w:color="auto"/>
        <w:bottom w:val="none" w:sz="0" w:space="0" w:color="auto"/>
        <w:right w:val="none" w:sz="0" w:space="0" w:color="auto"/>
      </w:divBdr>
      <w:divsChild>
        <w:div w:id="1420834575">
          <w:marLeft w:val="640"/>
          <w:marRight w:val="0"/>
          <w:marTop w:val="0"/>
          <w:marBottom w:val="0"/>
          <w:divBdr>
            <w:top w:val="none" w:sz="0" w:space="0" w:color="auto"/>
            <w:left w:val="none" w:sz="0" w:space="0" w:color="auto"/>
            <w:bottom w:val="none" w:sz="0" w:space="0" w:color="auto"/>
            <w:right w:val="none" w:sz="0" w:space="0" w:color="auto"/>
          </w:divBdr>
        </w:div>
        <w:div w:id="1529248020">
          <w:marLeft w:val="640"/>
          <w:marRight w:val="0"/>
          <w:marTop w:val="0"/>
          <w:marBottom w:val="0"/>
          <w:divBdr>
            <w:top w:val="none" w:sz="0" w:space="0" w:color="auto"/>
            <w:left w:val="none" w:sz="0" w:space="0" w:color="auto"/>
            <w:bottom w:val="none" w:sz="0" w:space="0" w:color="auto"/>
            <w:right w:val="none" w:sz="0" w:space="0" w:color="auto"/>
          </w:divBdr>
        </w:div>
        <w:div w:id="262688830">
          <w:marLeft w:val="640"/>
          <w:marRight w:val="0"/>
          <w:marTop w:val="0"/>
          <w:marBottom w:val="0"/>
          <w:divBdr>
            <w:top w:val="none" w:sz="0" w:space="0" w:color="auto"/>
            <w:left w:val="none" w:sz="0" w:space="0" w:color="auto"/>
            <w:bottom w:val="none" w:sz="0" w:space="0" w:color="auto"/>
            <w:right w:val="none" w:sz="0" w:space="0" w:color="auto"/>
          </w:divBdr>
        </w:div>
        <w:div w:id="1811359527">
          <w:marLeft w:val="640"/>
          <w:marRight w:val="0"/>
          <w:marTop w:val="0"/>
          <w:marBottom w:val="0"/>
          <w:divBdr>
            <w:top w:val="none" w:sz="0" w:space="0" w:color="auto"/>
            <w:left w:val="none" w:sz="0" w:space="0" w:color="auto"/>
            <w:bottom w:val="none" w:sz="0" w:space="0" w:color="auto"/>
            <w:right w:val="none" w:sz="0" w:space="0" w:color="auto"/>
          </w:divBdr>
        </w:div>
        <w:div w:id="555242976">
          <w:marLeft w:val="640"/>
          <w:marRight w:val="0"/>
          <w:marTop w:val="0"/>
          <w:marBottom w:val="0"/>
          <w:divBdr>
            <w:top w:val="none" w:sz="0" w:space="0" w:color="auto"/>
            <w:left w:val="none" w:sz="0" w:space="0" w:color="auto"/>
            <w:bottom w:val="none" w:sz="0" w:space="0" w:color="auto"/>
            <w:right w:val="none" w:sz="0" w:space="0" w:color="auto"/>
          </w:divBdr>
        </w:div>
        <w:div w:id="618341686">
          <w:marLeft w:val="640"/>
          <w:marRight w:val="0"/>
          <w:marTop w:val="0"/>
          <w:marBottom w:val="0"/>
          <w:divBdr>
            <w:top w:val="none" w:sz="0" w:space="0" w:color="auto"/>
            <w:left w:val="none" w:sz="0" w:space="0" w:color="auto"/>
            <w:bottom w:val="none" w:sz="0" w:space="0" w:color="auto"/>
            <w:right w:val="none" w:sz="0" w:space="0" w:color="auto"/>
          </w:divBdr>
        </w:div>
        <w:div w:id="724646661">
          <w:marLeft w:val="640"/>
          <w:marRight w:val="0"/>
          <w:marTop w:val="0"/>
          <w:marBottom w:val="0"/>
          <w:divBdr>
            <w:top w:val="none" w:sz="0" w:space="0" w:color="auto"/>
            <w:left w:val="none" w:sz="0" w:space="0" w:color="auto"/>
            <w:bottom w:val="none" w:sz="0" w:space="0" w:color="auto"/>
            <w:right w:val="none" w:sz="0" w:space="0" w:color="auto"/>
          </w:divBdr>
        </w:div>
        <w:div w:id="1235168447">
          <w:marLeft w:val="640"/>
          <w:marRight w:val="0"/>
          <w:marTop w:val="0"/>
          <w:marBottom w:val="0"/>
          <w:divBdr>
            <w:top w:val="none" w:sz="0" w:space="0" w:color="auto"/>
            <w:left w:val="none" w:sz="0" w:space="0" w:color="auto"/>
            <w:bottom w:val="none" w:sz="0" w:space="0" w:color="auto"/>
            <w:right w:val="none" w:sz="0" w:space="0" w:color="auto"/>
          </w:divBdr>
        </w:div>
        <w:div w:id="938413753">
          <w:marLeft w:val="640"/>
          <w:marRight w:val="0"/>
          <w:marTop w:val="0"/>
          <w:marBottom w:val="0"/>
          <w:divBdr>
            <w:top w:val="none" w:sz="0" w:space="0" w:color="auto"/>
            <w:left w:val="none" w:sz="0" w:space="0" w:color="auto"/>
            <w:bottom w:val="none" w:sz="0" w:space="0" w:color="auto"/>
            <w:right w:val="none" w:sz="0" w:space="0" w:color="auto"/>
          </w:divBdr>
        </w:div>
        <w:div w:id="1630738946">
          <w:marLeft w:val="640"/>
          <w:marRight w:val="0"/>
          <w:marTop w:val="0"/>
          <w:marBottom w:val="0"/>
          <w:divBdr>
            <w:top w:val="none" w:sz="0" w:space="0" w:color="auto"/>
            <w:left w:val="none" w:sz="0" w:space="0" w:color="auto"/>
            <w:bottom w:val="none" w:sz="0" w:space="0" w:color="auto"/>
            <w:right w:val="none" w:sz="0" w:space="0" w:color="auto"/>
          </w:divBdr>
        </w:div>
        <w:div w:id="1262910853">
          <w:marLeft w:val="640"/>
          <w:marRight w:val="0"/>
          <w:marTop w:val="0"/>
          <w:marBottom w:val="0"/>
          <w:divBdr>
            <w:top w:val="none" w:sz="0" w:space="0" w:color="auto"/>
            <w:left w:val="none" w:sz="0" w:space="0" w:color="auto"/>
            <w:bottom w:val="none" w:sz="0" w:space="0" w:color="auto"/>
            <w:right w:val="none" w:sz="0" w:space="0" w:color="auto"/>
          </w:divBdr>
        </w:div>
        <w:div w:id="1932926566">
          <w:marLeft w:val="640"/>
          <w:marRight w:val="0"/>
          <w:marTop w:val="0"/>
          <w:marBottom w:val="0"/>
          <w:divBdr>
            <w:top w:val="none" w:sz="0" w:space="0" w:color="auto"/>
            <w:left w:val="none" w:sz="0" w:space="0" w:color="auto"/>
            <w:bottom w:val="none" w:sz="0" w:space="0" w:color="auto"/>
            <w:right w:val="none" w:sz="0" w:space="0" w:color="auto"/>
          </w:divBdr>
        </w:div>
        <w:div w:id="854344766">
          <w:marLeft w:val="640"/>
          <w:marRight w:val="0"/>
          <w:marTop w:val="0"/>
          <w:marBottom w:val="0"/>
          <w:divBdr>
            <w:top w:val="none" w:sz="0" w:space="0" w:color="auto"/>
            <w:left w:val="none" w:sz="0" w:space="0" w:color="auto"/>
            <w:bottom w:val="none" w:sz="0" w:space="0" w:color="auto"/>
            <w:right w:val="none" w:sz="0" w:space="0" w:color="auto"/>
          </w:divBdr>
        </w:div>
        <w:div w:id="519011314">
          <w:marLeft w:val="640"/>
          <w:marRight w:val="0"/>
          <w:marTop w:val="0"/>
          <w:marBottom w:val="0"/>
          <w:divBdr>
            <w:top w:val="none" w:sz="0" w:space="0" w:color="auto"/>
            <w:left w:val="none" w:sz="0" w:space="0" w:color="auto"/>
            <w:bottom w:val="none" w:sz="0" w:space="0" w:color="auto"/>
            <w:right w:val="none" w:sz="0" w:space="0" w:color="auto"/>
          </w:divBdr>
        </w:div>
        <w:div w:id="655457770">
          <w:marLeft w:val="640"/>
          <w:marRight w:val="0"/>
          <w:marTop w:val="0"/>
          <w:marBottom w:val="0"/>
          <w:divBdr>
            <w:top w:val="none" w:sz="0" w:space="0" w:color="auto"/>
            <w:left w:val="none" w:sz="0" w:space="0" w:color="auto"/>
            <w:bottom w:val="none" w:sz="0" w:space="0" w:color="auto"/>
            <w:right w:val="none" w:sz="0" w:space="0" w:color="auto"/>
          </w:divBdr>
        </w:div>
      </w:divsChild>
    </w:div>
    <w:div w:id="543518793">
      <w:bodyDiv w:val="1"/>
      <w:marLeft w:val="0"/>
      <w:marRight w:val="0"/>
      <w:marTop w:val="0"/>
      <w:marBottom w:val="0"/>
      <w:divBdr>
        <w:top w:val="none" w:sz="0" w:space="0" w:color="auto"/>
        <w:left w:val="none" w:sz="0" w:space="0" w:color="auto"/>
        <w:bottom w:val="none" w:sz="0" w:space="0" w:color="auto"/>
        <w:right w:val="none" w:sz="0" w:space="0" w:color="auto"/>
      </w:divBdr>
      <w:divsChild>
        <w:div w:id="306207375">
          <w:marLeft w:val="640"/>
          <w:marRight w:val="0"/>
          <w:marTop w:val="0"/>
          <w:marBottom w:val="0"/>
          <w:divBdr>
            <w:top w:val="none" w:sz="0" w:space="0" w:color="auto"/>
            <w:left w:val="none" w:sz="0" w:space="0" w:color="auto"/>
            <w:bottom w:val="none" w:sz="0" w:space="0" w:color="auto"/>
            <w:right w:val="none" w:sz="0" w:space="0" w:color="auto"/>
          </w:divBdr>
        </w:div>
        <w:div w:id="824666937">
          <w:marLeft w:val="640"/>
          <w:marRight w:val="0"/>
          <w:marTop w:val="0"/>
          <w:marBottom w:val="0"/>
          <w:divBdr>
            <w:top w:val="none" w:sz="0" w:space="0" w:color="auto"/>
            <w:left w:val="none" w:sz="0" w:space="0" w:color="auto"/>
            <w:bottom w:val="none" w:sz="0" w:space="0" w:color="auto"/>
            <w:right w:val="none" w:sz="0" w:space="0" w:color="auto"/>
          </w:divBdr>
        </w:div>
        <w:div w:id="506016730">
          <w:marLeft w:val="640"/>
          <w:marRight w:val="0"/>
          <w:marTop w:val="0"/>
          <w:marBottom w:val="0"/>
          <w:divBdr>
            <w:top w:val="none" w:sz="0" w:space="0" w:color="auto"/>
            <w:left w:val="none" w:sz="0" w:space="0" w:color="auto"/>
            <w:bottom w:val="none" w:sz="0" w:space="0" w:color="auto"/>
            <w:right w:val="none" w:sz="0" w:space="0" w:color="auto"/>
          </w:divBdr>
        </w:div>
        <w:div w:id="1514688536">
          <w:marLeft w:val="640"/>
          <w:marRight w:val="0"/>
          <w:marTop w:val="0"/>
          <w:marBottom w:val="0"/>
          <w:divBdr>
            <w:top w:val="none" w:sz="0" w:space="0" w:color="auto"/>
            <w:left w:val="none" w:sz="0" w:space="0" w:color="auto"/>
            <w:bottom w:val="none" w:sz="0" w:space="0" w:color="auto"/>
            <w:right w:val="none" w:sz="0" w:space="0" w:color="auto"/>
          </w:divBdr>
        </w:div>
        <w:div w:id="1157645443">
          <w:marLeft w:val="640"/>
          <w:marRight w:val="0"/>
          <w:marTop w:val="0"/>
          <w:marBottom w:val="0"/>
          <w:divBdr>
            <w:top w:val="none" w:sz="0" w:space="0" w:color="auto"/>
            <w:left w:val="none" w:sz="0" w:space="0" w:color="auto"/>
            <w:bottom w:val="none" w:sz="0" w:space="0" w:color="auto"/>
            <w:right w:val="none" w:sz="0" w:space="0" w:color="auto"/>
          </w:divBdr>
        </w:div>
        <w:div w:id="2017688134">
          <w:marLeft w:val="640"/>
          <w:marRight w:val="0"/>
          <w:marTop w:val="0"/>
          <w:marBottom w:val="0"/>
          <w:divBdr>
            <w:top w:val="none" w:sz="0" w:space="0" w:color="auto"/>
            <w:left w:val="none" w:sz="0" w:space="0" w:color="auto"/>
            <w:bottom w:val="none" w:sz="0" w:space="0" w:color="auto"/>
            <w:right w:val="none" w:sz="0" w:space="0" w:color="auto"/>
          </w:divBdr>
        </w:div>
        <w:div w:id="13385777">
          <w:marLeft w:val="640"/>
          <w:marRight w:val="0"/>
          <w:marTop w:val="0"/>
          <w:marBottom w:val="0"/>
          <w:divBdr>
            <w:top w:val="none" w:sz="0" w:space="0" w:color="auto"/>
            <w:left w:val="none" w:sz="0" w:space="0" w:color="auto"/>
            <w:bottom w:val="none" w:sz="0" w:space="0" w:color="auto"/>
            <w:right w:val="none" w:sz="0" w:space="0" w:color="auto"/>
          </w:divBdr>
        </w:div>
        <w:div w:id="786004992">
          <w:marLeft w:val="640"/>
          <w:marRight w:val="0"/>
          <w:marTop w:val="0"/>
          <w:marBottom w:val="0"/>
          <w:divBdr>
            <w:top w:val="none" w:sz="0" w:space="0" w:color="auto"/>
            <w:left w:val="none" w:sz="0" w:space="0" w:color="auto"/>
            <w:bottom w:val="none" w:sz="0" w:space="0" w:color="auto"/>
            <w:right w:val="none" w:sz="0" w:space="0" w:color="auto"/>
          </w:divBdr>
        </w:div>
        <w:div w:id="1274753850">
          <w:marLeft w:val="640"/>
          <w:marRight w:val="0"/>
          <w:marTop w:val="0"/>
          <w:marBottom w:val="0"/>
          <w:divBdr>
            <w:top w:val="none" w:sz="0" w:space="0" w:color="auto"/>
            <w:left w:val="none" w:sz="0" w:space="0" w:color="auto"/>
            <w:bottom w:val="none" w:sz="0" w:space="0" w:color="auto"/>
            <w:right w:val="none" w:sz="0" w:space="0" w:color="auto"/>
          </w:divBdr>
        </w:div>
        <w:div w:id="1622497969">
          <w:marLeft w:val="640"/>
          <w:marRight w:val="0"/>
          <w:marTop w:val="0"/>
          <w:marBottom w:val="0"/>
          <w:divBdr>
            <w:top w:val="none" w:sz="0" w:space="0" w:color="auto"/>
            <w:left w:val="none" w:sz="0" w:space="0" w:color="auto"/>
            <w:bottom w:val="none" w:sz="0" w:space="0" w:color="auto"/>
            <w:right w:val="none" w:sz="0" w:space="0" w:color="auto"/>
          </w:divBdr>
        </w:div>
        <w:div w:id="1303004676">
          <w:marLeft w:val="640"/>
          <w:marRight w:val="0"/>
          <w:marTop w:val="0"/>
          <w:marBottom w:val="0"/>
          <w:divBdr>
            <w:top w:val="none" w:sz="0" w:space="0" w:color="auto"/>
            <w:left w:val="none" w:sz="0" w:space="0" w:color="auto"/>
            <w:bottom w:val="none" w:sz="0" w:space="0" w:color="auto"/>
            <w:right w:val="none" w:sz="0" w:space="0" w:color="auto"/>
          </w:divBdr>
        </w:div>
        <w:div w:id="584152834">
          <w:marLeft w:val="640"/>
          <w:marRight w:val="0"/>
          <w:marTop w:val="0"/>
          <w:marBottom w:val="0"/>
          <w:divBdr>
            <w:top w:val="none" w:sz="0" w:space="0" w:color="auto"/>
            <w:left w:val="none" w:sz="0" w:space="0" w:color="auto"/>
            <w:bottom w:val="none" w:sz="0" w:space="0" w:color="auto"/>
            <w:right w:val="none" w:sz="0" w:space="0" w:color="auto"/>
          </w:divBdr>
        </w:div>
        <w:div w:id="581717974">
          <w:marLeft w:val="640"/>
          <w:marRight w:val="0"/>
          <w:marTop w:val="0"/>
          <w:marBottom w:val="0"/>
          <w:divBdr>
            <w:top w:val="none" w:sz="0" w:space="0" w:color="auto"/>
            <w:left w:val="none" w:sz="0" w:space="0" w:color="auto"/>
            <w:bottom w:val="none" w:sz="0" w:space="0" w:color="auto"/>
            <w:right w:val="none" w:sz="0" w:space="0" w:color="auto"/>
          </w:divBdr>
        </w:div>
        <w:div w:id="1398891809">
          <w:marLeft w:val="640"/>
          <w:marRight w:val="0"/>
          <w:marTop w:val="0"/>
          <w:marBottom w:val="0"/>
          <w:divBdr>
            <w:top w:val="none" w:sz="0" w:space="0" w:color="auto"/>
            <w:left w:val="none" w:sz="0" w:space="0" w:color="auto"/>
            <w:bottom w:val="none" w:sz="0" w:space="0" w:color="auto"/>
            <w:right w:val="none" w:sz="0" w:space="0" w:color="auto"/>
          </w:divBdr>
        </w:div>
        <w:div w:id="1548178142">
          <w:marLeft w:val="640"/>
          <w:marRight w:val="0"/>
          <w:marTop w:val="0"/>
          <w:marBottom w:val="0"/>
          <w:divBdr>
            <w:top w:val="none" w:sz="0" w:space="0" w:color="auto"/>
            <w:left w:val="none" w:sz="0" w:space="0" w:color="auto"/>
            <w:bottom w:val="none" w:sz="0" w:space="0" w:color="auto"/>
            <w:right w:val="none" w:sz="0" w:space="0" w:color="auto"/>
          </w:divBdr>
        </w:div>
      </w:divsChild>
    </w:div>
    <w:div w:id="558251258">
      <w:bodyDiv w:val="1"/>
      <w:marLeft w:val="0"/>
      <w:marRight w:val="0"/>
      <w:marTop w:val="0"/>
      <w:marBottom w:val="0"/>
      <w:divBdr>
        <w:top w:val="none" w:sz="0" w:space="0" w:color="auto"/>
        <w:left w:val="none" w:sz="0" w:space="0" w:color="auto"/>
        <w:bottom w:val="none" w:sz="0" w:space="0" w:color="auto"/>
        <w:right w:val="none" w:sz="0" w:space="0" w:color="auto"/>
      </w:divBdr>
      <w:divsChild>
        <w:div w:id="1192110525">
          <w:marLeft w:val="640"/>
          <w:marRight w:val="0"/>
          <w:marTop w:val="0"/>
          <w:marBottom w:val="0"/>
          <w:divBdr>
            <w:top w:val="none" w:sz="0" w:space="0" w:color="auto"/>
            <w:left w:val="none" w:sz="0" w:space="0" w:color="auto"/>
            <w:bottom w:val="none" w:sz="0" w:space="0" w:color="auto"/>
            <w:right w:val="none" w:sz="0" w:space="0" w:color="auto"/>
          </w:divBdr>
        </w:div>
        <w:div w:id="1411003215">
          <w:marLeft w:val="640"/>
          <w:marRight w:val="0"/>
          <w:marTop w:val="0"/>
          <w:marBottom w:val="0"/>
          <w:divBdr>
            <w:top w:val="none" w:sz="0" w:space="0" w:color="auto"/>
            <w:left w:val="none" w:sz="0" w:space="0" w:color="auto"/>
            <w:bottom w:val="none" w:sz="0" w:space="0" w:color="auto"/>
            <w:right w:val="none" w:sz="0" w:space="0" w:color="auto"/>
          </w:divBdr>
        </w:div>
        <w:div w:id="1737777453">
          <w:marLeft w:val="640"/>
          <w:marRight w:val="0"/>
          <w:marTop w:val="0"/>
          <w:marBottom w:val="0"/>
          <w:divBdr>
            <w:top w:val="none" w:sz="0" w:space="0" w:color="auto"/>
            <w:left w:val="none" w:sz="0" w:space="0" w:color="auto"/>
            <w:bottom w:val="none" w:sz="0" w:space="0" w:color="auto"/>
            <w:right w:val="none" w:sz="0" w:space="0" w:color="auto"/>
          </w:divBdr>
        </w:div>
        <w:div w:id="567228608">
          <w:marLeft w:val="640"/>
          <w:marRight w:val="0"/>
          <w:marTop w:val="0"/>
          <w:marBottom w:val="0"/>
          <w:divBdr>
            <w:top w:val="none" w:sz="0" w:space="0" w:color="auto"/>
            <w:left w:val="none" w:sz="0" w:space="0" w:color="auto"/>
            <w:bottom w:val="none" w:sz="0" w:space="0" w:color="auto"/>
            <w:right w:val="none" w:sz="0" w:space="0" w:color="auto"/>
          </w:divBdr>
        </w:div>
        <w:div w:id="787774346">
          <w:marLeft w:val="640"/>
          <w:marRight w:val="0"/>
          <w:marTop w:val="0"/>
          <w:marBottom w:val="0"/>
          <w:divBdr>
            <w:top w:val="none" w:sz="0" w:space="0" w:color="auto"/>
            <w:left w:val="none" w:sz="0" w:space="0" w:color="auto"/>
            <w:bottom w:val="none" w:sz="0" w:space="0" w:color="auto"/>
            <w:right w:val="none" w:sz="0" w:space="0" w:color="auto"/>
          </w:divBdr>
        </w:div>
        <w:div w:id="148250973">
          <w:marLeft w:val="640"/>
          <w:marRight w:val="0"/>
          <w:marTop w:val="0"/>
          <w:marBottom w:val="0"/>
          <w:divBdr>
            <w:top w:val="none" w:sz="0" w:space="0" w:color="auto"/>
            <w:left w:val="none" w:sz="0" w:space="0" w:color="auto"/>
            <w:bottom w:val="none" w:sz="0" w:space="0" w:color="auto"/>
            <w:right w:val="none" w:sz="0" w:space="0" w:color="auto"/>
          </w:divBdr>
        </w:div>
        <w:div w:id="2040541314">
          <w:marLeft w:val="640"/>
          <w:marRight w:val="0"/>
          <w:marTop w:val="0"/>
          <w:marBottom w:val="0"/>
          <w:divBdr>
            <w:top w:val="none" w:sz="0" w:space="0" w:color="auto"/>
            <w:left w:val="none" w:sz="0" w:space="0" w:color="auto"/>
            <w:bottom w:val="none" w:sz="0" w:space="0" w:color="auto"/>
            <w:right w:val="none" w:sz="0" w:space="0" w:color="auto"/>
          </w:divBdr>
        </w:div>
        <w:div w:id="2049528775">
          <w:marLeft w:val="640"/>
          <w:marRight w:val="0"/>
          <w:marTop w:val="0"/>
          <w:marBottom w:val="0"/>
          <w:divBdr>
            <w:top w:val="none" w:sz="0" w:space="0" w:color="auto"/>
            <w:left w:val="none" w:sz="0" w:space="0" w:color="auto"/>
            <w:bottom w:val="none" w:sz="0" w:space="0" w:color="auto"/>
            <w:right w:val="none" w:sz="0" w:space="0" w:color="auto"/>
          </w:divBdr>
        </w:div>
        <w:div w:id="301734592">
          <w:marLeft w:val="640"/>
          <w:marRight w:val="0"/>
          <w:marTop w:val="0"/>
          <w:marBottom w:val="0"/>
          <w:divBdr>
            <w:top w:val="none" w:sz="0" w:space="0" w:color="auto"/>
            <w:left w:val="none" w:sz="0" w:space="0" w:color="auto"/>
            <w:bottom w:val="none" w:sz="0" w:space="0" w:color="auto"/>
            <w:right w:val="none" w:sz="0" w:space="0" w:color="auto"/>
          </w:divBdr>
        </w:div>
        <w:div w:id="1023824826">
          <w:marLeft w:val="640"/>
          <w:marRight w:val="0"/>
          <w:marTop w:val="0"/>
          <w:marBottom w:val="0"/>
          <w:divBdr>
            <w:top w:val="none" w:sz="0" w:space="0" w:color="auto"/>
            <w:left w:val="none" w:sz="0" w:space="0" w:color="auto"/>
            <w:bottom w:val="none" w:sz="0" w:space="0" w:color="auto"/>
            <w:right w:val="none" w:sz="0" w:space="0" w:color="auto"/>
          </w:divBdr>
        </w:div>
        <w:div w:id="512456506">
          <w:marLeft w:val="640"/>
          <w:marRight w:val="0"/>
          <w:marTop w:val="0"/>
          <w:marBottom w:val="0"/>
          <w:divBdr>
            <w:top w:val="none" w:sz="0" w:space="0" w:color="auto"/>
            <w:left w:val="none" w:sz="0" w:space="0" w:color="auto"/>
            <w:bottom w:val="none" w:sz="0" w:space="0" w:color="auto"/>
            <w:right w:val="none" w:sz="0" w:space="0" w:color="auto"/>
          </w:divBdr>
        </w:div>
      </w:divsChild>
    </w:div>
    <w:div w:id="573205239">
      <w:bodyDiv w:val="1"/>
      <w:marLeft w:val="0"/>
      <w:marRight w:val="0"/>
      <w:marTop w:val="0"/>
      <w:marBottom w:val="0"/>
      <w:divBdr>
        <w:top w:val="none" w:sz="0" w:space="0" w:color="auto"/>
        <w:left w:val="none" w:sz="0" w:space="0" w:color="auto"/>
        <w:bottom w:val="none" w:sz="0" w:space="0" w:color="auto"/>
        <w:right w:val="none" w:sz="0" w:space="0" w:color="auto"/>
      </w:divBdr>
      <w:divsChild>
        <w:div w:id="1089810007">
          <w:marLeft w:val="640"/>
          <w:marRight w:val="0"/>
          <w:marTop w:val="0"/>
          <w:marBottom w:val="0"/>
          <w:divBdr>
            <w:top w:val="none" w:sz="0" w:space="0" w:color="auto"/>
            <w:left w:val="none" w:sz="0" w:space="0" w:color="auto"/>
            <w:bottom w:val="none" w:sz="0" w:space="0" w:color="auto"/>
            <w:right w:val="none" w:sz="0" w:space="0" w:color="auto"/>
          </w:divBdr>
        </w:div>
        <w:div w:id="1475025573">
          <w:marLeft w:val="640"/>
          <w:marRight w:val="0"/>
          <w:marTop w:val="0"/>
          <w:marBottom w:val="0"/>
          <w:divBdr>
            <w:top w:val="none" w:sz="0" w:space="0" w:color="auto"/>
            <w:left w:val="none" w:sz="0" w:space="0" w:color="auto"/>
            <w:bottom w:val="none" w:sz="0" w:space="0" w:color="auto"/>
            <w:right w:val="none" w:sz="0" w:space="0" w:color="auto"/>
          </w:divBdr>
        </w:div>
        <w:div w:id="1191646381">
          <w:marLeft w:val="640"/>
          <w:marRight w:val="0"/>
          <w:marTop w:val="0"/>
          <w:marBottom w:val="0"/>
          <w:divBdr>
            <w:top w:val="none" w:sz="0" w:space="0" w:color="auto"/>
            <w:left w:val="none" w:sz="0" w:space="0" w:color="auto"/>
            <w:bottom w:val="none" w:sz="0" w:space="0" w:color="auto"/>
            <w:right w:val="none" w:sz="0" w:space="0" w:color="auto"/>
          </w:divBdr>
        </w:div>
        <w:div w:id="1141734535">
          <w:marLeft w:val="640"/>
          <w:marRight w:val="0"/>
          <w:marTop w:val="0"/>
          <w:marBottom w:val="0"/>
          <w:divBdr>
            <w:top w:val="none" w:sz="0" w:space="0" w:color="auto"/>
            <w:left w:val="none" w:sz="0" w:space="0" w:color="auto"/>
            <w:bottom w:val="none" w:sz="0" w:space="0" w:color="auto"/>
            <w:right w:val="none" w:sz="0" w:space="0" w:color="auto"/>
          </w:divBdr>
        </w:div>
        <w:div w:id="1963613313">
          <w:marLeft w:val="640"/>
          <w:marRight w:val="0"/>
          <w:marTop w:val="0"/>
          <w:marBottom w:val="0"/>
          <w:divBdr>
            <w:top w:val="none" w:sz="0" w:space="0" w:color="auto"/>
            <w:left w:val="none" w:sz="0" w:space="0" w:color="auto"/>
            <w:bottom w:val="none" w:sz="0" w:space="0" w:color="auto"/>
            <w:right w:val="none" w:sz="0" w:space="0" w:color="auto"/>
          </w:divBdr>
        </w:div>
        <w:div w:id="1779831213">
          <w:marLeft w:val="640"/>
          <w:marRight w:val="0"/>
          <w:marTop w:val="0"/>
          <w:marBottom w:val="0"/>
          <w:divBdr>
            <w:top w:val="none" w:sz="0" w:space="0" w:color="auto"/>
            <w:left w:val="none" w:sz="0" w:space="0" w:color="auto"/>
            <w:bottom w:val="none" w:sz="0" w:space="0" w:color="auto"/>
            <w:right w:val="none" w:sz="0" w:space="0" w:color="auto"/>
          </w:divBdr>
        </w:div>
        <w:div w:id="645357125">
          <w:marLeft w:val="640"/>
          <w:marRight w:val="0"/>
          <w:marTop w:val="0"/>
          <w:marBottom w:val="0"/>
          <w:divBdr>
            <w:top w:val="none" w:sz="0" w:space="0" w:color="auto"/>
            <w:left w:val="none" w:sz="0" w:space="0" w:color="auto"/>
            <w:bottom w:val="none" w:sz="0" w:space="0" w:color="auto"/>
            <w:right w:val="none" w:sz="0" w:space="0" w:color="auto"/>
          </w:divBdr>
        </w:div>
        <w:div w:id="550271514">
          <w:marLeft w:val="640"/>
          <w:marRight w:val="0"/>
          <w:marTop w:val="0"/>
          <w:marBottom w:val="0"/>
          <w:divBdr>
            <w:top w:val="none" w:sz="0" w:space="0" w:color="auto"/>
            <w:left w:val="none" w:sz="0" w:space="0" w:color="auto"/>
            <w:bottom w:val="none" w:sz="0" w:space="0" w:color="auto"/>
            <w:right w:val="none" w:sz="0" w:space="0" w:color="auto"/>
          </w:divBdr>
        </w:div>
        <w:div w:id="1821119652">
          <w:marLeft w:val="640"/>
          <w:marRight w:val="0"/>
          <w:marTop w:val="0"/>
          <w:marBottom w:val="0"/>
          <w:divBdr>
            <w:top w:val="none" w:sz="0" w:space="0" w:color="auto"/>
            <w:left w:val="none" w:sz="0" w:space="0" w:color="auto"/>
            <w:bottom w:val="none" w:sz="0" w:space="0" w:color="auto"/>
            <w:right w:val="none" w:sz="0" w:space="0" w:color="auto"/>
          </w:divBdr>
        </w:div>
        <w:div w:id="1889755027">
          <w:marLeft w:val="640"/>
          <w:marRight w:val="0"/>
          <w:marTop w:val="0"/>
          <w:marBottom w:val="0"/>
          <w:divBdr>
            <w:top w:val="none" w:sz="0" w:space="0" w:color="auto"/>
            <w:left w:val="none" w:sz="0" w:space="0" w:color="auto"/>
            <w:bottom w:val="none" w:sz="0" w:space="0" w:color="auto"/>
            <w:right w:val="none" w:sz="0" w:space="0" w:color="auto"/>
          </w:divBdr>
        </w:div>
        <w:div w:id="693992983">
          <w:marLeft w:val="640"/>
          <w:marRight w:val="0"/>
          <w:marTop w:val="0"/>
          <w:marBottom w:val="0"/>
          <w:divBdr>
            <w:top w:val="none" w:sz="0" w:space="0" w:color="auto"/>
            <w:left w:val="none" w:sz="0" w:space="0" w:color="auto"/>
            <w:bottom w:val="none" w:sz="0" w:space="0" w:color="auto"/>
            <w:right w:val="none" w:sz="0" w:space="0" w:color="auto"/>
          </w:divBdr>
        </w:div>
        <w:div w:id="1882087707">
          <w:marLeft w:val="640"/>
          <w:marRight w:val="0"/>
          <w:marTop w:val="0"/>
          <w:marBottom w:val="0"/>
          <w:divBdr>
            <w:top w:val="none" w:sz="0" w:space="0" w:color="auto"/>
            <w:left w:val="none" w:sz="0" w:space="0" w:color="auto"/>
            <w:bottom w:val="none" w:sz="0" w:space="0" w:color="auto"/>
            <w:right w:val="none" w:sz="0" w:space="0" w:color="auto"/>
          </w:divBdr>
        </w:div>
        <w:div w:id="1650598964">
          <w:marLeft w:val="640"/>
          <w:marRight w:val="0"/>
          <w:marTop w:val="0"/>
          <w:marBottom w:val="0"/>
          <w:divBdr>
            <w:top w:val="none" w:sz="0" w:space="0" w:color="auto"/>
            <w:left w:val="none" w:sz="0" w:space="0" w:color="auto"/>
            <w:bottom w:val="none" w:sz="0" w:space="0" w:color="auto"/>
            <w:right w:val="none" w:sz="0" w:space="0" w:color="auto"/>
          </w:divBdr>
        </w:div>
        <w:div w:id="1678922161">
          <w:marLeft w:val="640"/>
          <w:marRight w:val="0"/>
          <w:marTop w:val="0"/>
          <w:marBottom w:val="0"/>
          <w:divBdr>
            <w:top w:val="none" w:sz="0" w:space="0" w:color="auto"/>
            <w:left w:val="none" w:sz="0" w:space="0" w:color="auto"/>
            <w:bottom w:val="none" w:sz="0" w:space="0" w:color="auto"/>
            <w:right w:val="none" w:sz="0" w:space="0" w:color="auto"/>
          </w:divBdr>
        </w:div>
        <w:div w:id="431556790">
          <w:marLeft w:val="640"/>
          <w:marRight w:val="0"/>
          <w:marTop w:val="0"/>
          <w:marBottom w:val="0"/>
          <w:divBdr>
            <w:top w:val="none" w:sz="0" w:space="0" w:color="auto"/>
            <w:left w:val="none" w:sz="0" w:space="0" w:color="auto"/>
            <w:bottom w:val="none" w:sz="0" w:space="0" w:color="auto"/>
            <w:right w:val="none" w:sz="0" w:space="0" w:color="auto"/>
          </w:divBdr>
        </w:div>
        <w:div w:id="954290533">
          <w:marLeft w:val="640"/>
          <w:marRight w:val="0"/>
          <w:marTop w:val="0"/>
          <w:marBottom w:val="0"/>
          <w:divBdr>
            <w:top w:val="none" w:sz="0" w:space="0" w:color="auto"/>
            <w:left w:val="none" w:sz="0" w:space="0" w:color="auto"/>
            <w:bottom w:val="none" w:sz="0" w:space="0" w:color="auto"/>
            <w:right w:val="none" w:sz="0" w:space="0" w:color="auto"/>
          </w:divBdr>
        </w:div>
      </w:divsChild>
    </w:div>
    <w:div w:id="636305382">
      <w:bodyDiv w:val="1"/>
      <w:marLeft w:val="0"/>
      <w:marRight w:val="0"/>
      <w:marTop w:val="0"/>
      <w:marBottom w:val="0"/>
      <w:divBdr>
        <w:top w:val="none" w:sz="0" w:space="0" w:color="auto"/>
        <w:left w:val="none" w:sz="0" w:space="0" w:color="auto"/>
        <w:bottom w:val="none" w:sz="0" w:space="0" w:color="auto"/>
        <w:right w:val="none" w:sz="0" w:space="0" w:color="auto"/>
      </w:divBdr>
      <w:divsChild>
        <w:div w:id="570238425">
          <w:marLeft w:val="640"/>
          <w:marRight w:val="0"/>
          <w:marTop w:val="0"/>
          <w:marBottom w:val="0"/>
          <w:divBdr>
            <w:top w:val="none" w:sz="0" w:space="0" w:color="auto"/>
            <w:left w:val="none" w:sz="0" w:space="0" w:color="auto"/>
            <w:bottom w:val="none" w:sz="0" w:space="0" w:color="auto"/>
            <w:right w:val="none" w:sz="0" w:space="0" w:color="auto"/>
          </w:divBdr>
        </w:div>
        <w:div w:id="265962839">
          <w:marLeft w:val="640"/>
          <w:marRight w:val="0"/>
          <w:marTop w:val="0"/>
          <w:marBottom w:val="0"/>
          <w:divBdr>
            <w:top w:val="none" w:sz="0" w:space="0" w:color="auto"/>
            <w:left w:val="none" w:sz="0" w:space="0" w:color="auto"/>
            <w:bottom w:val="none" w:sz="0" w:space="0" w:color="auto"/>
            <w:right w:val="none" w:sz="0" w:space="0" w:color="auto"/>
          </w:divBdr>
        </w:div>
        <w:div w:id="1049182725">
          <w:marLeft w:val="640"/>
          <w:marRight w:val="0"/>
          <w:marTop w:val="0"/>
          <w:marBottom w:val="0"/>
          <w:divBdr>
            <w:top w:val="none" w:sz="0" w:space="0" w:color="auto"/>
            <w:left w:val="none" w:sz="0" w:space="0" w:color="auto"/>
            <w:bottom w:val="none" w:sz="0" w:space="0" w:color="auto"/>
            <w:right w:val="none" w:sz="0" w:space="0" w:color="auto"/>
          </w:divBdr>
        </w:div>
        <w:div w:id="1128934093">
          <w:marLeft w:val="640"/>
          <w:marRight w:val="0"/>
          <w:marTop w:val="0"/>
          <w:marBottom w:val="0"/>
          <w:divBdr>
            <w:top w:val="none" w:sz="0" w:space="0" w:color="auto"/>
            <w:left w:val="none" w:sz="0" w:space="0" w:color="auto"/>
            <w:bottom w:val="none" w:sz="0" w:space="0" w:color="auto"/>
            <w:right w:val="none" w:sz="0" w:space="0" w:color="auto"/>
          </w:divBdr>
        </w:div>
        <w:div w:id="404883413">
          <w:marLeft w:val="640"/>
          <w:marRight w:val="0"/>
          <w:marTop w:val="0"/>
          <w:marBottom w:val="0"/>
          <w:divBdr>
            <w:top w:val="none" w:sz="0" w:space="0" w:color="auto"/>
            <w:left w:val="none" w:sz="0" w:space="0" w:color="auto"/>
            <w:bottom w:val="none" w:sz="0" w:space="0" w:color="auto"/>
            <w:right w:val="none" w:sz="0" w:space="0" w:color="auto"/>
          </w:divBdr>
        </w:div>
        <w:div w:id="1872842831">
          <w:marLeft w:val="640"/>
          <w:marRight w:val="0"/>
          <w:marTop w:val="0"/>
          <w:marBottom w:val="0"/>
          <w:divBdr>
            <w:top w:val="none" w:sz="0" w:space="0" w:color="auto"/>
            <w:left w:val="none" w:sz="0" w:space="0" w:color="auto"/>
            <w:bottom w:val="none" w:sz="0" w:space="0" w:color="auto"/>
            <w:right w:val="none" w:sz="0" w:space="0" w:color="auto"/>
          </w:divBdr>
        </w:div>
        <w:div w:id="152456115">
          <w:marLeft w:val="640"/>
          <w:marRight w:val="0"/>
          <w:marTop w:val="0"/>
          <w:marBottom w:val="0"/>
          <w:divBdr>
            <w:top w:val="none" w:sz="0" w:space="0" w:color="auto"/>
            <w:left w:val="none" w:sz="0" w:space="0" w:color="auto"/>
            <w:bottom w:val="none" w:sz="0" w:space="0" w:color="auto"/>
            <w:right w:val="none" w:sz="0" w:space="0" w:color="auto"/>
          </w:divBdr>
        </w:div>
        <w:div w:id="607859548">
          <w:marLeft w:val="640"/>
          <w:marRight w:val="0"/>
          <w:marTop w:val="0"/>
          <w:marBottom w:val="0"/>
          <w:divBdr>
            <w:top w:val="none" w:sz="0" w:space="0" w:color="auto"/>
            <w:left w:val="none" w:sz="0" w:space="0" w:color="auto"/>
            <w:bottom w:val="none" w:sz="0" w:space="0" w:color="auto"/>
            <w:right w:val="none" w:sz="0" w:space="0" w:color="auto"/>
          </w:divBdr>
        </w:div>
        <w:div w:id="1624996823">
          <w:marLeft w:val="640"/>
          <w:marRight w:val="0"/>
          <w:marTop w:val="0"/>
          <w:marBottom w:val="0"/>
          <w:divBdr>
            <w:top w:val="none" w:sz="0" w:space="0" w:color="auto"/>
            <w:left w:val="none" w:sz="0" w:space="0" w:color="auto"/>
            <w:bottom w:val="none" w:sz="0" w:space="0" w:color="auto"/>
            <w:right w:val="none" w:sz="0" w:space="0" w:color="auto"/>
          </w:divBdr>
        </w:div>
        <w:div w:id="192690930">
          <w:marLeft w:val="640"/>
          <w:marRight w:val="0"/>
          <w:marTop w:val="0"/>
          <w:marBottom w:val="0"/>
          <w:divBdr>
            <w:top w:val="none" w:sz="0" w:space="0" w:color="auto"/>
            <w:left w:val="none" w:sz="0" w:space="0" w:color="auto"/>
            <w:bottom w:val="none" w:sz="0" w:space="0" w:color="auto"/>
            <w:right w:val="none" w:sz="0" w:space="0" w:color="auto"/>
          </w:divBdr>
        </w:div>
        <w:div w:id="1672098518">
          <w:marLeft w:val="640"/>
          <w:marRight w:val="0"/>
          <w:marTop w:val="0"/>
          <w:marBottom w:val="0"/>
          <w:divBdr>
            <w:top w:val="none" w:sz="0" w:space="0" w:color="auto"/>
            <w:left w:val="none" w:sz="0" w:space="0" w:color="auto"/>
            <w:bottom w:val="none" w:sz="0" w:space="0" w:color="auto"/>
            <w:right w:val="none" w:sz="0" w:space="0" w:color="auto"/>
          </w:divBdr>
        </w:div>
        <w:div w:id="1614437582">
          <w:marLeft w:val="640"/>
          <w:marRight w:val="0"/>
          <w:marTop w:val="0"/>
          <w:marBottom w:val="0"/>
          <w:divBdr>
            <w:top w:val="none" w:sz="0" w:space="0" w:color="auto"/>
            <w:left w:val="none" w:sz="0" w:space="0" w:color="auto"/>
            <w:bottom w:val="none" w:sz="0" w:space="0" w:color="auto"/>
            <w:right w:val="none" w:sz="0" w:space="0" w:color="auto"/>
          </w:divBdr>
        </w:div>
        <w:div w:id="1882356691">
          <w:marLeft w:val="640"/>
          <w:marRight w:val="0"/>
          <w:marTop w:val="0"/>
          <w:marBottom w:val="0"/>
          <w:divBdr>
            <w:top w:val="none" w:sz="0" w:space="0" w:color="auto"/>
            <w:left w:val="none" w:sz="0" w:space="0" w:color="auto"/>
            <w:bottom w:val="none" w:sz="0" w:space="0" w:color="auto"/>
            <w:right w:val="none" w:sz="0" w:space="0" w:color="auto"/>
          </w:divBdr>
        </w:div>
        <w:div w:id="1955626228">
          <w:marLeft w:val="640"/>
          <w:marRight w:val="0"/>
          <w:marTop w:val="0"/>
          <w:marBottom w:val="0"/>
          <w:divBdr>
            <w:top w:val="none" w:sz="0" w:space="0" w:color="auto"/>
            <w:left w:val="none" w:sz="0" w:space="0" w:color="auto"/>
            <w:bottom w:val="none" w:sz="0" w:space="0" w:color="auto"/>
            <w:right w:val="none" w:sz="0" w:space="0" w:color="auto"/>
          </w:divBdr>
        </w:div>
        <w:div w:id="1011682603">
          <w:marLeft w:val="640"/>
          <w:marRight w:val="0"/>
          <w:marTop w:val="0"/>
          <w:marBottom w:val="0"/>
          <w:divBdr>
            <w:top w:val="none" w:sz="0" w:space="0" w:color="auto"/>
            <w:left w:val="none" w:sz="0" w:space="0" w:color="auto"/>
            <w:bottom w:val="none" w:sz="0" w:space="0" w:color="auto"/>
            <w:right w:val="none" w:sz="0" w:space="0" w:color="auto"/>
          </w:divBdr>
        </w:div>
      </w:divsChild>
    </w:div>
    <w:div w:id="790828919">
      <w:bodyDiv w:val="1"/>
      <w:marLeft w:val="0"/>
      <w:marRight w:val="0"/>
      <w:marTop w:val="0"/>
      <w:marBottom w:val="0"/>
      <w:divBdr>
        <w:top w:val="none" w:sz="0" w:space="0" w:color="auto"/>
        <w:left w:val="none" w:sz="0" w:space="0" w:color="auto"/>
        <w:bottom w:val="none" w:sz="0" w:space="0" w:color="auto"/>
        <w:right w:val="none" w:sz="0" w:space="0" w:color="auto"/>
      </w:divBdr>
      <w:divsChild>
        <w:div w:id="1660843362">
          <w:marLeft w:val="640"/>
          <w:marRight w:val="0"/>
          <w:marTop w:val="0"/>
          <w:marBottom w:val="0"/>
          <w:divBdr>
            <w:top w:val="none" w:sz="0" w:space="0" w:color="auto"/>
            <w:left w:val="none" w:sz="0" w:space="0" w:color="auto"/>
            <w:bottom w:val="none" w:sz="0" w:space="0" w:color="auto"/>
            <w:right w:val="none" w:sz="0" w:space="0" w:color="auto"/>
          </w:divBdr>
        </w:div>
        <w:div w:id="1604800898">
          <w:marLeft w:val="640"/>
          <w:marRight w:val="0"/>
          <w:marTop w:val="0"/>
          <w:marBottom w:val="0"/>
          <w:divBdr>
            <w:top w:val="none" w:sz="0" w:space="0" w:color="auto"/>
            <w:left w:val="none" w:sz="0" w:space="0" w:color="auto"/>
            <w:bottom w:val="none" w:sz="0" w:space="0" w:color="auto"/>
            <w:right w:val="none" w:sz="0" w:space="0" w:color="auto"/>
          </w:divBdr>
        </w:div>
        <w:div w:id="56320620">
          <w:marLeft w:val="640"/>
          <w:marRight w:val="0"/>
          <w:marTop w:val="0"/>
          <w:marBottom w:val="0"/>
          <w:divBdr>
            <w:top w:val="none" w:sz="0" w:space="0" w:color="auto"/>
            <w:left w:val="none" w:sz="0" w:space="0" w:color="auto"/>
            <w:bottom w:val="none" w:sz="0" w:space="0" w:color="auto"/>
            <w:right w:val="none" w:sz="0" w:space="0" w:color="auto"/>
          </w:divBdr>
        </w:div>
        <w:div w:id="1759055084">
          <w:marLeft w:val="640"/>
          <w:marRight w:val="0"/>
          <w:marTop w:val="0"/>
          <w:marBottom w:val="0"/>
          <w:divBdr>
            <w:top w:val="none" w:sz="0" w:space="0" w:color="auto"/>
            <w:left w:val="none" w:sz="0" w:space="0" w:color="auto"/>
            <w:bottom w:val="none" w:sz="0" w:space="0" w:color="auto"/>
            <w:right w:val="none" w:sz="0" w:space="0" w:color="auto"/>
          </w:divBdr>
        </w:div>
        <w:div w:id="1009873391">
          <w:marLeft w:val="640"/>
          <w:marRight w:val="0"/>
          <w:marTop w:val="0"/>
          <w:marBottom w:val="0"/>
          <w:divBdr>
            <w:top w:val="none" w:sz="0" w:space="0" w:color="auto"/>
            <w:left w:val="none" w:sz="0" w:space="0" w:color="auto"/>
            <w:bottom w:val="none" w:sz="0" w:space="0" w:color="auto"/>
            <w:right w:val="none" w:sz="0" w:space="0" w:color="auto"/>
          </w:divBdr>
        </w:div>
        <w:div w:id="77483876">
          <w:marLeft w:val="640"/>
          <w:marRight w:val="0"/>
          <w:marTop w:val="0"/>
          <w:marBottom w:val="0"/>
          <w:divBdr>
            <w:top w:val="none" w:sz="0" w:space="0" w:color="auto"/>
            <w:left w:val="none" w:sz="0" w:space="0" w:color="auto"/>
            <w:bottom w:val="none" w:sz="0" w:space="0" w:color="auto"/>
            <w:right w:val="none" w:sz="0" w:space="0" w:color="auto"/>
          </w:divBdr>
        </w:div>
        <w:div w:id="1436898033">
          <w:marLeft w:val="640"/>
          <w:marRight w:val="0"/>
          <w:marTop w:val="0"/>
          <w:marBottom w:val="0"/>
          <w:divBdr>
            <w:top w:val="none" w:sz="0" w:space="0" w:color="auto"/>
            <w:left w:val="none" w:sz="0" w:space="0" w:color="auto"/>
            <w:bottom w:val="none" w:sz="0" w:space="0" w:color="auto"/>
            <w:right w:val="none" w:sz="0" w:space="0" w:color="auto"/>
          </w:divBdr>
        </w:div>
        <w:div w:id="149758730">
          <w:marLeft w:val="640"/>
          <w:marRight w:val="0"/>
          <w:marTop w:val="0"/>
          <w:marBottom w:val="0"/>
          <w:divBdr>
            <w:top w:val="none" w:sz="0" w:space="0" w:color="auto"/>
            <w:left w:val="none" w:sz="0" w:space="0" w:color="auto"/>
            <w:bottom w:val="none" w:sz="0" w:space="0" w:color="auto"/>
            <w:right w:val="none" w:sz="0" w:space="0" w:color="auto"/>
          </w:divBdr>
        </w:div>
        <w:div w:id="949968672">
          <w:marLeft w:val="640"/>
          <w:marRight w:val="0"/>
          <w:marTop w:val="0"/>
          <w:marBottom w:val="0"/>
          <w:divBdr>
            <w:top w:val="none" w:sz="0" w:space="0" w:color="auto"/>
            <w:left w:val="none" w:sz="0" w:space="0" w:color="auto"/>
            <w:bottom w:val="none" w:sz="0" w:space="0" w:color="auto"/>
            <w:right w:val="none" w:sz="0" w:space="0" w:color="auto"/>
          </w:divBdr>
        </w:div>
        <w:div w:id="30881560">
          <w:marLeft w:val="640"/>
          <w:marRight w:val="0"/>
          <w:marTop w:val="0"/>
          <w:marBottom w:val="0"/>
          <w:divBdr>
            <w:top w:val="none" w:sz="0" w:space="0" w:color="auto"/>
            <w:left w:val="none" w:sz="0" w:space="0" w:color="auto"/>
            <w:bottom w:val="none" w:sz="0" w:space="0" w:color="auto"/>
            <w:right w:val="none" w:sz="0" w:space="0" w:color="auto"/>
          </w:divBdr>
        </w:div>
        <w:div w:id="893199568">
          <w:marLeft w:val="640"/>
          <w:marRight w:val="0"/>
          <w:marTop w:val="0"/>
          <w:marBottom w:val="0"/>
          <w:divBdr>
            <w:top w:val="none" w:sz="0" w:space="0" w:color="auto"/>
            <w:left w:val="none" w:sz="0" w:space="0" w:color="auto"/>
            <w:bottom w:val="none" w:sz="0" w:space="0" w:color="auto"/>
            <w:right w:val="none" w:sz="0" w:space="0" w:color="auto"/>
          </w:divBdr>
        </w:div>
        <w:div w:id="1155149720">
          <w:marLeft w:val="640"/>
          <w:marRight w:val="0"/>
          <w:marTop w:val="0"/>
          <w:marBottom w:val="0"/>
          <w:divBdr>
            <w:top w:val="none" w:sz="0" w:space="0" w:color="auto"/>
            <w:left w:val="none" w:sz="0" w:space="0" w:color="auto"/>
            <w:bottom w:val="none" w:sz="0" w:space="0" w:color="auto"/>
            <w:right w:val="none" w:sz="0" w:space="0" w:color="auto"/>
          </w:divBdr>
        </w:div>
        <w:div w:id="2117093607">
          <w:marLeft w:val="640"/>
          <w:marRight w:val="0"/>
          <w:marTop w:val="0"/>
          <w:marBottom w:val="0"/>
          <w:divBdr>
            <w:top w:val="none" w:sz="0" w:space="0" w:color="auto"/>
            <w:left w:val="none" w:sz="0" w:space="0" w:color="auto"/>
            <w:bottom w:val="none" w:sz="0" w:space="0" w:color="auto"/>
            <w:right w:val="none" w:sz="0" w:space="0" w:color="auto"/>
          </w:divBdr>
        </w:div>
        <w:div w:id="1605845341">
          <w:marLeft w:val="640"/>
          <w:marRight w:val="0"/>
          <w:marTop w:val="0"/>
          <w:marBottom w:val="0"/>
          <w:divBdr>
            <w:top w:val="none" w:sz="0" w:space="0" w:color="auto"/>
            <w:left w:val="none" w:sz="0" w:space="0" w:color="auto"/>
            <w:bottom w:val="none" w:sz="0" w:space="0" w:color="auto"/>
            <w:right w:val="none" w:sz="0" w:space="0" w:color="auto"/>
          </w:divBdr>
        </w:div>
      </w:divsChild>
    </w:div>
    <w:div w:id="798691248">
      <w:bodyDiv w:val="1"/>
      <w:marLeft w:val="0"/>
      <w:marRight w:val="0"/>
      <w:marTop w:val="0"/>
      <w:marBottom w:val="0"/>
      <w:divBdr>
        <w:top w:val="none" w:sz="0" w:space="0" w:color="auto"/>
        <w:left w:val="none" w:sz="0" w:space="0" w:color="auto"/>
        <w:bottom w:val="none" w:sz="0" w:space="0" w:color="auto"/>
        <w:right w:val="none" w:sz="0" w:space="0" w:color="auto"/>
      </w:divBdr>
      <w:divsChild>
        <w:div w:id="943727749">
          <w:marLeft w:val="640"/>
          <w:marRight w:val="0"/>
          <w:marTop w:val="0"/>
          <w:marBottom w:val="0"/>
          <w:divBdr>
            <w:top w:val="none" w:sz="0" w:space="0" w:color="auto"/>
            <w:left w:val="none" w:sz="0" w:space="0" w:color="auto"/>
            <w:bottom w:val="none" w:sz="0" w:space="0" w:color="auto"/>
            <w:right w:val="none" w:sz="0" w:space="0" w:color="auto"/>
          </w:divBdr>
        </w:div>
        <w:div w:id="520170512">
          <w:marLeft w:val="640"/>
          <w:marRight w:val="0"/>
          <w:marTop w:val="0"/>
          <w:marBottom w:val="0"/>
          <w:divBdr>
            <w:top w:val="none" w:sz="0" w:space="0" w:color="auto"/>
            <w:left w:val="none" w:sz="0" w:space="0" w:color="auto"/>
            <w:bottom w:val="none" w:sz="0" w:space="0" w:color="auto"/>
            <w:right w:val="none" w:sz="0" w:space="0" w:color="auto"/>
          </w:divBdr>
        </w:div>
        <w:div w:id="35548376">
          <w:marLeft w:val="640"/>
          <w:marRight w:val="0"/>
          <w:marTop w:val="0"/>
          <w:marBottom w:val="0"/>
          <w:divBdr>
            <w:top w:val="none" w:sz="0" w:space="0" w:color="auto"/>
            <w:left w:val="none" w:sz="0" w:space="0" w:color="auto"/>
            <w:bottom w:val="none" w:sz="0" w:space="0" w:color="auto"/>
            <w:right w:val="none" w:sz="0" w:space="0" w:color="auto"/>
          </w:divBdr>
        </w:div>
        <w:div w:id="1077482817">
          <w:marLeft w:val="640"/>
          <w:marRight w:val="0"/>
          <w:marTop w:val="0"/>
          <w:marBottom w:val="0"/>
          <w:divBdr>
            <w:top w:val="none" w:sz="0" w:space="0" w:color="auto"/>
            <w:left w:val="none" w:sz="0" w:space="0" w:color="auto"/>
            <w:bottom w:val="none" w:sz="0" w:space="0" w:color="auto"/>
            <w:right w:val="none" w:sz="0" w:space="0" w:color="auto"/>
          </w:divBdr>
        </w:div>
        <w:div w:id="1615558327">
          <w:marLeft w:val="640"/>
          <w:marRight w:val="0"/>
          <w:marTop w:val="0"/>
          <w:marBottom w:val="0"/>
          <w:divBdr>
            <w:top w:val="none" w:sz="0" w:space="0" w:color="auto"/>
            <w:left w:val="none" w:sz="0" w:space="0" w:color="auto"/>
            <w:bottom w:val="none" w:sz="0" w:space="0" w:color="auto"/>
            <w:right w:val="none" w:sz="0" w:space="0" w:color="auto"/>
          </w:divBdr>
        </w:div>
        <w:div w:id="1715764301">
          <w:marLeft w:val="640"/>
          <w:marRight w:val="0"/>
          <w:marTop w:val="0"/>
          <w:marBottom w:val="0"/>
          <w:divBdr>
            <w:top w:val="none" w:sz="0" w:space="0" w:color="auto"/>
            <w:left w:val="none" w:sz="0" w:space="0" w:color="auto"/>
            <w:bottom w:val="none" w:sz="0" w:space="0" w:color="auto"/>
            <w:right w:val="none" w:sz="0" w:space="0" w:color="auto"/>
          </w:divBdr>
        </w:div>
        <w:div w:id="949242336">
          <w:marLeft w:val="640"/>
          <w:marRight w:val="0"/>
          <w:marTop w:val="0"/>
          <w:marBottom w:val="0"/>
          <w:divBdr>
            <w:top w:val="none" w:sz="0" w:space="0" w:color="auto"/>
            <w:left w:val="none" w:sz="0" w:space="0" w:color="auto"/>
            <w:bottom w:val="none" w:sz="0" w:space="0" w:color="auto"/>
            <w:right w:val="none" w:sz="0" w:space="0" w:color="auto"/>
          </w:divBdr>
        </w:div>
        <w:div w:id="710960647">
          <w:marLeft w:val="640"/>
          <w:marRight w:val="0"/>
          <w:marTop w:val="0"/>
          <w:marBottom w:val="0"/>
          <w:divBdr>
            <w:top w:val="none" w:sz="0" w:space="0" w:color="auto"/>
            <w:left w:val="none" w:sz="0" w:space="0" w:color="auto"/>
            <w:bottom w:val="none" w:sz="0" w:space="0" w:color="auto"/>
            <w:right w:val="none" w:sz="0" w:space="0" w:color="auto"/>
          </w:divBdr>
        </w:div>
        <w:div w:id="863831969">
          <w:marLeft w:val="640"/>
          <w:marRight w:val="0"/>
          <w:marTop w:val="0"/>
          <w:marBottom w:val="0"/>
          <w:divBdr>
            <w:top w:val="none" w:sz="0" w:space="0" w:color="auto"/>
            <w:left w:val="none" w:sz="0" w:space="0" w:color="auto"/>
            <w:bottom w:val="none" w:sz="0" w:space="0" w:color="auto"/>
            <w:right w:val="none" w:sz="0" w:space="0" w:color="auto"/>
          </w:divBdr>
        </w:div>
      </w:divsChild>
    </w:div>
    <w:div w:id="1003124437">
      <w:bodyDiv w:val="1"/>
      <w:marLeft w:val="0"/>
      <w:marRight w:val="0"/>
      <w:marTop w:val="0"/>
      <w:marBottom w:val="0"/>
      <w:divBdr>
        <w:top w:val="none" w:sz="0" w:space="0" w:color="auto"/>
        <w:left w:val="none" w:sz="0" w:space="0" w:color="auto"/>
        <w:bottom w:val="none" w:sz="0" w:space="0" w:color="auto"/>
        <w:right w:val="none" w:sz="0" w:space="0" w:color="auto"/>
      </w:divBdr>
      <w:divsChild>
        <w:div w:id="807357371">
          <w:marLeft w:val="640"/>
          <w:marRight w:val="0"/>
          <w:marTop w:val="0"/>
          <w:marBottom w:val="0"/>
          <w:divBdr>
            <w:top w:val="none" w:sz="0" w:space="0" w:color="auto"/>
            <w:left w:val="none" w:sz="0" w:space="0" w:color="auto"/>
            <w:bottom w:val="none" w:sz="0" w:space="0" w:color="auto"/>
            <w:right w:val="none" w:sz="0" w:space="0" w:color="auto"/>
          </w:divBdr>
        </w:div>
        <w:div w:id="1695351259">
          <w:marLeft w:val="640"/>
          <w:marRight w:val="0"/>
          <w:marTop w:val="0"/>
          <w:marBottom w:val="0"/>
          <w:divBdr>
            <w:top w:val="none" w:sz="0" w:space="0" w:color="auto"/>
            <w:left w:val="none" w:sz="0" w:space="0" w:color="auto"/>
            <w:bottom w:val="none" w:sz="0" w:space="0" w:color="auto"/>
            <w:right w:val="none" w:sz="0" w:space="0" w:color="auto"/>
          </w:divBdr>
        </w:div>
        <w:div w:id="738678145">
          <w:marLeft w:val="640"/>
          <w:marRight w:val="0"/>
          <w:marTop w:val="0"/>
          <w:marBottom w:val="0"/>
          <w:divBdr>
            <w:top w:val="none" w:sz="0" w:space="0" w:color="auto"/>
            <w:left w:val="none" w:sz="0" w:space="0" w:color="auto"/>
            <w:bottom w:val="none" w:sz="0" w:space="0" w:color="auto"/>
            <w:right w:val="none" w:sz="0" w:space="0" w:color="auto"/>
          </w:divBdr>
        </w:div>
        <w:div w:id="1569733172">
          <w:marLeft w:val="640"/>
          <w:marRight w:val="0"/>
          <w:marTop w:val="0"/>
          <w:marBottom w:val="0"/>
          <w:divBdr>
            <w:top w:val="none" w:sz="0" w:space="0" w:color="auto"/>
            <w:left w:val="none" w:sz="0" w:space="0" w:color="auto"/>
            <w:bottom w:val="none" w:sz="0" w:space="0" w:color="auto"/>
            <w:right w:val="none" w:sz="0" w:space="0" w:color="auto"/>
          </w:divBdr>
        </w:div>
        <w:div w:id="27528347">
          <w:marLeft w:val="640"/>
          <w:marRight w:val="0"/>
          <w:marTop w:val="0"/>
          <w:marBottom w:val="0"/>
          <w:divBdr>
            <w:top w:val="none" w:sz="0" w:space="0" w:color="auto"/>
            <w:left w:val="none" w:sz="0" w:space="0" w:color="auto"/>
            <w:bottom w:val="none" w:sz="0" w:space="0" w:color="auto"/>
            <w:right w:val="none" w:sz="0" w:space="0" w:color="auto"/>
          </w:divBdr>
        </w:div>
        <w:div w:id="858666993">
          <w:marLeft w:val="640"/>
          <w:marRight w:val="0"/>
          <w:marTop w:val="0"/>
          <w:marBottom w:val="0"/>
          <w:divBdr>
            <w:top w:val="none" w:sz="0" w:space="0" w:color="auto"/>
            <w:left w:val="none" w:sz="0" w:space="0" w:color="auto"/>
            <w:bottom w:val="none" w:sz="0" w:space="0" w:color="auto"/>
            <w:right w:val="none" w:sz="0" w:space="0" w:color="auto"/>
          </w:divBdr>
        </w:div>
        <w:div w:id="869800146">
          <w:marLeft w:val="640"/>
          <w:marRight w:val="0"/>
          <w:marTop w:val="0"/>
          <w:marBottom w:val="0"/>
          <w:divBdr>
            <w:top w:val="none" w:sz="0" w:space="0" w:color="auto"/>
            <w:left w:val="none" w:sz="0" w:space="0" w:color="auto"/>
            <w:bottom w:val="none" w:sz="0" w:space="0" w:color="auto"/>
            <w:right w:val="none" w:sz="0" w:space="0" w:color="auto"/>
          </w:divBdr>
        </w:div>
        <w:div w:id="746073568">
          <w:marLeft w:val="640"/>
          <w:marRight w:val="0"/>
          <w:marTop w:val="0"/>
          <w:marBottom w:val="0"/>
          <w:divBdr>
            <w:top w:val="none" w:sz="0" w:space="0" w:color="auto"/>
            <w:left w:val="none" w:sz="0" w:space="0" w:color="auto"/>
            <w:bottom w:val="none" w:sz="0" w:space="0" w:color="auto"/>
            <w:right w:val="none" w:sz="0" w:space="0" w:color="auto"/>
          </w:divBdr>
        </w:div>
        <w:div w:id="206064490">
          <w:marLeft w:val="640"/>
          <w:marRight w:val="0"/>
          <w:marTop w:val="0"/>
          <w:marBottom w:val="0"/>
          <w:divBdr>
            <w:top w:val="none" w:sz="0" w:space="0" w:color="auto"/>
            <w:left w:val="none" w:sz="0" w:space="0" w:color="auto"/>
            <w:bottom w:val="none" w:sz="0" w:space="0" w:color="auto"/>
            <w:right w:val="none" w:sz="0" w:space="0" w:color="auto"/>
          </w:divBdr>
        </w:div>
        <w:div w:id="1036468924">
          <w:marLeft w:val="640"/>
          <w:marRight w:val="0"/>
          <w:marTop w:val="0"/>
          <w:marBottom w:val="0"/>
          <w:divBdr>
            <w:top w:val="none" w:sz="0" w:space="0" w:color="auto"/>
            <w:left w:val="none" w:sz="0" w:space="0" w:color="auto"/>
            <w:bottom w:val="none" w:sz="0" w:space="0" w:color="auto"/>
            <w:right w:val="none" w:sz="0" w:space="0" w:color="auto"/>
          </w:divBdr>
        </w:div>
      </w:divsChild>
    </w:div>
    <w:div w:id="1073702155">
      <w:bodyDiv w:val="1"/>
      <w:marLeft w:val="0"/>
      <w:marRight w:val="0"/>
      <w:marTop w:val="0"/>
      <w:marBottom w:val="0"/>
      <w:divBdr>
        <w:top w:val="none" w:sz="0" w:space="0" w:color="auto"/>
        <w:left w:val="none" w:sz="0" w:space="0" w:color="auto"/>
        <w:bottom w:val="none" w:sz="0" w:space="0" w:color="auto"/>
        <w:right w:val="none" w:sz="0" w:space="0" w:color="auto"/>
      </w:divBdr>
      <w:divsChild>
        <w:div w:id="300841309">
          <w:marLeft w:val="640"/>
          <w:marRight w:val="0"/>
          <w:marTop w:val="0"/>
          <w:marBottom w:val="0"/>
          <w:divBdr>
            <w:top w:val="none" w:sz="0" w:space="0" w:color="auto"/>
            <w:left w:val="none" w:sz="0" w:space="0" w:color="auto"/>
            <w:bottom w:val="none" w:sz="0" w:space="0" w:color="auto"/>
            <w:right w:val="none" w:sz="0" w:space="0" w:color="auto"/>
          </w:divBdr>
        </w:div>
        <w:div w:id="565654089">
          <w:marLeft w:val="640"/>
          <w:marRight w:val="0"/>
          <w:marTop w:val="0"/>
          <w:marBottom w:val="0"/>
          <w:divBdr>
            <w:top w:val="none" w:sz="0" w:space="0" w:color="auto"/>
            <w:left w:val="none" w:sz="0" w:space="0" w:color="auto"/>
            <w:bottom w:val="none" w:sz="0" w:space="0" w:color="auto"/>
            <w:right w:val="none" w:sz="0" w:space="0" w:color="auto"/>
          </w:divBdr>
        </w:div>
        <w:div w:id="977609602">
          <w:marLeft w:val="640"/>
          <w:marRight w:val="0"/>
          <w:marTop w:val="0"/>
          <w:marBottom w:val="0"/>
          <w:divBdr>
            <w:top w:val="none" w:sz="0" w:space="0" w:color="auto"/>
            <w:left w:val="none" w:sz="0" w:space="0" w:color="auto"/>
            <w:bottom w:val="none" w:sz="0" w:space="0" w:color="auto"/>
            <w:right w:val="none" w:sz="0" w:space="0" w:color="auto"/>
          </w:divBdr>
        </w:div>
        <w:div w:id="944581471">
          <w:marLeft w:val="640"/>
          <w:marRight w:val="0"/>
          <w:marTop w:val="0"/>
          <w:marBottom w:val="0"/>
          <w:divBdr>
            <w:top w:val="none" w:sz="0" w:space="0" w:color="auto"/>
            <w:left w:val="none" w:sz="0" w:space="0" w:color="auto"/>
            <w:bottom w:val="none" w:sz="0" w:space="0" w:color="auto"/>
            <w:right w:val="none" w:sz="0" w:space="0" w:color="auto"/>
          </w:divBdr>
        </w:div>
        <w:div w:id="1665739439">
          <w:marLeft w:val="640"/>
          <w:marRight w:val="0"/>
          <w:marTop w:val="0"/>
          <w:marBottom w:val="0"/>
          <w:divBdr>
            <w:top w:val="none" w:sz="0" w:space="0" w:color="auto"/>
            <w:left w:val="none" w:sz="0" w:space="0" w:color="auto"/>
            <w:bottom w:val="none" w:sz="0" w:space="0" w:color="auto"/>
            <w:right w:val="none" w:sz="0" w:space="0" w:color="auto"/>
          </w:divBdr>
        </w:div>
        <w:div w:id="199434843">
          <w:marLeft w:val="640"/>
          <w:marRight w:val="0"/>
          <w:marTop w:val="0"/>
          <w:marBottom w:val="0"/>
          <w:divBdr>
            <w:top w:val="none" w:sz="0" w:space="0" w:color="auto"/>
            <w:left w:val="none" w:sz="0" w:space="0" w:color="auto"/>
            <w:bottom w:val="none" w:sz="0" w:space="0" w:color="auto"/>
            <w:right w:val="none" w:sz="0" w:space="0" w:color="auto"/>
          </w:divBdr>
        </w:div>
        <w:div w:id="453524664">
          <w:marLeft w:val="640"/>
          <w:marRight w:val="0"/>
          <w:marTop w:val="0"/>
          <w:marBottom w:val="0"/>
          <w:divBdr>
            <w:top w:val="none" w:sz="0" w:space="0" w:color="auto"/>
            <w:left w:val="none" w:sz="0" w:space="0" w:color="auto"/>
            <w:bottom w:val="none" w:sz="0" w:space="0" w:color="auto"/>
            <w:right w:val="none" w:sz="0" w:space="0" w:color="auto"/>
          </w:divBdr>
        </w:div>
        <w:div w:id="1893349254">
          <w:marLeft w:val="640"/>
          <w:marRight w:val="0"/>
          <w:marTop w:val="0"/>
          <w:marBottom w:val="0"/>
          <w:divBdr>
            <w:top w:val="none" w:sz="0" w:space="0" w:color="auto"/>
            <w:left w:val="none" w:sz="0" w:space="0" w:color="auto"/>
            <w:bottom w:val="none" w:sz="0" w:space="0" w:color="auto"/>
            <w:right w:val="none" w:sz="0" w:space="0" w:color="auto"/>
          </w:divBdr>
        </w:div>
        <w:div w:id="543250013">
          <w:marLeft w:val="640"/>
          <w:marRight w:val="0"/>
          <w:marTop w:val="0"/>
          <w:marBottom w:val="0"/>
          <w:divBdr>
            <w:top w:val="none" w:sz="0" w:space="0" w:color="auto"/>
            <w:left w:val="none" w:sz="0" w:space="0" w:color="auto"/>
            <w:bottom w:val="none" w:sz="0" w:space="0" w:color="auto"/>
            <w:right w:val="none" w:sz="0" w:space="0" w:color="auto"/>
          </w:divBdr>
        </w:div>
        <w:div w:id="1020737041">
          <w:marLeft w:val="640"/>
          <w:marRight w:val="0"/>
          <w:marTop w:val="0"/>
          <w:marBottom w:val="0"/>
          <w:divBdr>
            <w:top w:val="none" w:sz="0" w:space="0" w:color="auto"/>
            <w:left w:val="none" w:sz="0" w:space="0" w:color="auto"/>
            <w:bottom w:val="none" w:sz="0" w:space="0" w:color="auto"/>
            <w:right w:val="none" w:sz="0" w:space="0" w:color="auto"/>
          </w:divBdr>
        </w:div>
      </w:divsChild>
    </w:div>
    <w:div w:id="1131434360">
      <w:bodyDiv w:val="1"/>
      <w:marLeft w:val="0"/>
      <w:marRight w:val="0"/>
      <w:marTop w:val="0"/>
      <w:marBottom w:val="0"/>
      <w:divBdr>
        <w:top w:val="none" w:sz="0" w:space="0" w:color="auto"/>
        <w:left w:val="none" w:sz="0" w:space="0" w:color="auto"/>
        <w:bottom w:val="none" w:sz="0" w:space="0" w:color="auto"/>
        <w:right w:val="none" w:sz="0" w:space="0" w:color="auto"/>
      </w:divBdr>
      <w:divsChild>
        <w:div w:id="799343197">
          <w:marLeft w:val="640"/>
          <w:marRight w:val="0"/>
          <w:marTop w:val="0"/>
          <w:marBottom w:val="0"/>
          <w:divBdr>
            <w:top w:val="none" w:sz="0" w:space="0" w:color="auto"/>
            <w:left w:val="none" w:sz="0" w:space="0" w:color="auto"/>
            <w:bottom w:val="none" w:sz="0" w:space="0" w:color="auto"/>
            <w:right w:val="none" w:sz="0" w:space="0" w:color="auto"/>
          </w:divBdr>
        </w:div>
        <w:div w:id="764107376">
          <w:marLeft w:val="640"/>
          <w:marRight w:val="0"/>
          <w:marTop w:val="0"/>
          <w:marBottom w:val="0"/>
          <w:divBdr>
            <w:top w:val="none" w:sz="0" w:space="0" w:color="auto"/>
            <w:left w:val="none" w:sz="0" w:space="0" w:color="auto"/>
            <w:bottom w:val="none" w:sz="0" w:space="0" w:color="auto"/>
            <w:right w:val="none" w:sz="0" w:space="0" w:color="auto"/>
          </w:divBdr>
        </w:div>
        <w:div w:id="714156355">
          <w:marLeft w:val="640"/>
          <w:marRight w:val="0"/>
          <w:marTop w:val="0"/>
          <w:marBottom w:val="0"/>
          <w:divBdr>
            <w:top w:val="none" w:sz="0" w:space="0" w:color="auto"/>
            <w:left w:val="none" w:sz="0" w:space="0" w:color="auto"/>
            <w:bottom w:val="none" w:sz="0" w:space="0" w:color="auto"/>
            <w:right w:val="none" w:sz="0" w:space="0" w:color="auto"/>
          </w:divBdr>
        </w:div>
        <w:div w:id="56516023">
          <w:marLeft w:val="640"/>
          <w:marRight w:val="0"/>
          <w:marTop w:val="0"/>
          <w:marBottom w:val="0"/>
          <w:divBdr>
            <w:top w:val="none" w:sz="0" w:space="0" w:color="auto"/>
            <w:left w:val="none" w:sz="0" w:space="0" w:color="auto"/>
            <w:bottom w:val="none" w:sz="0" w:space="0" w:color="auto"/>
            <w:right w:val="none" w:sz="0" w:space="0" w:color="auto"/>
          </w:divBdr>
        </w:div>
        <w:div w:id="1180193405">
          <w:marLeft w:val="640"/>
          <w:marRight w:val="0"/>
          <w:marTop w:val="0"/>
          <w:marBottom w:val="0"/>
          <w:divBdr>
            <w:top w:val="none" w:sz="0" w:space="0" w:color="auto"/>
            <w:left w:val="none" w:sz="0" w:space="0" w:color="auto"/>
            <w:bottom w:val="none" w:sz="0" w:space="0" w:color="auto"/>
            <w:right w:val="none" w:sz="0" w:space="0" w:color="auto"/>
          </w:divBdr>
        </w:div>
        <w:div w:id="778062797">
          <w:marLeft w:val="640"/>
          <w:marRight w:val="0"/>
          <w:marTop w:val="0"/>
          <w:marBottom w:val="0"/>
          <w:divBdr>
            <w:top w:val="none" w:sz="0" w:space="0" w:color="auto"/>
            <w:left w:val="none" w:sz="0" w:space="0" w:color="auto"/>
            <w:bottom w:val="none" w:sz="0" w:space="0" w:color="auto"/>
            <w:right w:val="none" w:sz="0" w:space="0" w:color="auto"/>
          </w:divBdr>
        </w:div>
        <w:div w:id="177815592">
          <w:marLeft w:val="640"/>
          <w:marRight w:val="0"/>
          <w:marTop w:val="0"/>
          <w:marBottom w:val="0"/>
          <w:divBdr>
            <w:top w:val="none" w:sz="0" w:space="0" w:color="auto"/>
            <w:left w:val="none" w:sz="0" w:space="0" w:color="auto"/>
            <w:bottom w:val="none" w:sz="0" w:space="0" w:color="auto"/>
            <w:right w:val="none" w:sz="0" w:space="0" w:color="auto"/>
          </w:divBdr>
        </w:div>
        <w:div w:id="1302736755">
          <w:marLeft w:val="640"/>
          <w:marRight w:val="0"/>
          <w:marTop w:val="0"/>
          <w:marBottom w:val="0"/>
          <w:divBdr>
            <w:top w:val="none" w:sz="0" w:space="0" w:color="auto"/>
            <w:left w:val="none" w:sz="0" w:space="0" w:color="auto"/>
            <w:bottom w:val="none" w:sz="0" w:space="0" w:color="auto"/>
            <w:right w:val="none" w:sz="0" w:space="0" w:color="auto"/>
          </w:divBdr>
        </w:div>
        <w:div w:id="1530870046">
          <w:marLeft w:val="640"/>
          <w:marRight w:val="0"/>
          <w:marTop w:val="0"/>
          <w:marBottom w:val="0"/>
          <w:divBdr>
            <w:top w:val="none" w:sz="0" w:space="0" w:color="auto"/>
            <w:left w:val="none" w:sz="0" w:space="0" w:color="auto"/>
            <w:bottom w:val="none" w:sz="0" w:space="0" w:color="auto"/>
            <w:right w:val="none" w:sz="0" w:space="0" w:color="auto"/>
          </w:divBdr>
        </w:div>
        <w:div w:id="1257323595">
          <w:marLeft w:val="640"/>
          <w:marRight w:val="0"/>
          <w:marTop w:val="0"/>
          <w:marBottom w:val="0"/>
          <w:divBdr>
            <w:top w:val="none" w:sz="0" w:space="0" w:color="auto"/>
            <w:left w:val="none" w:sz="0" w:space="0" w:color="auto"/>
            <w:bottom w:val="none" w:sz="0" w:space="0" w:color="auto"/>
            <w:right w:val="none" w:sz="0" w:space="0" w:color="auto"/>
          </w:divBdr>
        </w:div>
        <w:div w:id="749422228">
          <w:marLeft w:val="640"/>
          <w:marRight w:val="0"/>
          <w:marTop w:val="0"/>
          <w:marBottom w:val="0"/>
          <w:divBdr>
            <w:top w:val="none" w:sz="0" w:space="0" w:color="auto"/>
            <w:left w:val="none" w:sz="0" w:space="0" w:color="auto"/>
            <w:bottom w:val="none" w:sz="0" w:space="0" w:color="auto"/>
            <w:right w:val="none" w:sz="0" w:space="0" w:color="auto"/>
          </w:divBdr>
        </w:div>
        <w:div w:id="991562521">
          <w:marLeft w:val="640"/>
          <w:marRight w:val="0"/>
          <w:marTop w:val="0"/>
          <w:marBottom w:val="0"/>
          <w:divBdr>
            <w:top w:val="none" w:sz="0" w:space="0" w:color="auto"/>
            <w:left w:val="none" w:sz="0" w:space="0" w:color="auto"/>
            <w:bottom w:val="none" w:sz="0" w:space="0" w:color="auto"/>
            <w:right w:val="none" w:sz="0" w:space="0" w:color="auto"/>
          </w:divBdr>
        </w:div>
        <w:div w:id="1305037486">
          <w:marLeft w:val="640"/>
          <w:marRight w:val="0"/>
          <w:marTop w:val="0"/>
          <w:marBottom w:val="0"/>
          <w:divBdr>
            <w:top w:val="none" w:sz="0" w:space="0" w:color="auto"/>
            <w:left w:val="none" w:sz="0" w:space="0" w:color="auto"/>
            <w:bottom w:val="none" w:sz="0" w:space="0" w:color="auto"/>
            <w:right w:val="none" w:sz="0" w:space="0" w:color="auto"/>
          </w:divBdr>
        </w:div>
        <w:div w:id="315960200">
          <w:marLeft w:val="640"/>
          <w:marRight w:val="0"/>
          <w:marTop w:val="0"/>
          <w:marBottom w:val="0"/>
          <w:divBdr>
            <w:top w:val="none" w:sz="0" w:space="0" w:color="auto"/>
            <w:left w:val="none" w:sz="0" w:space="0" w:color="auto"/>
            <w:bottom w:val="none" w:sz="0" w:space="0" w:color="auto"/>
            <w:right w:val="none" w:sz="0" w:space="0" w:color="auto"/>
          </w:divBdr>
        </w:div>
        <w:div w:id="421146107">
          <w:marLeft w:val="640"/>
          <w:marRight w:val="0"/>
          <w:marTop w:val="0"/>
          <w:marBottom w:val="0"/>
          <w:divBdr>
            <w:top w:val="none" w:sz="0" w:space="0" w:color="auto"/>
            <w:left w:val="none" w:sz="0" w:space="0" w:color="auto"/>
            <w:bottom w:val="none" w:sz="0" w:space="0" w:color="auto"/>
            <w:right w:val="none" w:sz="0" w:space="0" w:color="auto"/>
          </w:divBdr>
        </w:div>
        <w:div w:id="473455006">
          <w:marLeft w:val="640"/>
          <w:marRight w:val="0"/>
          <w:marTop w:val="0"/>
          <w:marBottom w:val="0"/>
          <w:divBdr>
            <w:top w:val="none" w:sz="0" w:space="0" w:color="auto"/>
            <w:left w:val="none" w:sz="0" w:space="0" w:color="auto"/>
            <w:bottom w:val="none" w:sz="0" w:space="0" w:color="auto"/>
            <w:right w:val="none" w:sz="0" w:space="0" w:color="auto"/>
          </w:divBdr>
        </w:div>
        <w:div w:id="355351034">
          <w:marLeft w:val="640"/>
          <w:marRight w:val="0"/>
          <w:marTop w:val="0"/>
          <w:marBottom w:val="0"/>
          <w:divBdr>
            <w:top w:val="none" w:sz="0" w:space="0" w:color="auto"/>
            <w:left w:val="none" w:sz="0" w:space="0" w:color="auto"/>
            <w:bottom w:val="none" w:sz="0" w:space="0" w:color="auto"/>
            <w:right w:val="none" w:sz="0" w:space="0" w:color="auto"/>
          </w:divBdr>
        </w:div>
      </w:divsChild>
    </w:div>
    <w:div w:id="1240747813">
      <w:bodyDiv w:val="1"/>
      <w:marLeft w:val="0"/>
      <w:marRight w:val="0"/>
      <w:marTop w:val="0"/>
      <w:marBottom w:val="0"/>
      <w:divBdr>
        <w:top w:val="none" w:sz="0" w:space="0" w:color="auto"/>
        <w:left w:val="none" w:sz="0" w:space="0" w:color="auto"/>
        <w:bottom w:val="none" w:sz="0" w:space="0" w:color="auto"/>
        <w:right w:val="none" w:sz="0" w:space="0" w:color="auto"/>
      </w:divBdr>
      <w:divsChild>
        <w:div w:id="1416438571">
          <w:marLeft w:val="640"/>
          <w:marRight w:val="0"/>
          <w:marTop w:val="0"/>
          <w:marBottom w:val="0"/>
          <w:divBdr>
            <w:top w:val="none" w:sz="0" w:space="0" w:color="auto"/>
            <w:left w:val="none" w:sz="0" w:space="0" w:color="auto"/>
            <w:bottom w:val="none" w:sz="0" w:space="0" w:color="auto"/>
            <w:right w:val="none" w:sz="0" w:space="0" w:color="auto"/>
          </w:divBdr>
        </w:div>
        <w:div w:id="1137602977">
          <w:marLeft w:val="640"/>
          <w:marRight w:val="0"/>
          <w:marTop w:val="0"/>
          <w:marBottom w:val="0"/>
          <w:divBdr>
            <w:top w:val="none" w:sz="0" w:space="0" w:color="auto"/>
            <w:left w:val="none" w:sz="0" w:space="0" w:color="auto"/>
            <w:bottom w:val="none" w:sz="0" w:space="0" w:color="auto"/>
            <w:right w:val="none" w:sz="0" w:space="0" w:color="auto"/>
          </w:divBdr>
        </w:div>
        <w:div w:id="1671249552">
          <w:marLeft w:val="640"/>
          <w:marRight w:val="0"/>
          <w:marTop w:val="0"/>
          <w:marBottom w:val="0"/>
          <w:divBdr>
            <w:top w:val="none" w:sz="0" w:space="0" w:color="auto"/>
            <w:left w:val="none" w:sz="0" w:space="0" w:color="auto"/>
            <w:bottom w:val="none" w:sz="0" w:space="0" w:color="auto"/>
            <w:right w:val="none" w:sz="0" w:space="0" w:color="auto"/>
          </w:divBdr>
        </w:div>
        <w:div w:id="929699858">
          <w:marLeft w:val="640"/>
          <w:marRight w:val="0"/>
          <w:marTop w:val="0"/>
          <w:marBottom w:val="0"/>
          <w:divBdr>
            <w:top w:val="none" w:sz="0" w:space="0" w:color="auto"/>
            <w:left w:val="none" w:sz="0" w:space="0" w:color="auto"/>
            <w:bottom w:val="none" w:sz="0" w:space="0" w:color="auto"/>
            <w:right w:val="none" w:sz="0" w:space="0" w:color="auto"/>
          </w:divBdr>
        </w:div>
        <w:div w:id="204803370">
          <w:marLeft w:val="640"/>
          <w:marRight w:val="0"/>
          <w:marTop w:val="0"/>
          <w:marBottom w:val="0"/>
          <w:divBdr>
            <w:top w:val="none" w:sz="0" w:space="0" w:color="auto"/>
            <w:left w:val="none" w:sz="0" w:space="0" w:color="auto"/>
            <w:bottom w:val="none" w:sz="0" w:space="0" w:color="auto"/>
            <w:right w:val="none" w:sz="0" w:space="0" w:color="auto"/>
          </w:divBdr>
        </w:div>
        <w:div w:id="521020052">
          <w:marLeft w:val="640"/>
          <w:marRight w:val="0"/>
          <w:marTop w:val="0"/>
          <w:marBottom w:val="0"/>
          <w:divBdr>
            <w:top w:val="none" w:sz="0" w:space="0" w:color="auto"/>
            <w:left w:val="none" w:sz="0" w:space="0" w:color="auto"/>
            <w:bottom w:val="none" w:sz="0" w:space="0" w:color="auto"/>
            <w:right w:val="none" w:sz="0" w:space="0" w:color="auto"/>
          </w:divBdr>
        </w:div>
        <w:div w:id="245071284">
          <w:marLeft w:val="640"/>
          <w:marRight w:val="0"/>
          <w:marTop w:val="0"/>
          <w:marBottom w:val="0"/>
          <w:divBdr>
            <w:top w:val="none" w:sz="0" w:space="0" w:color="auto"/>
            <w:left w:val="none" w:sz="0" w:space="0" w:color="auto"/>
            <w:bottom w:val="none" w:sz="0" w:space="0" w:color="auto"/>
            <w:right w:val="none" w:sz="0" w:space="0" w:color="auto"/>
          </w:divBdr>
        </w:div>
        <w:div w:id="254561785">
          <w:marLeft w:val="640"/>
          <w:marRight w:val="0"/>
          <w:marTop w:val="0"/>
          <w:marBottom w:val="0"/>
          <w:divBdr>
            <w:top w:val="none" w:sz="0" w:space="0" w:color="auto"/>
            <w:left w:val="none" w:sz="0" w:space="0" w:color="auto"/>
            <w:bottom w:val="none" w:sz="0" w:space="0" w:color="auto"/>
            <w:right w:val="none" w:sz="0" w:space="0" w:color="auto"/>
          </w:divBdr>
        </w:div>
        <w:div w:id="1460227670">
          <w:marLeft w:val="640"/>
          <w:marRight w:val="0"/>
          <w:marTop w:val="0"/>
          <w:marBottom w:val="0"/>
          <w:divBdr>
            <w:top w:val="none" w:sz="0" w:space="0" w:color="auto"/>
            <w:left w:val="none" w:sz="0" w:space="0" w:color="auto"/>
            <w:bottom w:val="none" w:sz="0" w:space="0" w:color="auto"/>
            <w:right w:val="none" w:sz="0" w:space="0" w:color="auto"/>
          </w:divBdr>
        </w:div>
        <w:div w:id="1646198802">
          <w:marLeft w:val="640"/>
          <w:marRight w:val="0"/>
          <w:marTop w:val="0"/>
          <w:marBottom w:val="0"/>
          <w:divBdr>
            <w:top w:val="none" w:sz="0" w:space="0" w:color="auto"/>
            <w:left w:val="none" w:sz="0" w:space="0" w:color="auto"/>
            <w:bottom w:val="none" w:sz="0" w:space="0" w:color="auto"/>
            <w:right w:val="none" w:sz="0" w:space="0" w:color="auto"/>
          </w:divBdr>
        </w:div>
        <w:div w:id="829176363">
          <w:marLeft w:val="640"/>
          <w:marRight w:val="0"/>
          <w:marTop w:val="0"/>
          <w:marBottom w:val="0"/>
          <w:divBdr>
            <w:top w:val="none" w:sz="0" w:space="0" w:color="auto"/>
            <w:left w:val="none" w:sz="0" w:space="0" w:color="auto"/>
            <w:bottom w:val="none" w:sz="0" w:space="0" w:color="auto"/>
            <w:right w:val="none" w:sz="0" w:space="0" w:color="auto"/>
          </w:divBdr>
        </w:div>
        <w:div w:id="720909855">
          <w:marLeft w:val="640"/>
          <w:marRight w:val="0"/>
          <w:marTop w:val="0"/>
          <w:marBottom w:val="0"/>
          <w:divBdr>
            <w:top w:val="none" w:sz="0" w:space="0" w:color="auto"/>
            <w:left w:val="none" w:sz="0" w:space="0" w:color="auto"/>
            <w:bottom w:val="none" w:sz="0" w:space="0" w:color="auto"/>
            <w:right w:val="none" w:sz="0" w:space="0" w:color="auto"/>
          </w:divBdr>
        </w:div>
        <w:div w:id="1705212671">
          <w:marLeft w:val="640"/>
          <w:marRight w:val="0"/>
          <w:marTop w:val="0"/>
          <w:marBottom w:val="0"/>
          <w:divBdr>
            <w:top w:val="none" w:sz="0" w:space="0" w:color="auto"/>
            <w:left w:val="none" w:sz="0" w:space="0" w:color="auto"/>
            <w:bottom w:val="none" w:sz="0" w:space="0" w:color="auto"/>
            <w:right w:val="none" w:sz="0" w:space="0" w:color="auto"/>
          </w:divBdr>
        </w:div>
        <w:div w:id="784928356">
          <w:marLeft w:val="640"/>
          <w:marRight w:val="0"/>
          <w:marTop w:val="0"/>
          <w:marBottom w:val="0"/>
          <w:divBdr>
            <w:top w:val="none" w:sz="0" w:space="0" w:color="auto"/>
            <w:left w:val="none" w:sz="0" w:space="0" w:color="auto"/>
            <w:bottom w:val="none" w:sz="0" w:space="0" w:color="auto"/>
            <w:right w:val="none" w:sz="0" w:space="0" w:color="auto"/>
          </w:divBdr>
        </w:div>
        <w:div w:id="324751260">
          <w:marLeft w:val="640"/>
          <w:marRight w:val="0"/>
          <w:marTop w:val="0"/>
          <w:marBottom w:val="0"/>
          <w:divBdr>
            <w:top w:val="none" w:sz="0" w:space="0" w:color="auto"/>
            <w:left w:val="none" w:sz="0" w:space="0" w:color="auto"/>
            <w:bottom w:val="none" w:sz="0" w:space="0" w:color="auto"/>
            <w:right w:val="none" w:sz="0" w:space="0" w:color="auto"/>
          </w:divBdr>
        </w:div>
        <w:div w:id="1045451065">
          <w:marLeft w:val="640"/>
          <w:marRight w:val="0"/>
          <w:marTop w:val="0"/>
          <w:marBottom w:val="0"/>
          <w:divBdr>
            <w:top w:val="none" w:sz="0" w:space="0" w:color="auto"/>
            <w:left w:val="none" w:sz="0" w:space="0" w:color="auto"/>
            <w:bottom w:val="none" w:sz="0" w:space="0" w:color="auto"/>
            <w:right w:val="none" w:sz="0" w:space="0" w:color="auto"/>
          </w:divBdr>
        </w:div>
        <w:div w:id="148131153">
          <w:marLeft w:val="640"/>
          <w:marRight w:val="0"/>
          <w:marTop w:val="0"/>
          <w:marBottom w:val="0"/>
          <w:divBdr>
            <w:top w:val="none" w:sz="0" w:space="0" w:color="auto"/>
            <w:left w:val="none" w:sz="0" w:space="0" w:color="auto"/>
            <w:bottom w:val="none" w:sz="0" w:space="0" w:color="auto"/>
            <w:right w:val="none" w:sz="0" w:space="0" w:color="auto"/>
          </w:divBdr>
        </w:div>
      </w:divsChild>
    </w:div>
    <w:div w:id="1301304314">
      <w:bodyDiv w:val="1"/>
      <w:marLeft w:val="0"/>
      <w:marRight w:val="0"/>
      <w:marTop w:val="0"/>
      <w:marBottom w:val="0"/>
      <w:divBdr>
        <w:top w:val="none" w:sz="0" w:space="0" w:color="auto"/>
        <w:left w:val="none" w:sz="0" w:space="0" w:color="auto"/>
        <w:bottom w:val="none" w:sz="0" w:space="0" w:color="auto"/>
        <w:right w:val="none" w:sz="0" w:space="0" w:color="auto"/>
      </w:divBdr>
      <w:divsChild>
        <w:div w:id="93324301">
          <w:marLeft w:val="640"/>
          <w:marRight w:val="0"/>
          <w:marTop w:val="0"/>
          <w:marBottom w:val="0"/>
          <w:divBdr>
            <w:top w:val="none" w:sz="0" w:space="0" w:color="auto"/>
            <w:left w:val="none" w:sz="0" w:space="0" w:color="auto"/>
            <w:bottom w:val="none" w:sz="0" w:space="0" w:color="auto"/>
            <w:right w:val="none" w:sz="0" w:space="0" w:color="auto"/>
          </w:divBdr>
        </w:div>
        <w:div w:id="1610890362">
          <w:marLeft w:val="640"/>
          <w:marRight w:val="0"/>
          <w:marTop w:val="0"/>
          <w:marBottom w:val="0"/>
          <w:divBdr>
            <w:top w:val="none" w:sz="0" w:space="0" w:color="auto"/>
            <w:left w:val="none" w:sz="0" w:space="0" w:color="auto"/>
            <w:bottom w:val="none" w:sz="0" w:space="0" w:color="auto"/>
            <w:right w:val="none" w:sz="0" w:space="0" w:color="auto"/>
          </w:divBdr>
        </w:div>
        <w:div w:id="628052687">
          <w:marLeft w:val="640"/>
          <w:marRight w:val="0"/>
          <w:marTop w:val="0"/>
          <w:marBottom w:val="0"/>
          <w:divBdr>
            <w:top w:val="none" w:sz="0" w:space="0" w:color="auto"/>
            <w:left w:val="none" w:sz="0" w:space="0" w:color="auto"/>
            <w:bottom w:val="none" w:sz="0" w:space="0" w:color="auto"/>
            <w:right w:val="none" w:sz="0" w:space="0" w:color="auto"/>
          </w:divBdr>
        </w:div>
        <w:div w:id="2124104991">
          <w:marLeft w:val="640"/>
          <w:marRight w:val="0"/>
          <w:marTop w:val="0"/>
          <w:marBottom w:val="0"/>
          <w:divBdr>
            <w:top w:val="none" w:sz="0" w:space="0" w:color="auto"/>
            <w:left w:val="none" w:sz="0" w:space="0" w:color="auto"/>
            <w:bottom w:val="none" w:sz="0" w:space="0" w:color="auto"/>
            <w:right w:val="none" w:sz="0" w:space="0" w:color="auto"/>
          </w:divBdr>
        </w:div>
        <w:div w:id="1330258395">
          <w:marLeft w:val="640"/>
          <w:marRight w:val="0"/>
          <w:marTop w:val="0"/>
          <w:marBottom w:val="0"/>
          <w:divBdr>
            <w:top w:val="none" w:sz="0" w:space="0" w:color="auto"/>
            <w:left w:val="none" w:sz="0" w:space="0" w:color="auto"/>
            <w:bottom w:val="none" w:sz="0" w:space="0" w:color="auto"/>
            <w:right w:val="none" w:sz="0" w:space="0" w:color="auto"/>
          </w:divBdr>
        </w:div>
        <w:div w:id="1731541349">
          <w:marLeft w:val="640"/>
          <w:marRight w:val="0"/>
          <w:marTop w:val="0"/>
          <w:marBottom w:val="0"/>
          <w:divBdr>
            <w:top w:val="none" w:sz="0" w:space="0" w:color="auto"/>
            <w:left w:val="none" w:sz="0" w:space="0" w:color="auto"/>
            <w:bottom w:val="none" w:sz="0" w:space="0" w:color="auto"/>
            <w:right w:val="none" w:sz="0" w:space="0" w:color="auto"/>
          </w:divBdr>
        </w:div>
        <w:div w:id="1845584149">
          <w:marLeft w:val="640"/>
          <w:marRight w:val="0"/>
          <w:marTop w:val="0"/>
          <w:marBottom w:val="0"/>
          <w:divBdr>
            <w:top w:val="none" w:sz="0" w:space="0" w:color="auto"/>
            <w:left w:val="none" w:sz="0" w:space="0" w:color="auto"/>
            <w:bottom w:val="none" w:sz="0" w:space="0" w:color="auto"/>
            <w:right w:val="none" w:sz="0" w:space="0" w:color="auto"/>
          </w:divBdr>
        </w:div>
        <w:div w:id="2025133748">
          <w:marLeft w:val="640"/>
          <w:marRight w:val="0"/>
          <w:marTop w:val="0"/>
          <w:marBottom w:val="0"/>
          <w:divBdr>
            <w:top w:val="none" w:sz="0" w:space="0" w:color="auto"/>
            <w:left w:val="none" w:sz="0" w:space="0" w:color="auto"/>
            <w:bottom w:val="none" w:sz="0" w:space="0" w:color="auto"/>
            <w:right w:val="none" w:sz="0" w:space="0" w:color="auto"/>
          </w:divBdr>
        </w:div>
        <w:div w:id="148595888">
          <w:marLeft w:val="640"/>
          <w:marRight w:val="0"/>
          <w:marTop w:val="0"/>
          <w:marBottom w:val="0"/>
          <w:divBdr>
            <w:top w:val="none" w:sz="0" w:space="0" w:color="auto"/>
            <w:left w:val="none" w:sz="0" w:space="0" w:color="auto"/>
            <w:bottom w:val="none" w:sz="0" w:space="0" w:color="auto"/>
            <w:right w:val="none" w:sz="0" w:space="0" w:color="auto"/>
          </w:divBdr>
        </w:div>
        <w:div w:id="1313565340">
          <w:marLeft w:val="640"/>
          <w:marRight w:val="0"/>
          <w:marTop w:val="0"/>
          <w:marBottom w:val="0"/>
          <w:divBdr>
            <w:top w:val="none" w:sz="0" w:space="0" w:color="auto"/>
            <w:left w:val="none" w:sz="0" w:space="0" w:color="auto"/>
            <w:bottom w:val="none" w:sz="0" w:space="0" w:color="auto"/>
            <w:right w:val="none" w:sz="0" w:space="0" w:color="auto"/>
          </w:divBdr>
        </w:div>
        <w:div w:id="204100699">
          <w:marLeft w:val="640"/>
          <w:marRight w:val="0"/>
          <w:marTop w:val="0"/>
          <w:marBottom w:val="0"/>
          <w:divBdr>
            <w:top w:val="none" w:sz="0" w:space="0" w:color="auto"/>
            <w:left w:val="none" w:sz="0" w:space="0" w:color="auto"/>
            <w:bottom w:val="none" w:sz="0" w:space="0" w:color="auto"/>
            <w:right w:val="none" w:sz="0" w:space="0" w:color="auto"/>
          </w:divBdr>
        </w:div>
        <w:div w:id="978025763">
          <w:marLeft w:val="640"/>
          <w:marRight w:val="0"/>
          <w:marTop w:val="0"/>
          <w:marBottom w:val="0"/>
          <w:divBdr>
            <w:top w:val="none" w:sz="0" w:space="0" w:color="auto"/>
            <w:left w:val="none" w:sz="0" w:space="0" w:color="auto"/>
            <w:bottom w:val="none" w:sz="0" w:space="0" w:color="auto"/>
            <w:right w:val="none" w:sz="0" w:space="0" w:color="auto"/>
          </w:divBdr>
        </w:div>
        <w:div w:id="1269313985">
          <w:marLeft w:val="640"/>
          <w:marRight w:val="0"/>
          <w:marTop w:val="0"/>
          <w:marBottom w:val="0"/>
          <w:divBdr>
            <w:top w:val="none" w:sz="0" w:space="0" w:color="auto"/>
            <w:left w:val="none" w:sz="0" w:space="0" w:color="auto"/>
            <w:bottom w:val="none" w:sz="0" w:space="0" w:color="auto"/>
            <w:right w:val="none" w:sz="0" w:space="0" w:color="auto"/>
          </w:divBdr>
        </w:div>
      </w:divsChild>
    </w:div>
    <w:div w:id="1323698999">
      <w:bodyDiv w:val="1"/>
      <w:marLeft w:val="0"/>
      <w:marRight w:val="0"/>
      <w:marTop w:val="0"/>
      <w:marBottom w:val="0"/>
      <w:divBdr>
        <w:top w:val="none" w:sz="0" w:space="0" w:color="auto"/>
        <w:left w:val="none" w:sz="0" w:space="0" w:color="auto"/>
        <w:bottom w:val="none" w:sz="0" w:space="0" w:color="auto"/>
        <w:right w:val="none" w:sz="0" w:space="0" w:color="auto"/>
      </w:divBdr>
      <w:divsChild>
        <w:div w:id="1438527008">
          <w:marLeft w:val="640"/>
          <w:marRight w:val="0"/>
          <w:marTop w:val="0"/>
          <w:marBottom w:val="0"/>
          <w:divBdr>
            <w:top w:val="none" w:sz="0" w:space="0" w:color="auto"/>
            <w:left w:val="none" w:sz="0" w:space="0" w:color="auto"/>
            <w:bottom w:val="none" w:sz="0" w:space="0" w:color="auto"/>
            <w:right w:val="none" w:sz="0" w:space="0" w:color="auto"/>
          </w:divBdr>
        </w:div>
        <w:div w:id="519591236">
          <w:marLeft w:val="640"/>
          <w:marRight w:val="0"/>
          <w:marTop w:val="0"/>
          <w:marBottom w:val="0"/>
          <w:divBdr>
            <w:top w:val="none" w:sz="0" w:space="0" w:color="auto"/>
            <w:left w:val="none" w:sz="0" w:space="0" w:color="auto"/>
            <w:bottom w:val="none" w:sz="0" w:space="0" w:color="auto"/>
            <w:right w:val="none" w:sz="0" w:space="0" w:color="auto"/>
          </w:divBdr>
        </w:div>
        <w:div w:id="708069222">
          <w:marLeft w:val="640"/>
          <w:marRight w:val="0"/>
          <w:marTop w:val="0"/>
          <w:marBottom w:val="0"/>
          <w:divBdr>
            <w:top w:val="none" w:sz="0" w:space="0" w:color="auto"/>
            <w:left w:val="none" w:sz="0" w:space="0" w:color="auto"/>
            <w:bottom w:val="none" w:sz="0" w:space="0" w:color="auto"/>
            <w:right w:val="none" w:sz="0" w:space="0" w:color="auto"/>
          </w:divBdr>
        </w:div>
        <w:div w:id="1046100481">
          <w:marLeft w:val="640"/>
          <w:marRight w:val="0"/>
          <w:marTop w:val="0"/>
          <w:marBottom w:val="0"/>
          <w:divBdr>
            <w:top w:val="none" w:sz="0" w:space="0" w:color="auto"/>
            <w:left w:val="none" w:sz="0" w:space="0" w:color="auto"/>
            <w:bottom w:val="none" w:sz="0" w:space="0" w:color="auto"/>
            <w:right w:val="none" w:sz="0" w:space="0" w:color="auto"/>
          </w:divBdr>
        </w:div>
        <w:div w:id="1178545643">
          <w:marLeft w:val="640"/>
          <w:marRight w:val="0"/>
          <w:marTop w:val="0"/>
          <w:marBottom w:val="0"/>
          <w:divBdr>
            <w:top w:val="none" w:sz="0" w:space="0" w:color="auto"/>
            <w:left w:val="none" w:sz="0" w:space="0" w:color="auto"/>
            <w:bottom w:val="none" w:sz="0" w:space="0" w:color="auto"/>
            <w:right w:val="none" w:sz="0" w:space="0" w:color="auto"/>
          </w:divBdr>
        </w:div>
        <w:div w:id="876089192">
          <w:marLeft w:val="640"/>
          <w:marRight w:val="0"/>
          <w:marTop w:val="0"/>
          <w:marBottom w:val="0"/>
          <w:divBdr>
            <w:top w:val="none" w:sz="0" w:space="0" w:color="auto"/>
            <w:left w:val="none" w:sz="0" w:space="0" w:color="auto"/>
            <w:bottom w:val="none" w:sz="0" w:space="0" w:color="auto"/>
            <w:right w:val="none" w:sz="0" w:space="0" w:color="auto"/>
          </w:divBdr>
        </w:div>
        <w:div w:id="643781620">
          <w:marLeft w:val="640"/>
          <w:marRight w:val="0"/>
          <w:marTop w:val="0"/>
          <w:marBottom w:val="0"/>
          <w:divBdr>
            <w:top w:val="none" w:sz="0" w:space="0" w:color="auto"/>
            <w:left w:val="none" w:sz="0" w:space="0" w:color="auto"/>
            <w:bottom w:val="none" w:sz="0" w:space="0" w:color="auto"/>
            <w:right w:val="none" w:sz="0" w:space="0" w:color="auto"/>
          </w:divBdr>
        </w:div>
        <w:div w:id="1228807945">
          <w:marLeft w:val="640"/>
          <w:marRight w:val="0"/>
          <w:marTop w:val="0"/>
          <w:marBottom w:val="0"/>
          <w:divBdr>
            <w:top w:val="none" w:sz="0" w:space="0" w:color="auto"/>
            <w:left w:val="none" w:sz="0" w:space="0" w:color="auto"/>
            <w:bottom w:val="none" w:sz="0" w:space="0" w:color="auto"/>
            <w:right w:val="none" w:sz="0" w:space="0" w:color="auto"/>
          </w:divBdr>
        </w:div>
        <w:div w:id="484278183">
          <w:marLeft w:val="640"/>
          <w:marRight w:val="0"/>
          <w:marTop w:val="0"/>
          <w:marBottom w:val="0"/>
          <w:divBdr>
            <w:top w:val="none" w:sz="0" w:space="0" w:color="auto"/>
            <w:left w:val="none" w:sz="0" w:space="0" w:color="auto"/>
            <w:bottom w:val="none" w:sz="0" w:space="0" w:color="auto"/>
            <w:right w:val="none" w:sz="0" w:space="0" w:color="auto"/>
          </w:divBdr>
        </w:div>
        <w:div w:id="1294556540">
          <w:marLeft w:val="640"/>
          <w:marRight w:val="0"/>
          <w:marTop w:val="0"/>
          <w:marBottom w:val="0"/>
          <w:divBdr>
            <w:top w:val="none" w:sz="0" w:space="0" w:color="auto"/>
            <w:left w:val="none" w:sz="0" w:space="0" w:color="auto"/>
            <w:bottom w:val="none" w:sz="0" w:space="0" w:color="auto"/>
            <w:right w:val="none" w:sz="0" w:space="0" w:color="auto"/>
          </w:divBdr>
        </w:div>
        <w:div w:id="185408002">
          <w:marLeft w:val="640"/>
          <w:marRight w:val="0"/>
          <w:marTop w:val="0"/>
          <w:marBottom w:val="0"/>
          <w:divBdr>
            <w:top w:val="none" w:sz="0" w:space="0" w:color="auto"/>
            <w:left w:val="none" w:sz="0" w:space="0" w:color="auto"/>
            <w:bottom w:val="none" w:sz="0" w:space="0" w:color="auto"/>
            <w:right w:val="none" w:sz="0" w:space="0" w:color="auto"/>
          </w:divBdr>
        </w:div>
        <w:div w:id="1163816125">
          <w:marLeft w:val="640"/>
          <w:marRight w:val="0"/>
          <w:marTop w:val="0"/>
          <w:marBottom w:val="0"/>
          <w:divBdr>
            <w:top w:val="none" w:sz="0" w:space="0" w:color="auto"/>
            <w:left w:val="none" w:sz="0" w:space="0" w:color="auto"/>
            <w:bottom w:val="none" w:sz="0" w:space="0" w:color="auto"/>
            <w:right w:val="none" w:sz="0" w:space="0" w:color="auto"/>
          </w:divBdr>
        </w:div>
        <w:div w:id="635140187">
          <w:marLeft w:val="640"/>
          <w:marRight w:val="0"/>
          <w:marTop w:val="0"/>
          <w:marBottom w:val="0"/>
          <w:divBdr>
            <w:top w:val="none" w:sz="0" w:space="0" w:color="auto"/>
            <w:left w:val="none" w:sz="0" w:space="0" w:color="auto"/>
            <w:bottom w:val="none" w:sz="0" w:space="0" w:color="auto"/>
            <w:right w:val="none" w:sz="0" w:space="0" w:color="auto"/>
          </w:divBdr>
        </w:div>
        <w:div w:id="1825927291">
          <w:marLeft w:val="640"/>
          <w:marRight w:val="0"/>
          <w:marTop w:val="0"/>
          <w:marBottom w:val="0"/>
          <w:divBdr>
            <w:top w:val="none" w:sz="0" w:space="0" w:color="auto"/>
            <w:left w:val="none" w:sz="0" w:space="0" w:color="auto"/>
            <w:bottom w:val="none" w:sz="0" w:space="0" w:color="auto"/>
            <w:right w:val="none" w:sz="0" w:space="0" w:color="auto"/>
          </w:divBdr>
        </w:div>
      </w:divsChild>
    </w:div>
    <w:div w:id="1346371719">
      <w:bodyDiv w:val="1"/>
      <w:marLeft w:val="0"/>
      <w:marRight w:val="0"/>
      <w:marTop w:val="0"/>
      <w:marBottom w:val="0"/>
      <w:divBdr>
        <w:top w:val="none" w:sz="0" w:space="0" w:color="auto"/>
        <w:left w:val="none" w:sz="0" w:space="0" w:color="auto"/>
        <w:bottom w:val="none" w:sz="0" w:space="0" w:color="auto"/>
        <w:right w:val="none" w:sz="0" w:space="0" w:color="auto"/>
      </w:divBdr>
      <w:divsChild>
        <w:div w:id="1673483577">
          <w:marLeft w:val="640"/>
          <w:marRight w:val="0"/>
          <w:marTop w:val="0"/>
          <w:marBottom w:val="0"/>
          <w:divBdr>
            <w:top w:val="none" w:sz="0" w:space="0" w:color="auto"/>
            <w:left w:val="none" w:sz="0" w:space="0" w:color="auto"/>
            <w:bottom w:val="none" w:sz="0" w:space="0" w:color="auto"/>
            <w:right w:val="none" w:sz="0" w:space="0" w:color="auto"/>
          </w:divBdr>
        </w:div>
        <w:div w:id="2134009547">
          <w:marLeft w:val="640"/>
          <w:marRight w:val="0"/>
          <w:marTop w:val="0"/>
          <w:marBottom w:val="0"/>
          <w:divBdr>
            <w:top w:val="none" w:sz="0" w:space="0" w:color="auto"/>
            <w:left w:val="none" w:sz="0" w:space="0" w:color="auto"/>
            <w:bottom w:val="none" w:sz="0" w:space="0" w:color="auto"/>
            <w:right w:val="none" w:sz="0" w:space="0" w:color="auto"/>
          </w:divBdr>
        </w:div>
        <w:div w:id="251857836">
          <w:marLeft w:val="640"/>
          <w:marRight w:val="0"/>
          <w:marTop w:val="0"/>
          <w:marBottom w:val="0"/>
          <w:divBdr>
            <w:top w:val="none" w:sz="0" w:space="0" w:color="auto"/>
            <w:left w:val="none" w:sz="0" w:space="0" w:color="auto"/>
            <w:bottom w:val="none" w:sz="0" w:space="0" w:color="auto"/>
            <w:right w:val="none" w:sz="0" w:space="0" w:color="auto"/>
          </w:divBdr>
        </w:div>
        <w:div w:id="1354529397">
          <w:marLeft w:val="640"/>
          <w:marRight w:val="0"/>
          <w:marTop w:val="0"/>
          <w:marBottom w:val="0"/>
          <w:divBdr>
            <w:top w:val="none" w:sz="0" w:space="0" w:color="auto"/>
            <w:left w:val="none" w:sz="0" w:space="0" w:color="auto"/>
            <w:bottom w:val="none" w:sz="0" w:space="0" w:color="auto"/>
            <w:right w:val="none" w:sz="0" w:space="0" w:color="auto"/>
          </w:divBdr>
        </w:div>
        <w:div w:id="265119139">
          <w:marLeft w:val="640"/>
          <w:marRight w:val="0"/>
          <w:marTop w:val="0"/>
          <w:marBottom w:val="0"/>
          <w:divBdr>
            <w:top w:val="none" w:sz="0" w:space="0" w:color="auto"/>
            <w:left w:val="none" w:sz="0" w:space="0" w:color="auto"/>
            <w:bottom w:val="none" w:sz="0" w:space="0" w:color="auto"/>
            <w:right w:val="none" w:sz="0" w:space="0" w:color="auto"/>
          </w:divBdr>
        </w:div>
        <w:div w:id="961232769">
          <w:marLeft w:val="640"/>
          <w:marRight w:val="0"/>
          <w:marTop w:val="0"/>
          <w:marBottom w:val="0"/>
          <w:divBdr>
            <w:top w:val="none" w:sz="0" w:space="0" w:color="auto"/>
            <w:left w:val="none" w:sz="0" w:space="0" w:color="auto"/>
            <w:bottom w:val="none" w:sz="0" w:space="0" w:color="auto"/>
            <w:right w:val="none" w:sz="0" w:space="0" w:color="auto"/>
          </w:divBdr>
        </w:div>
        <w:div w:id="1485660174">
          <w:marLeft w:val="640"/>
          <w:marRight w:val="0"/>
          <w:marTop w:val="0"/>
          <w:marBottom w:val="0"/>
          <w:divBdr>
            <w:top w:val="none" w:sz="0" w:space="0" w:color="auto"/>
            <w:left w:val="none" w:sz="0" w:space="0" w:color="auto"/>
            <w:bottom w:val="none" w:sz="0" w:space="0" w:color="auto"/>
            <w:right w:val="none" w:sz="0" w:space="0" w:color="auto"/>
          </w:divBdr>
        </w:div>
        <w:div w:id="760494959">
          <w:marLeft w:val="640"/>
          <w:marRight w:val="0"/>
          <w:marTop w:val="0"/>
          <w:marBottom w:val="0"/>
          <w:divBdr>
            <w:top w:val="none" w:sz="0" w:space="0" w:color="auto"/>
            <w:left w:val="none" w:sz="0" w:space="0" w:color="auto"/>
            <w:bottom w:val="none" w:sz="0" w:space="0" w:color="auto"/>
            <w:right w:val="none" w:sz="0" w:space="0" w:color="auto"/>
          </w:divBdr>
        </w:div>
        <w:div w:id="645016489">
          <w:marLeft w:val="640"/>
          <w:marRight w:val="0"/>
          <w:marTop w:val="0"/>
          <w:marBottom w:val="0"/>
          <w:divBdr>
            <w:top w:val="none" w:sz="0" w:space="0" w:color="auto"/>
            <w:left w:val="none" w:sz="0" w:space="0" w:color="auto"/>
            <w:bottom w:val="none" w:sz="0" w:space="0" w:color="auto"/>
            <w:right w:val="none" w:sz="0" w:space="0" w:color="auto"/>
          </w:divBdr>
        </w:div>
        <w:div w:id="74594232">
          <w:marLeft w:val="640"/>
          <w:marRight w:val="0"/>
          <w:marTop w:val="0"/>
          <w:marBottom w:val="0"/>
          <w:divBdr>
            <w:top w:val="none" w:sz="0" w:space="0" w:color="auto"/>
            <w:left w:val="none" w:sz="0" w:space="0" w:color="auto"/>
            <w:bottom w:val="none" w:sz="0" w:space="0" w:color="auto"/>
            <w:right w:val="none" w:sz="0" w:space="0" w:color="auto"/>
          </w:divBdr>
        </w:div>
        <w:div w:id="888684965">
          <w:marLeft w:val="640"/>
          <w:marRight w:val="0"/>
          <w:marTop w:val="0"/>
          <w:marBottom w:val="0"/>
          <w:divBdr>
            <w:top w:val="none" w:sz="0" w:space="0" w:color="auto"/>
            <w:left w:val="none" w:sz="0" w:space="0" w:color="auto"/>
            <w:bottom w:val="none" w:sz="0" w:space="0" w:color="auto"/>
            <w:right w:val="none" w:sz="0" w:space="0" w:color="auto"/>
          </w:divBdr>
        </w:div>
        <w:div w:id="1966503876">
          <w:marLeft w:val="640"/>
          <w:marRight w:val="0"/>
          <w:marTop w:val="0"/>
          <w:marBottom w:val="0"/>
          <w:divBdr>
            <w:top w:val="none" w:sz="0" w:space="0" w:color="auto"/>
            <w:left w:val="none" w:sz="0" w:space="0" w:color="auto"/>
            <w:bottom w:val="none" w:sz="0" w:space="0" w:color="auto"/>
            <w:right w:val="none" w:sz="0" w:space="0" w:color="auto"/>
          </w:divBdr>
        </w:div>
      </w:divsChild>
    </w:div>
    <w:div w:id="1511142482">
      <w:bodyDiv w:val="1"/>
      <w:marLeft w:val="0"/>
      <w:marRight w:val="0"/>
      <w:marTop w:val="0"/>
      <w:marBottom w:val="0"/>
      <w:divBdr>
        <w:top w:val="none" w:sz="0" w:space="0" w:color="auto"/>
        <w:left w:val="none" w:sz="0" w:space="0" w:color="auto"/>
        <w:bottom w:val="none" w:sz="0" w:space="0" w:color="auto"/>
        <w:right w:val="none" w:sz="0" w:space="0" w:color="auto"/>
      </w:divBdr>
    </w:div>
    <w:div w:id="1536237232">
      <w:bodyDiv w:val="1"/>
      <w:marLeft w:val="0"/>
      <w:marRight w:val="0"/>
      <w:marTop w:val="0"/>
      <w:marBottom w:val="0"/>
      <w:divBdr>
        <w:top w:val="none" w:sz="0" w:space="0" w:color="auto"/>
        <w:left w:val="none" w:sz="0" w:space="0" w:color="auto"/>
        <w:bottom w:val="none" w:sz="0" w:space="0" w:color="auto"/>
        <w:right w:val="none" w:sz="0" w:space="0" w:color="auto"/>
      </w:divBdr>
      <w:divsChild>
        <w:div w:id="798494825">
          <w:marLeft w:val="640"/>
          <w:marRight w:val="0"/>
          <w:marTop w:val="0"/>
          <w:marBottom w:val="0"/>
          <w:divBdr>
            <w:top w:val="none" w:sz="0" w:space="0" w:color="auto"/>
            <w:left w:val="none" w:sz="0" w:space="0" w:color="auto"/>
            <w:bottom w:val="none" w:sz="0" w:space="0" w:color="auto"/>
            <w:right w:val="none" w:sz="0" w:space="0" w:color="auto"/>
          </w:divBdr>
        </w:div>
        <w:div w:id="498497177">
          <w:marLeft w:val="640"/>
          <w:marRight w:val="0"/>
          <w:marTop w:val="0"/>
          <w:marBottom w:val="0"/>
          <w:divBdr>
            <w:top w:val="none" w:sz="0" w:space="0" w:color="auto"/>
            <w:left w:val="none" w:sz="0" w:space="0" w:color="auto"/>
            <w:bottom w:val="none" w:sz="0" w:space="0" w:color="auto"/>
            <w:right w:val="none" w:sz="0" w:space="0" w:color="auto"/>
          </w:divBdr>
        </w:div>
        <w:div w:id="150559542">
          <w:marLeft w:val="640"/>
          <w:marRight w:val="0"/>
          <w:marTop w:val="0"/>
          <w:marBottom w:val="0"/>
          <w:divBdr>
            <w:top w:val="none" w:sz="0" w:space="0" w:color="auto"/>
            <w:left w:val="none" w:sz="0" w:space="0" w:color="auto"/>
            <w:bottom w:val="none" w:sz="0" w:space="0" w:color="auto"/>
            <w:right w:val="none" w:sz="0" w:space="0" w:color="auto"/>
          </w:divBdr>
        </w:div>
        <w:div w:id="1047951845">
          <w:marLeft w:val="640"/>
          <w:marRight w:val="0"/>
          <w:marTop w:val="0"/>
          <w:marBottom w:val="0"/>
          <w:divBdr>
            <w:top w:val="none" w:sz="0" w:space="0" w:color="auto"/>
            <w:left w:val="none" w:sz="0" w:space="0" w:color="auto"/>
            <w:bottom w:val="none" w:sz="0" w:space="0" w:color="auto"/>
            <w:right w:val="none" w:sz="0" w:space="0" w:color="auto"/>
          </w:divBdr>
        </w:div>
        <w:div w:id="1883321462">
          <w:marLeft w:val="640"/>
          <w:marRight w:val="0"/>
          <w:marTop w:val="0"/>
          <w:marBottom w:val="0"/>
          <w:divBdr>
            <w:top w:val="none" w:sz="0" w:space="0" w:color="auto"/>
            <w:left w:val="none" w:sz="0" w:space="0" w:color="auto"/>
            <w:bottom w:val="none" w:sz="0" w:space="0" w:color="auto"/>
            <w:right w:val="none" w:sz="0" w:space="0" w:color="auto"/>
          </w:divBdr>
        </w:div>
        <w:div w:id="781538335">
          <w:marLeft w:val="640"/>
          <w:marRight w:val="0"/>
          <w:marTop w:val="0"/>
          <w:marBottom w:val="0"/>
          <w:divBdr>
            <w:top w:val="none" w:sz="0" w:space="0" w:color="auto"/>
            <w:left w:val="none" w:sz="0" w:space="0" w:color="auto"/>
            <w:bottom w:val="none" w:sz="0" w:space="0" w:color="auto"/>
            <w:right w:val="none" w:sz="0" w:space="0" w:color="auto"/>
          </w:divBdr>
        </w:div>
        <w:div w:id="1198660245">
          <w:marLeft w:val="640"/>
          <w:marRight w:val="0"/>
          <w:marTop w:val="0"/>
          <w:marBottom w:val="0"/>
          <w:divBdr>
            <w:top w:val="none" w:sz="0" w:space="0" w:color="auto"/>
            <w:left w:val="none" w:sz="0" w:space="0" w:color="auto"/>
            <w:bottom w:val="none" w:sz="0" w:space="0" w:color="auto"/>
            <w:right w:val="none" w:sz="0" w:space="0" w:color="auto"/>
          </w:divBdr>
        </w:div>
        <w:div w:id="1446731413">
          <w:marLeft w:val="640"/>
          <w:marRight w:val="0"/>
          <w:marTop w:val="0"/>
          <w:marBottom w:val="0"/>
          <w:divBdr>
            <w:top w:val="none" w:sz="0" w:space="0" w:color="auto"/>
            <w:left w:val="none" w:sz="0" w:space="0" w:color="auto"/>
            <w:bottom w:val="none" w:sz="0" w:space="0" w:color="auto"/>
            <w:right w:val="none" w:sz="0" w:space="0" w:color="auto"/>
          </w:divBdr>
        </w:div>
        <w:div w:id="357774900">
          <w:marLeft w:val="640"/>
          <w:marRight w:val="0"/>
          <w:marTop w:val="0"/>
          <w:marBottom w:val="0"/>
          <w:divBdr>
            <w:top w:val="none" w:sz="0" w:space="0" w:color="auto"/>
            <w:left w:val="none" w:sz="0" w:space="0" w:color="auto"/>
            <w:bottom w:val="none" w:sz="0" w:space="0" w:color="auto"/>
            <w:right w:val="none" w:sz="0" w:space="0" w:color="auto"/>
          </w:divBdr>
        </w:div>
        <w:div w:id="1924684202">
          <w:marLeft w:val="640"/>
          <w:marRight w:val="0"/>
          <w:marTop w:val="0"/>
          <w:marBottom w:val="0"/>
          <w:divBdr>
            <w:top w:val="none" w:sz="0" w:space="0" w:color="auto"/>
            <w:left w:val="none" w:sz="0" w:space="0" w:color="auto"/>
            <w:bottom w:val="none" w:sz="0" w:space="0" w:color="auto"/>
            <w:right w:val="none" w:sz="0" w:space="0" w:color="auto"/>
          </w:divBdr>
        </w:div>
        <w:div w:id="2140105809">
          <w:marLeft w:val="640"/>
          <w:marRight w:val="0"/>
          <w:marTop w:val="0"/>
          <w:marBottom w:val="0"/>
          <w:divBdr>
            <w:top w:val="none" w:sz="0" w:space="0" w:color="auto"/>
            <w:left w:val="none" w:sz="0" w:space="0" w:color="auto"/>
            <w:bottom w:val="none" w:sz="0" w:space="0" w:color="auto"/>
            <w:right w:val="none" w:sz="0" w:space="0" w:color="auto"/>
          </w:divBdr>
        </w:div>
        <w:div w:id="1975792229">
          <w:marLeft w:val="640"/>
          <w:marRight w:val="0"/>
          <w:marTop w:val="0"/>
          <w:marBottom w:val="0"/>
          <w:divBdr>
            <w:top w:val="none" w:sz="0" w:space="0" w:color="auto"/>
            <w:left w:val="none" w:sz="0" w:space="0" w:color="auto"/>
            <w:bottom w:val="none" w:sz="0" w:space="0" w:color="auto"/>
            <w:right w:val="none" w:sz="0" w:space="0" w:color="auto"/>
          </w:divBdr>
        </w:div>
      </w:divsChild>
    </w:div>
    <w:div w:id="1562015827">
      <w:bodyDiv w:val="1"/>
      <w:marLeft w:val="0"/>
      <w:marRight w:val="0"/>
      <w:marTop w:val="0"/>
      <w:marBottom w:val="0"/>
      <w:divBdr>
        <w:top w:val="none" w:sz="0" w:space="0" w:color="auto"/>
        <w:left w:val="none" w:sz="0" w:space="0" w:color="auto"/>
        <w:bottom w:val="none" w:sz="0" w:space="0" w:color="auto"/>
        <w:right w:val="none" w:sz="0" w:space="0" w:color="auto"/>
      </w:divBdr>
      <w:divsChild>
        <w:div w:id="1450660576">
          <w:marLeft w:val="640"/>
          <w:marRight w:val="0"/>
          <w:marTop w:val="0"/>
          <w:marBottom w:val="0"/>
          <w:divBdr>
            <w:top w:val="none" w:sz="0" w:space="0" w:color="auto"/>
            <w:left w:val="none" w:sz="0" w:space="0" w:color="auto"/>
            <w:bottom w:val="none" w:sz="0" w:space="0" w:color="auto"/>
            <w:right w:val="none" w:sz="0" w:space="0" w:color="auto"/>
          </w:divBdr>
        </w:div>
        <w:div w:id="79134517">
          <w:marLeft w:val="640"/>
          <w:marRight w:val="0"/>
          <w:marTop w:val="0"/>
          <w:marBottom w:val="0"/>
          <w:divBdr>
            <w:top w:val="none" w:sz="0" w:space="0" w:color="auto"/>
            <w:left w:val="none" w:sz="0" w:space="0" w:color="auto"/>
            <w:bottom w:val="none" w:sz="0" w:space="0" w:color="auto"/>
            <w:right w:val="none" w:sz="0" w:space="0" w:color="auto"/>
          </w:divBdr>
        </w:div>
        <w:div w:id="1200051537">
          <w:marLeft w:val="640"/>
          <w:marRight w:val="0"/>
          <w:marTop w:val="0"/>
          <w:marBottom w:val="0"/>
          <w:divBdr>
            <w:top w:val="none" w:sz="0" w:space="0" w:color="auto"/>
            <w:left w:val="none" w:sz="0" w:space="0" w:color="auto"/>
            <w:bottom w:val="none" w:sz="0" w:space="0" w:color="auto"/>
            <w:right w:val="none" w:sz="0" w:space="0" w:color="auto"/>
          </w:divBdr>
        </w:div>
        <w:div w:id="522935040">
          <w:marLeft w:val="640"/>
          <w:marRight w:val="0"/>
          <w:marTop w:val="0"/>
          <w:marBottom w:val="0"/>
          <w:divBdr>
            <w:top w:val="none" w:sz="0" w:space="0" w:color="auto"/>
            <w:left w:val="none" w:sz="0" w:space="0" w:color="auto"/>
            <w:bottom w:val="none" w:sz="0" w:space="0" w:color="auto"/>
            <w:right w:val="none" w:sz="0" w:space="0" w:color="auto"/>
          </w:divBdr>
        </w:div>
        <w:div w:id="1079837523">
          <w:marLeft w:val="640"/>
          <w:marRight w:val="0"/>
          <w:marTop w:val="0"/>
          <w:marBottom w:val="0"/>
          <w:divBdr>
            <w:top w:val="none" w:sz="0" w:space="0" w:color="auto"/>
            <w:left w:val="none" w:sz="0" w:space="0" w:color="auto"/>
            <w:bottom w:val="none" w:sz="0" w:space="0" w:color="auto"/>
            <w:right w:val="none" w:sz="0" w:space="0" w:color="auto"/>
          </w:divBdr>
        </w:div>
        <w:div w:id="2117095535">
          <w:marLeft w:val="640"/>
          <w:marRight w:val="0"/>
          <w:marTop w:val="0"/>
          <w:marBottom w:val="0"/>
          <w:divBdr>
            <w:top w:val="none" w:sz="0" w:space="0" w:color="auto"/>
            <w:left w:val="none" w:sz="0" w:space="0" w:color="auto"/>
            <w:bottom w:val="none" w:sz="0" w:space="0" w:color="auto"/>
            <w:right w:val="none" w:sz="0" w:space="0" w:color="auto"/>
          </w:divBdr>
        </w:div>
        <w:div w:id="1380282821">
          <w:marLeft w:val="640"/>
          <w:marRight w:val="0"/>
          <w:marTop w:val="0"/>
          <w:marBottom w:val="0"/>
          <w:divBdr>
            <w:top w:val="none" w:sz="0" w:space="0" w:color="auto"/>
            <w:left w:val="none" w:sz="0" w:space="0" w:color="auto"/>
            <w:bottom w:val="none" w:sz="0" w:space="0" w:color="auto"/>
            <w:right w:val="none" w:sz="0" w:space="0" w:color="auto"/>
          </w:divBdr>
        </w:div>
        <w:div w:id="1104377021">
          <w:marLeft w:val="640"/>
          <w:marRight w:val="0"/>
          <w:marTop w:val="0"/>
          <w:marBottom w:val="0"/>
          <w:divBdr>
            <w:top w:val="none" w:sz="0" w:space="0" w:color="auto"/>
            <w:left w:val="none" w:sz="0" w:space="0" w:color="auto"/>
            <w:bottom w:val="none" w:sz="0" w:space="0" w:color="auto"/>
            <w:right w:val="none" w:sz="0" w:space="0" w:color="auto"/>
          </w:divBdr>
        </w:div>
        <w:div w:id="579025478">
          <w:marLeft w:val="640"/>
          <w:marRight w:val="0"/>
          <w:marTop w:val="0"/>
          <w:marBottom w:val="0"/>
          <w:divBdr>
            <w:top w:val="none" w:sz="0" w:space="0" w:color="auto"/>
            <w:left w:val="none" w:sz="0" w:space="0" w:color="auto"/>
            <w:bottom w:val="none" w:sz="0" w:space="0" w:color="auto"/>
            <w:right w:val="none" w:sz="0" w:space="0" w:color="auto"/>
          </w:divBdr>
        </w:div>
        <w:div w:id="956453793">
          <w:marLeft w:val="640"/>
          <w:marRight w:val="0"/>
          <w:marTop w:val="0"/>
          <w:marBottom w:val="0"/>
          <w:divBdr>
            <w:top w:val="none" w:sz="0" w:space="0" w:color="auto"/>
            <w:left w:val="none" w:sz="0" w:space="0" w:color="auto"/>
            <w:bottom w:val="none" w:sz="0" w:space="0" w:color="auto"/>
            <w:right w:val="none" w:sz="0" w:space="0" w:color="auto"/>
          </w:divBdr>
        </w:div>
        <w:div w:id="1520240049">
          <w:marLeft w:val="640"/>
          <w:marRight w:val="0"/>
          <w:marTop w:val="0"/>
          <w:marBottom w:val="0"/>
          <w:divBdr>
            <w:top w:val="none" w:sz="0" w:space="0" w:color="auto"/>
            <w:left w:val="none" w:sz="0" w:space="0" w:color="auto"/>
            <w:bottom w:val="none" w:sz="0" w:space="0" w:color="auto"/>
            <w:right w:val="none" w:sz="0" w:space="0" w:color="auto"/>
          </w:divBdr>
        </w:div>
        <w:div w:id="1790122002">
          <w:marLeft w:val="640"/>
          <w:marRight w:val="0"/>
          <w:marTop w:val="0"/>
          <w:marBottom w:val="0"/>
          <w:divBdr>
            <w:top w:val="none" w:sz="0" w:space="0" w:color="auto"/>
            <w:left w:val="none" w:sz="0" w:space="0" w:color="auto"/>
            <w:bottom w:val="none" w:sz="0" w:space="0" w:color="auto"/>
            <w:right w:val="none" w:sz="0" w:space="0" w:color="auto"/>
          </w:divBdr>
        </w:div>
        <w:div w:id="198904798">
          <w:marLeft w:val="640"/>
          <w:marRight w:val="0"/>
          <w:marTop w:val="0"/>
          <w:marBottom w:val="0"/>
          <w:divBdr>
            <w:top w:val="none" w:sz="0" w:space="0" w:color="auto"/>
            <w:left w:val="none" w:sz="0" w:space="0" w:color="auto"/>
            <w:bottom w:val="none" w:sz="0" w:space="0" w:color="auto"/>
            <w:right w:val="none" w:sz="0" w:space="0" w:color="auto"/>
          </w:divBdr>
        </w:div>
        <w:div w:id="1292785859">
          <w:marLeft w:val="640"/>
          <w:marRight w:val="0"/>
          <w:marTop w:val="0"/>
          <w:marBottom w:val="0"/>
          <w:divBdr>
            <w:top w:val="none" w:sz="0" w:space="0" w:color="auto"/>
            <w:left w:val="none" w:sz="0" w:space="0" w:color="auto"/>
            <w:bottom w:val="none" w:sz="0" w:space="0" w:color="auto"/>
            <w:right w:val="none" w:sz="0" w:space="0" w:color="auto"/>
          </w:divBdr>
        </w:div>
        <w:div w:id="1656687325">
          <w:marLeft w:val="640"/>
          <w:marRight w:val="0"/>
          <w:marTop w:val="0"/>
          <w:marBottom w:val="0"/>
          <w:divBdr>
            <w:top w:val="none" w:sz="0" w:space="0" w:color="auto"/>
            <w:left w:val="none" w:sz="0" w:space="0" w:color="auto"/>
            <w:bottom w:val="none" w:sz="0" w:space="0" w:color="auto"/>
            <w:right w:val="none" w:sz="0" w:space="0" w:color="auto"/>
          </w:divBdr>
        </w:div>
        <w:div w:id="1365403721">
          <w:marLeft w:val="640"/>
          <w:marRight w:val="0"/>
          <w:marTop w:val="0"/>
          <w:marBottom w:val="0"/>
          <w:divBdr>
            <w:top w:val="none" w:sz="0" w:space="0" w:color="auto"/>
            <w:left w:val="none" w:sz="0" w:space="0" w:color="auto"/>
            <w:bottom w:val="none" w:sz="0" w:space="0" w:color="auto"/>
            <w:right w:val="none" w:sz="0" w:space="0" w:color="auto"/>
          </w:divBdr>
        </w:div>
        <w:div w:id="1650329309">
          <w:marLeft w:val="640"/>
          <w:marRight w:val="0"/>
          <w:marTop w:val="0"/>
          <w:marBottom w:val="0"/>
          <w:divBdr>
            <w:top w:val="none" w:sz="0" w:space="0" w:color="auto"/>
            <w:left w:val="none" w:sz="0" w:space="0" w:color="auto"/>
            <w:bottom w:val="none" w:sz="0" w:space="0" w:color="auto"/>
            <w:right w:val="none" w:sz="0" w:space="0" w:color="auto"/>
          </w:divBdr>
        </w:div>
      </w:divsChild>
    </w:div>
    <w:div w:id="1618489164">
      <w:bodyDiv w:val="1"/>
      <w:marLeft w:val="0"/>
      <w:marRight w:val="0"/>
      <w:marTop w:val="0"/>
      <w:marBottom w:val="0"/>
      <w:divBdr>
        <w:top w:val="none" w:sz="0" w:space="0" w:color="auto"/>
        <w:left w:val="none" w:sz="0" w:space="0" w:color="auto"/>
        <w:bottom w:val="none" w:sz="0" w:space="0" w:color="auto"/>
        <w:right w:val="none" w:sz="0" w:space="0" w:color="auto"/>
      </w:divBdr>
      <w:divsChild>
        <w:div w:id="1882932402">
          <w:marLeft w:val="640"/>
          <w:marRight w:val="0"/>
          <w:marTop w:val="0"/>
          <w:marBottom w:val="0"/>
          <w:divBdr>
            <w:top w:val="none" w:sz="0" w:space="0" w:color="auto"/>
            <w:left w:val="none" w:sz="0" w:space="0" w:color="auto"/>
            <w:bottom w:val="none" w:sz="0" w:space="0" w:color="auto"/>
            <w:right w:val="none" w:sz="0" w:space="0" w:color="auto"/>
          </w:divBdr>
        </w:div>
        <w:div w:id="1833985438">
          <w:marLeft w:val="640"/>
          <w:marRight w:val="0"/>
          <w:marTop w:val="0"/>
          <w:marBottom w:val="0"/>
          <w:divBdr>
            <w:top w:val="none" w:sz="0" w:space="0" w:color="auto"/>
            <w:left w:val="none" w:sz="0" w:space="0" w:color="auto"/>
            <w:bottom w:val="none" w:sz="0" w:space="0" w:color="auto"/>
            <w:right w:val="none" w:sz="0" w:space="0" w:color="auto"/>
          </w:divBdr>
        </w:div>
        <w:div w:id="208883909">
          <w:marLeft w:val="640"/>
          <w:marRight w:val="0"/>
          <w:marTop w:val="0"/>
          <w:marBottom w:val="0"/>
          <w:divBdr>
            <w:top w:val="none" w:sz="0" w:space="0" w:color="auto"/>
            <w:left w:val="none" w:sz="0" w:space="0" w:color="auto"/>
            <w:bottom w:val="none" w:sz="0" w:space="0" w:color="auto"/>
            <w:right w:val="none" w:sz="0" w:space="0" w:color="auto"/>
          </w:divBdr>
        </w:div>
        <w:div w:id="831481582">
          <w:marLeft w:val="640"/>
          <w:marRight w:val="0"/>
          <w:marTop w:val="0"/>
          <w:marBottom w:val="0"/>
          <w:divBdr>
            <w:top w:val="none" w:sz="0" w:space="0" w:color="auto"/>
            <w:left w:val="none" w:sz="0" w:space="0" w:color="auto"/>
            <w:bottom w:val="none" w:sz="0" w:space="0" w:color="auto"/>
            <w:right w:val="none" w:sz="0" w:space="0" w:color="auto"/>
          </w:divBdr>
        </w:div>
        <w:div w:id="1810514372">
          <w:marLeft w:val="640"/>
          <w:marRight w:val="0"/>
          <w:marTop w:val="0"/>
          <w:marBottom w:val="0"/>
          <w:divBdr>
            <w:top w:val="none" w:sz="0" w:space="0" w:color="auto"/>
            <w:left w:val="none" w:sz="0" w:space="0" w:color="auto"/>
            <w:bottom w:val="none" w:sz="0" w:space="0" w:color="auto"/>
            <w:right w:val="none" w:sz="0" w:space="0" w:color="auto"/>
          </w:divBdr>
        </w:div>
        <w:div w:id="621034186">
          <w:marLeft w:val="640"/>
          <w:marRight w:val="0"/>
          <w:marTop w:val="0"/>
          <w:marBottom w:val="0"/>
          <w:divBdr>
            <w:top w:val="none" w:sz="0" w:space="0" w:color="auto"/>
            <w:left w:val="none" w:sz="0" w:space="0" w:color="auto"/>
            <w:bottom w:val="none" w:sz="0" w:space="0" w:color="auto"/>
            <w:right w:val="none" w:sz="0" w:space="0" w:color="auto"/>
          </w:divBdr>
        </w:div>
        <w:div w:id="1902905982">
          <w:marLeft w:val="640"/>
          <w:marRight w:val="0"/>
          <w:marTop w:val="0"/>
          <w:marBottom w:val="0"/>
          <w:divBdr>
            <w:top w:val="none" w:sz="0" w:space="0" w:color="auto"/>
            <w:left w:val="none" w:sz="0" w:space="0" w:color="auto"/>
            <w:bottom w:val="none" w:sz="0" w:space="0" w:color="auto"/>
            <w:right w:val="none" w:sz="0" w:space="0" w:color="auto"/>
          </w:divBdr>
        </w:div>
        <w:div w:id="2080130681">
          <w:marLeft w:val="640"/>
          <w:marRight w:val="0"/>
          <w:marTop w:val="0"/>
          <w:marBottom w:val="0"/>
          <w:divBdr>
            <w:top w:val="none" w:sz="0" w:space="0" w:color="auto"/>
            <w:left w:val="none" w:sz="0" w:space="0" w:color="auto"/>
            <w:bottom w:val="none" w:sz="0" w:space="0" w:color="auto"/>
            <w:right w:val="none" w:sz="0" w:space="0" w:color="auto"/>
          </w:divBdr>
        </w:div>
        <w:div w:id="532499871">
          <w:marLeft w:val="640"/>
          <w:marRight w:val="0"/>
          <w:marTop w:val="0"/>
          <w:marBottom w:val="0"/>
          <w:divBdr>
            <w:top w:val="none" w:sz="0" w:space="0" w:color="auto"/>
            <w:left w:val="none" w:sz="0" w:space="0" w:color="auto"/>
            <w:bottom w:val="none" w:sz="0" w:space="0" w:color="auto"/>
            <w:right w:val="none" w:sz="0" w:space="0" w:color="auto"/>
          </w:divBdr>
        </w:div>
      </w:divsChild>
    </w:div>
    <w:div w:id="1721780837">
      <w:bodyDiv w:val="1"/>
      <w:marLeft w:val="0"/>
      <w:marRight w:val="0"/>
      <w:marTop w:val="0"/>
      <w:marBottom w:val="0"/>
      <w:divBdr>
        <w:top w:val="none" w:sz="0" w:space="0" w:color="auto"/>
        <w:left w:val="none" w:sz="0" w:space="0" w:color="auto"/>
        <w:bottom w:val="none" w:sz="0" w:space="0" w:color="auto"/>
        <w:right w:val="none" w:sz="0" w:space="0" w:color="auto"/>
      </w:divBdr>
      <w:divsChild>
        <w:div w:id="146015996">
          <w:marLeft w:val="640"/>
          <w:marRight w:val="0"/>
          <w:marTop w:val="0"/>
          <w:marBottom w:val="0"/>
          <w:divBdr>
            <w:top w:val="none" w:sz="0" w:space="0" w:color="auto"/>
            <w:left w:val="none" w:sz="0" w:space="0" w:color="auto"/>
            <w:bottom w:val="none" w:sz="0" w:space="0" w:color="auto"/>
            <w:right w:val="none" w:sz="0" w:space="0" w:color="auto"/>
          </w:divBdr>
        </w:div>
        <w:div w:id="85158637">
          <w:marLeft w:val="640"/>
          <w:marRight w:val="0"/>
          <w:marTop w:val="0"/>
          <w:marBottom w:val="0"/>
          <w:divBdr>
            <w:top w:val="none" w:sz="0" w:space="0" w:color="auto"/>
            <w:left w:val="none" w:sz="0" w:space="0" w:color="auto"/>
            <w:bottom w:val="none" w:sz="0" w:space="0" w:color="auto"/>
            <w:right w:val="none" w:sz="0" w:space="0" w:color="auto"/>
          </w:divBdr>
        </w:div>
        <w:div w:id="746849148">
          <w:marLeft w:val="640"/>
          <w:marRight w:val="0"/>
          <w:marTop w:val="0"/>
          <w:marBottom w:val="0"/>
          <w:divBdr>
            <w:top w:val="none" w:sz="0" w:space="0" w:color="auto"/>
            <w:left w:val="none" w:sz="0" w:space="0" w:color="auto"/>
            <w:bottom w:val="none" w:sz="0" w:space="0" w:color="auto"/>
            <w:right w:val="none" w:sz="0" w:space="0" w:color="auto"/>
          </w:divBdr>
        </w:div>
        <w:div w:id="678121298">
          <w:marLeft w:val="640"/>
          <w:marRight w:val="0"/>
          <w:marTop w:val="0"/>
          <w:marBottom w:val="0"/>
          <w:divBdr>
            <w:top w:val="none" w:sz="0" w:space="0" w:color="auto"/>
            <w:left w:val="none" w:sz="0" w:space="0" w:color="auto"/>
            <w:bottom w:val="none" w:sz="0" w:space="0" w:color="auto"/>
            <w:right w:val="none" w:sz="0" w:space="0" w:color="auto"/>
          </w:divBdr>
        </w:div>
        <w:div w:id="794064853">
          <w:marLeft w:val="640"/>
          <w:marRight w:val="0"/>
          <w:marTop w:val="0"/>
          <w:marBottom w:val="0"/>
          <w:divBdr>
            <w:top w:val="none" w:sz="0" w:space="0" w:color="auto"/>
            <w:left w:val="none" w:sz="0" w:space="0" w:color="auto"/>
            <w:bottom w:val="none" w:sz="0" w:space="0" w:color="auto"/>
            <w:right w:val="none" w:sz="0" w:space="0" w:color="auto"/>
          </w:divBdr>
        </w:div>
        <w:div w:id="1272468140">
          <w:marLeft w:val="640"/>
          <w:marRight w:val="0"/>
          <w:marTop w:val="0"/>
          <w:marBottom w:val="0"/>
          <w:divBdr>
            <w:top w:val="none" w:sz="0" w:space="0" w:color="auto"/>
            <w:left w:val="none" w:sz="0" w:space="0" w:color="auto"/>
            <w:bottom w:val="none" w:sz="0" w:space="0" w:color="auto"/>
            <w:right w:val="none" w:sz="0" w:space="0" w:color="auto"/>
          </w:divBdr>
        </w:div>
        <w:div w:id="767893240">
          <w:marLeft w:val="640"/>
          <w:marRight w:val="0"/>
          <w:marTop w:val="0"/>
          <w:marBottom w:val="0"/>
          <w:divBdr>
            <w:top w:val="none" w:sz="0" w:space="0" w:color="auto"/>
            <w:left w:val="none" w:sz="0" w:space="0" w:color="auto"/>
            <w:bottom w:val="none" w:sz="0" w:space="0" w:color="auto"/>
            <w:right w:val="none" w:sz="0" w:space="0" w:color="auto"/>
          </w:divBdr>
        </w:div>
        <w:div w:id="265697213">
          <w:marLeft w:val="640"/>
          <w:marRight w:val="0"/>
          <w:marTop w:val="0"/>
          <w:marBottom w:val="0"/>
          <w:divBdr>
            <w:top w:val="none" w:sz="0" w:space="0" w:color="auto"/>
            <w:left w:val="none" w:sz="0" w:space="0" w:color="auto"/>
            <w:bottom w:val="none" w:sz="0" w:space="0" w:color="auto"/>
            <w:right w:val="none" w:sz="0" w:space="0" w:color="auto"/>
          </w:divBdr>
        </w:div>
        <w:div w:id="1977948688">
          <w:marLeft w:val="640"/>
          <w:marRight w:val="0"/>
          <w:marTop w:val="0"/>
          <w:marBottom w:val="0"/>
          <w:divBdr>
            <w:top w:val="none" w:sz="0" w:space="0" w:color="auto"/>
            <w:left w:val="none" w:sz="0" w:space="0" w:color="auto"/>
            <w:bottom w:val="none" w:sz="0" w:space="0" w:color="auto"/>
            <w:right w:val="none" w:sz="0" w:space="0" w:color="auto"/>
          </w:divBdr>
        </w:div>
        <w:div w:id="1596985308">
          <w:marLeft w:val="640"/>
          <w:marRight w:val="0"/>
          <w:marTop w:val="0"/>
          <w:marBottom w:val="0"/>
          <w:divBdr>
            <w:top w:val="none" w:sz="0" w:space="0" w:color="auto"/>
            <w:left w:val="none" w:sz="0" w:space="0" w:color="auto"/>
            <w:bottom w:val="none" w:sz="0" w:space="0" w:color="auto"/>
            <w:right w:val="none" w:sz="0" w:space="0" w:color="auto"/>
          </w:divBdr>
        </w:div>
        <w:div w:id="1800492905">
          <w:marLeft w:val="640"/>
          <w:marRight w:val="0"/>
          <w:marTop w:val="0"/>
          <w:marBottom w:val="0"/>
          <w:divBdr>
            <w:top w:val="none" w:sz="0" w:space="0" w:color="auto"/>
            <w:left w:val="none" w:sz="0" w:space="0" w:color="auto"/>
            <w:bottom w:val="none" w:sz="0" w:space="0" w:color="auto"/>
            <w:right w:val="none" w:sz="0" w:space="0" w:color="auto"/>
          </w:divBdr>
        </w:div>
      </w:divsChild>
    </w:div>
    <w:div w:id="1930889309">
      <w:bodyDiv w:val="1"/>
      <w:marLeft w:val="0"/>
      <w:marRight w:val="0"/>
      <w:marTop w:val="0"/>
      <w:marBottom w:val="0"/>
      <w:divBdr>
        <w:top w:val="none" w:sz="0" w:space="0" w:color="auto"/>
        <w:left w:val="none" w:sz="0" w:space="0" w:color="auto"/>
        <w:bottom w:val="none" w:sz="0" w:space="0" w:color="auto"/>
        <w:right w:val="none" w:sz="0" w:space="0" w:color="auto"/>
      </w:divBdr>
      <w:divsChild>
        <w:div w:id="1851555709">
          <w:marLeft w:val="640"/>
          <w:marRight w:val="0"/>
          <w:marTop w:val="0"/>
          <w:marBottom w:val="0"/>
          <w:divBdr>
            <w:top w:val="none" w:sz="0" w:space="0" w:color="auto"/>
            <w:left w:val="none" w:sz="0" w:space="0" w:color="auto"/>
            <w:bottom w:val="none" w:sz="0" w:space="0" w:color="auto"/>
            <w:right w:val="none" w:sz="0" w:space="0" w:color="auto"/>
          </w:divBdr>
        </w:div>
        <w:div w:id="225727785">
          <w:marLeft w:val="640"/>
          <w:marRight w:val="0"/>
          <w:marTop w:val="0"/>
          <w:marBottom w:val="0"/>
          <w:divBdr>
            <w:top w:val="none" w:sz="0" w:space="0" w:color="auto"/>
            <w:left w:val="none" w:sz="0" w:space="0" w:color="auto"/>
            <w:bottom w:val="none" w:sz="0" w:space="0" w:color="auto"/>
            <w:right w:val="none" w:sz="0" w:space="0" w:color="auto"/>
          </w:divBdr>
        </w:div>
        <w:div w:id="601496473">
          <w:marLeft w:val="640"/>
          <w:marRight w:val="0"/>
          <w:marTop w:val="0"/>
          <w:marBottom w:val="0"/>
          <w:divBdr>
            <w:top w:val="none" w:sz="0" w:space="0" w:color="auto"/>
            <w:left w:val="none" w:sz="0" w:space="0" w:color="auto"/>
            <w:bottom w:val="none" w:sz="0" w:space="0" w:color="auto"/>
            <w:right w:val="none" w:sz="0" w:space="0" w:color="auto"/>
          </w:divBdr>
        </w:div>
        <w:div w:id="1297638483">
          <w:marLeft w:val="640"/>
          <w:marRight w:val="0"/>
          <w:marTop w:val="0"/>
          <w:marBottom w:val="0"/>
          <w:divBdr>
            <w:top w:val="none" w:sz="0" w:space="0" w:color="auto"/>
            <w:left w:val="none" w:sz="0" w:space="0" w:color="auto"/>
            <w:bottom w:val="none" w:sz="0" w:space="0" w:color="auto"/>
            <w:right w:val="none" w:sz="0" w:space="0" w:color="auto"/>
          </w:divBdr>
        </w:div>
        <w:div w:id="1472407331">
          <w:marLeft w:val="640"/>
          <w:marRight w:val="0"/>
          <w:marTop w:val="0"/>
          <w:marBottom w:val="0"/>
          <w:divBdr>
            <w:top w:val="none" w:sz="0" w:space="0" w:color="auto"/>
            <w:left w:val="none" w:sz="0" w:space="0" w:color="auto"/>
            <w:bottom w:val="none" w:sz="0" w:space="0" w:color="auto"/>
            <w:right w:val="none" w:sz="0" w:space="0" w:color="auto"/>
          </w:divBdr>
        </w:div>
        <w:div w:id="226888143">
          <w:marLeft w:val="640"/>
          <w:marRight w:val="0"/>
          <w:marTop w:val="0"/>
          <w:marBottom w:val="0"/>
          <w:divBdr>
            <w:top w:val="none" w:sz="0" w:space="0" w:color="auto"/>
            <w:left w:val="none" w:sz="0" w:space="0" w:color="auto"/>
            <w:bottom w:val="none" w:sz="0" w:space="0" w:color="auto"/>
            <w:right w:val="none" w:sz="0" w:space="0" w:color="auto"/>
          </w:divBdr>
        </w:div>
        <w:div w:id="1259871099">
          <w:marLeft w:val="640"/>
          <w:marRight w:val="0"/>
          <w:marTop w:val="0"/>
          <w:marBottom w:val="0"/>
          <w:divBdr>
            <w:top w:val="none" w:sz="0" w:space="0" w:color="auto"/>
            <w:left w:val="none" w:sz="0" w:space="0" w:color="auto"/>
            <w:bottom w:val="none" w:sz="0" w:space="0" w:color="auto"/>
            <w:right w:val="none" w:sz="0" w:space="0" w:color="auto"/>
          </w:divBdr>
        </w:div>
        <w:div w:id="1276903561">
          <w:marLeft w:val="640"/>
          <w:marRight w:val="0"/>
          <w:marTop w:val="0"/>
          <w:marBottom w:val="0"/>
          <w:divBdr>
            <w:top w:val="none" w:sz="0" w:space="0" w:color="auto"/>
            <w:left w:val="none" w:sz="0" w:space="0" w:color="auto"/>
            <w:bottom w:val="none" w:sz="0" w:space="0" w:color="auto"/>
            <w:right w:val="none" w:sz="0" w:space="0" w:color="auto"/>
          </w:divBdr>
        </w:div>
        <w:div w:id="169682987">
          <w:marLeft w:val="640"/>
          <w:marRight w:val="0"/>
          <w:marTop w:val="0"/>
          <w:marBottom w:val="0"/>
          <w:divBdr>
            <w:top w:val="none" w:sz="0" w:space="0" w:color="auto"/>
            <w:left w:val="none" w:sz="0" w:space="0" w:color="auto"/>
            <w:bottom w:val="none" w:sz="0" w:space="0" w:color="auto"/>
            <w:right w:val="none" w:sz="0" w:space="0" w:color="auto"/>
          </w:divBdr>
        </w:div>
        <w:div w:id="232396895">
          <w:marLeft w:val="640"/>
          <w:marRight w:val="0"/>
          <w:marTop w:val="0"/>
          <w:marBottom w:val="0"/>
          <w:divBdr>
            <w:top w:val="none" w:sz="0" w:space="0" w:color="auto"/>
            <w:left w:val="none" w:sz="0" w:space="0" w:color="auto"/>
            <w:bottom w:val="none" w:sz="0" w:space="0" w:color="auto"/>
            <w:right w:val="none" w:sz="0" w:space="0" w:color="auto"/>
          </w:divBdr>
        </w:div>
      </w:divsChild>
    </w:div>
    <w:div w:id="1968702364">
      <w:bodyDiv w:val="1"/>
      <w:marLeft w:val="0"/>
      <w:marRight w:val="0"/>
      <w:marTop w:val="0"/>
      <w:marBottom w:val="0"/>
      <w:divBdr>
        <w:top w:val="none" w:sz="0" w:space="0" w:color="auto"/>
        <w:left w:val="none" w:sz="0" w:space="0" w:color="auto"/>
        <w:bottom w:val="none" w:sz="0" w:space="0" w:color="auto"/>
        <w:right w:val="none" w:sz="0" w:space="0" w:color="auto"/>
      </w:divBdr>
    </w:div>
    <w:div w:id="2001689184">
      <w:bodyDiv w:val="1"/>
      <w:marLeft w:val="0"/>
      <w:marRight w:val="0"/>
      <w:marTop w:val="0"/>
      <w:marBottom w:val="0"/>
      <w:divBdr>
        <w:top w:val="none" w:sz="0" w:space="0" w:color="auto"/>
        <w:left w:val="none" w:sz="0" w:space="0" w:color="auto"/>
        <w:bottom w:val="none" w:sz="0" w:space="0" w:color="auto"/>
        <w:right w:val="none" w:sz="0" w:space="0" w:color="auto"/>
      </w:divBdr>
      <w:divsChild>
        <w:div w:id="1979339376">
          <w:marLeft w:val="640"/>
          <w:marRight w:val="0"/>
          <w:marTop w:val="0"/>
          <w:marBottom w:val="0"/>
          <w:divBdr>
            <w:top w:val="none" w:sz="0" w:space="0" w:color="auto"/>
            <w:left w:val="none" w:sz="0" w:space="0" w:color="auto"/>
            <w:bottom w:val="none" w:sz="0" w:space="0" w:color="auto"/>
            <w:right w:val="none" w:sz="0" w:space="0" w:color="auto"/>
          </w:divBdr>
        </w:div>
        <w:div w:id="842162573">
          <w:marLeft w:val="640"/>
          <w:marRight w:val="0"/>
          <w:marTop w:val="0"/>
          <w:marBottom w:val="0"/>
          <w:divBdr>
            <w:top w:val="none" w:sz="0" w:space="0" w:color="auto"/>
            <w:left w:val="none" w:sz="0" w:space="0" w:color="auto"/>
            <w:bottom w:val="none" w:sz="0" w:space="0" w:color="auto"/>
            <w:right w:val="none" w:sz="0" w:space="0" w:color="auto"/>
          </w:divBdr>
        </w:div>
        <w:div w:id="1962106167">
          <w:marLeft w:val="640"/>
          <w:marRight w:val="0"/>
          <w:marTop w:val="0"/>
          <w:marBottom w:val="0"/>
          <w:divBdr>
            <w:top w:val="none" w:sz="0" w:space="0" w:color="auto"/>
            <w:left w:val="none" w:sz="0" w:space="0" w:color="auto"/>
            <w:bottom w:val="none" w:sz="0" w:space="0" w:color="auto"/>
            <w:right w:val="none" w:sz="0" w:space="0" w:color="auto"/>
          </w:divBdr>
        </w:div>
        <w:div w:id="1024751633">
          <w:marLeft w:val="640"/>
          <w:marRight w:val="0"/>
          <w:marTop w:val="0"/>
          <w:marBottom w:val="0"/>
          <w:divBdr>
            <w:top w:val="none" w:sz="0" w:space="0" w:color="auto"/>
            <w:left w:val="none" w:sz="0" w:space="0" w:color="auto"/>
            <w:bottom w:val="none" w:sz="0" w:space="0" w:color="auto"/>
            <w:right w:val="none" w:sz="0" w:space="0" w:color="auto"/>
          </w:divBdr>
        </w:div>
        <w:div w:id="1027293527">
          <w:marLeft w:val="640"/>
          <w:marRight w:val="0"/>
          <w:marTop w:val="0"/>
          <w:marBottom w:val="0"/>
          <w:divBdr>
            <w:top w:val="none" w:sz="0" w:space="0" w:color="auto"/>
            <w:left w:val="none" w:sz="0" w:space="0" w:color="auto"/>
            <w:bottom w:val="none" w:sz="0" w:space="0" w:color="auto"/>
            <w:right w:val="none" w:sz="0" w:space="0" w:color="auto"/>
          </w:divBdr>
        </w:div>
        <w:div w:id="1193886790">
          <w:marLeft w:val="640"/>
          <w:marRight w:val="0"/>
          <w:marTop w:val="0"/>
          <w:marBottom w:val="0"/>
          <w:divBdr>
            <w:top w:val="none" w:sz="0" w:space="0" w:color="auto"/>
            <w:left w:val="none" w:sz="0" w:space="0" w:color="auto"/>
            <w:bottom w:val="none" w:sz="0" w:space="0" w:color="auto"/>
            <w:right w:val="none" w:sz="0" w:space="0" w:color="auto"/>
          </w:divBdr>
        </w:div>
        <w:div w:id="1592741453">
          <w:marLeft w:val="640"/>
          <w:marRight w:val="0"/>
          <w:marTop w:val="0"/>
          <w:marBottom w:val="0"/>
          <w:divBdr>
            <w:top w:val="none" w:sz="0" w:space="0" w:color="auto"/>
            <w:left w:val="none" w:sz="0" w:space="0" w:color="auto"/>
            <w:bottom w:val="none" w:sz="0" w:space="0" w:color="auto"/>
            <w:right w:val="none" w:sz="0" w:space="0" w:color="auto"/>
          </w:divBdr>
        </w:div>
        <w:div w:id="185100446">
          <w:marLeft w:val="640"/>
          <w:marRight w:val="0"/>
          <w:marTop w:val="0"/>
          <w:marBottom w:val="0"/>
          <w:divBdr>
            <w:top w:val="none" w:sz="0" w:space="0" w:color="auto"/>
            <w:left w:val="none" w:sz="0" w:space="0" w:color="auto"/>
            <w:bottom w:val="none" w:sz="0" w:space="0" w:color="auto"/>
            <w:right w:val="none" w:sz="0" w:space="0" w:color="auto"/>
          </w:divBdr>
        </w:div>
        <w:div w:id="349722152">
          <w:marLeft w:val="640"/>
          <w:marRight w:val="0"/>
          <w:marTop w:val="0"/>
          <w:marBottom w:val="0"/>
          <w:divBdr>
            <w:top w:val="none" w:sz="0" w:space="0" w:color="auto"/>
            <w:left w:val="none" w:sz="0" w:space="0" w:color="auto"/>
            <w:bottom w:val="none" w:sz="0" w:space="0" w:color="auto"/>
            <w:right w:val="none" w:sz="0" w:space="0" w:color="auto"/>
          </w:divBdr>
        </w:div>
        <w:div w:id="1716923589">
          <w:marLeft w:val="640"/>
          <w:marRight w:val="0"/>
          <w:marTop w:val="0"/>
          <w:marBottom w:val="0"/>
          <w:divBdr>
            <w:top w:val="none" w:sz="0" w:space="0" w:color="auto"/>
            <w:left w:val="none" w:sz="0" w:space="0" w:color="auto"/>
            <w:bottom w:val="none" w:sz="0" w:space="0" w:color="auto"/>
            <w:right w:val="none" w:sz="0" w:space="0" w:color="auto"/>
          </w:divBdr>
        </w:div>
        <w:div w:id="121307966">
          <w:marLeft w:val="640"/>
          <w:marRight w:val="0"/>
          <w:marTop w:val="0"/>
          <w:marBottom w:val="0"/>
          <w:divBdr>
            <w:top w:val="none" w:sz="0" w:space="0" w:color="auto"/>
            <w:left w:val="none" w:sz="0" w:space="0" w:color="auto"/>
            <w:bottom w:val="none" w:sz="0" w:space="0" w:color="auto"/>
            <w:right w:val="none" w:sz="0" w:space="0" w:color="auto"/>
          </w:divBdr>
        </w:div>
        <w:div w:id="1641568998">
          <w:marLeft w:val="640"/>
          <w:marRight w:val="0"/>
          <w:marTop w:val="0"/>
          <w:marBottom w:val="0"/>
          <w:divBdr>
            <w:top w:val="none" w:sz="0" w:space="0" w:color="auto"/>
            <w:left w:val="none" w:sz="0" w:space="0" w:color="auto"/>
            <w:bottom w:val="none" w:sz="0" w:space="0" w:color="auto"/>
            <w:right w:val="none" w:sz="0" w:space="0" w:color="auto"/>
          </w:divBdr>
        </w:div>
        <w:div w:id="1046176357">
          <w:marLeft w:val="640"/>
          <w:marRight w:val="0"/>
          <w:marTop w:val="0"/>
          <w:marBottom w:val="0"/>
          <w:divBdr>
            <w:top w:val="none" w:sz="0" w:space="0" w:color="auto"/>
            <w:left w:val="none" w:sz="0" w:space="0" w:color="auto"/>
            <w:bottom w:val="none" w:sz="0" w:space="0" w:color="auto"/>
            <w:right w:val="none" w:sz="0" w:space="0" w:color="auto"/>
          </w:divBdr>
        </w:div>
        <w:div w:id="1531727447">
          <w:marLeft w:val="640"/>
          <w:marRight w:val="0"/>
          <w:marTop w:val="0"/>
          <w:marBottom w:val="0"/>
          <w:divBdr>
            <w:top w:val="none" w:sz="0" w:space="0" w:color="auto"/>
            <w:left w:val="none" w:sz="0" w:space="0" w:color="auto"/>
            <w:bottom w:val="none" w:sz="0" w:space="0" w:color="auto"/>
            <w:right w:val="none" w:sz="0" w:space="0" w:color="auto"/>
          </w:divBdr>
        </w:div>
        <w:div w:id="2088108319">
          <w:marLeft w:val="640"/>
          <w:marRight w:val="0"/>
          <w:marTop w:val="0"/>
          <w:marBottom w:val="0"/>
          <w:divBdr>
            <w:top w:val="none" w:sz="0" w:space="0" w:color="auto"/>
            <w:left w:val="none" w:sz="0" w:space="0" w:color="auto"/>
            <w:bottom w:val="none" w:sz="0" w:space="0" w:color="auto"/>
            <w:right w:val="none" w:sz="0" w:space="0" w:color="auto"/>
          </w:divBdr>
        </w:div>
      </w:divsChild>
    </w:div>
    <w:div w:id="2095663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glossaryDocument" Target="glossary/document.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D2089CBBB44D16ABAE6FC5A37D498A"/>
        <w:category>
          <w:name w:val="General"/>
          <w:gallery w:val="placeholder"/>
        </w:category>
        <w:types>
          <w:type w:val="bbPlcHdr"/>
        </w:types>
        <w:behaviors>
          <w:behavior w:val="content"/>
        </w:behaviors>
        <w:guid w:val="{D6742375-380D-4BF4-AC8C-0CD4CEAB0938}"/>
      </w:docPartPr>
      <w:docPartBody>
        <w:p w:rsidR="004E0057" w:rsidRDefault="00800BBB" w:rsidP="00800BBB">
          <w:pPr>
            <w:pStyle w:val="AAD2089CBBB44D16ABAE6FC5A37D498A"/>
          </w:pPr>
          <w:r w:rsidRPr="00B874C2">
            <w:rPr>
              <w:rStyle w:val="PlaceholderText"/>
            </w:rPr>
            <w:t>Click or tap here to enter text.</w:t>
          </w:r>
        </w:p>
      </w:docPartBody>
    </w:docPart>
    <w:docPart>
      <w:docPartPr>
        <w:name w:val="D403FACF74984BEB9C26538B91173F18"/>
        <w:category>
          <w:name w:val="General"/>
          <w:gallery w:val="placeholder"/>
        </w:category>
        <w:types>
          <w:type w:val="bbPlcHdr"/>
        </w:types>
        <w:behaviors>
          <w:behavior w:val="content"/>
        </w:behaviors>
        <w:guid w:val="{57F005DF-33A9-4CE1-A424-E39D1D88A29F}"/>
      </w:docPartPr>
      <w:docPartBody>
        <w:p w:rsidR="004E0057" w:rsidRDefault="00800BBB" w:rsidP="00800BBB">
          <w:pPr>
            <w:pStyle w:val="D403FACF74984BEB9C26538B91173F18"/>
          </w:pPr>
          <w:r w:rsidRPr="00B874C2">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18FE4BDC-D4BB-4CDF-A083-30A9B1965753}"/>
      </w:docPartPr>
      <w:docPartBody>
        <w:p w:rsidR="004E0057" w:rsidRDefault="00800BBB">
          <w:r w:rsidRPr="002F4ED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BBB"/>
    <w:rsid w:val="004E0057"/>
    <w:rsid w:val="00531C26"/>
    <w:rsid w:val="00572C7D"/>
    <w:rsid w:val="00800B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0BBB"/>
    <w:rPr>
      <w:color w:val="808080"/>
    </w:rPr>
  </w:style>
  <w:style w:type="paragraph" w:customStyle="1" w:styleId="AAD2089CBBB44D16ABAE6FC5A37D498A">
    <w:name w:val="AAD2089CBBB44D16ABAE6FC5A37D498A"/>
    <w:rsid w:val="00800BBB"/>
  </w:style>
  <w:style w:type="paragraph" w:customStyle="1" w:styleId="D403FACF74984BEB9C26538B91173F18">
    <w:name w:val="D403FACF74984BEB9C26538B91173F18"/>
    <w:rsid w:val="00800B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83F7A1D-5BD0-438C-9D14-AC03FA31008C}">
  <we:reference id="f78a3046-9e99-4300-aa2b-5814002b01a2" version="1.46.0.0" store="EXCatalog" storeType="EXCatalog"/>
  <we:alternateReferences>
    <we:reference id="WA104382081" version="1.46.0.0" store="en-GB" storeType="OMEX"/>
  </we:alternateReferences>
  <we:properties>
    <we:property name="MENDELEY_CITATIONS" value="[{&quot;citationID&quot;:&quot;MENDELEY_CITATION_b8376a86-f113-427f-82d9-fc0d6aa815c7&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&quot;,&quot;citationItems&quot;:[{&quot;id&quot;:&quot;5ec79c13-b399-34e2-98a0-2ce5fb4cdbe2&quot;,&quot;itemData&quot;:{&quot;type&quot;:&quot;article-journal&quot;,&quot;id&quot;:&quot;5ec79c13-b399-34e2-98a0-2ce5fb4cdbe2&quot;,&quot;title&quot;:&quot;Does changing healthcare use signal opportunities for earlier detection of cancer? A review of studies using information from electronic patient records&quot;,&quot;author&quot;:[{&quot;family&quot;:&quot;White&quot;,&quot;given&quot;:&quot;Becky&quot;,&quot;parse-names&quot;:false,&quot;dropping-particle&quot;:&quot;&quot;,&quot;non-dropping-particle&quot;:&quot;&quot;},{&quot;family&quot;:&quot;Renzi&quot;,&quot;given&quot;:&quot;Cristina&quot;,&quot;parse-names&quot;:false,&quot;dropping-particle&quot;:&quot;&quot;,&quot;non-dropping-particle&quot;:&quot;&quot;},{&quot;family&quot;:&quot;Rafiq&quot;,&quot;given&quot;:&quot;Meena&quot;,&quot;parse-names&quot;:false,&quot;dropping-particle&quot;:&quot;&quot;,&quot;non-dropping-particle&quot;:&quot;&quot;},{&quot;family&quot;:&quot;Abel&quot;,&quot;given&quot;:&quot;Gary A.&quot;,&quot;parse-names&quot;:false,&quot;dropping-particle&quot;:&quot;&quot;,&quot;non-dropping-particle&quot;:&quot;&quot;},{&quot;family&quot;:&quot;Jensen&quot;,&quot;given&quot;:&quot;Henry&quot;,&quot;parse-names&quot;:false,&quot;dropping-particle&quot;:&quot;&quot;,&quot;non-dropping-particle&quot;:&quot;&quot;},{&quot;family&quot;:&quot;Lyratzopoulos&quot;,&quot;given&quot;:&quot;Georgios&quot;,&quot;parse-names&quot;:false,&quot;dropping-particle&quot;:&quot;&quot;,&quot;non-dropping-particle&quot;:&quot;&quot;}],&quot;container-title&quot;:&quot;Cancer Epidemiology&quot;,&quot;container-title-short&quot;:&quot;Cancer Epidemiol&quot;,&quot;accessed&quot;:{&quot;date-parts&quot;:[[2021,12,14]]},&quot;DOI&quot;:&quot;10.1016/J.CANEP.2021.102072&quot;,&quot;ISSN&quot;:&quot;1877-7821&quot;,&quot;issued&quot;:{&quot;date-parts&quot;:[[2021,12,4]]},&quot;page&quot;:&quot;102072&quot;,&quot;publisher&quot;:&quot;Elsevier&quot;},&quot;isTemporary&quot;:false}]},{&quot;citationID&quot;:&quot;MENDELEY_CITATION_0cfd70e1-6931-4066-8552-155ec99764d0&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&quot;,&quot;citationItems&quot;:[{&quot;id&quot;:&quot;306ff3cd-45fe-3a95-b45d-9a2abe25afd2&quot;,&quot;itemData&quot;:{&quot;type&quot;:&quot;article-journal&quot;,&quot;id&quot;:&quot;306ff3cd-45fe-3a95-b45d-9a2abe25afd2&quot;,&quot;title&quot;:&quot;Examining methodology to identify patterns of consulting in primary care for different groups of patients before a diagnosis of cancer: An exemplar applied to oesophagogastric cancer&quot;,&quot;author&quot;:[{&quot;family&quot;:&quot;Price&quot;,&quot;given&quot;:&quot;Sarah&quot;,&quot;parse-names&quot;:false,&quot;dropping-particle&quot;:&quot;&quot;,&quot;non-dropping-particle&quot;:&quot;&quot;},{&quot;family&quot;:&quot;Wiering&quot;,&quot;given&quot;:&quot;Bianca&quot;,&quot;parse-names&quot;:false,&quot;dropping-particle&quot;:&quot;&quot;,&quot;non-dropping-particle&quot;:&quot;&quot;},{&quot;family&quot;:&quot;Mounce&quot;,&quot;given&quot;:&quot;Luke T.A.&quot;,&quot;parse-names&quot;:false,&quot;dropping-particle&quot;:&quot;&quot;,&quot;non-dropping-particle&quot;:&quot;&quot;},{&quot;family&quot;:&quot;Hamilton&quot;,&quot;given&quot;:&quot;Willie&quot;,&quot;parse-names&quot;:false,&quot;dropping-particle&quot;:&quot;&quot;,&quot;non-dropping-particle&quot;:&quot;&quot;},{&quot;family&quot;:&quot;Abel&quot;,&quot;given&quot;:&quot;Gary&quot;,&quot;parse-names&quot;:false,&quot;dropping-particle&quot;:&quot;&quot;,&quot;non-dropping-particle&quot;:&quot;&quot;}],&quot;container-title&quot;:&quot;Cancer Epidemiology&quot;,&quot;container-title-short&quot;:&quot;Cancer Epidemiol&quot;,&quot;accessed&quot;:{&quot;date-parts&quot;:[[2022,12,19]]},&quot;DOI&quot;:&quot;10.1016/J.CANEP.2022.102310&quot;,&quot;ISSN&quot;:&quot;1877-7821&quot;,&quot;issued&quot;:{&quot;date-parts&quot;:[[2023,2,1]]},&quot;page&quot;:&quot;102310&quot;,&quot;abstract&quot;:&quot;Background: Current methods for estimating the timeliness of cancer diagnosis are not robust because dates of key defining milestones, for example first presentation, are uncertain. This is exacerbated when patients have other conditions (multimorbidity), particularly those that share symptoms with cancer. Methods independent of this uncertainty are needed for accurate estimates of the timeliness of cancer diagnosis, and to understand how multimorbidity impacts the diagnostic process. Methods: Participants were diagnosed with oesophagogastric cancer between 2010 and 2019. Controls were matched on year of birth, sex, general practice and multimorbidity burden calculated using the Cambridge Multimorbidity Score. Primary care data (Clinical Practice Research Datalink) was used to explore population-level consultation rates for up to two years before diagnosis across different multimorbidity burdens. Five approaches were compared on the timing of the consultation frequency increase, the inflection point for different multimorbidity burdens, different aggregated time-periods and sample sizes. Results: We included 15,410 participants, of which 13,328 (86.5 %) had a measurable multimorbidity burden. Our new maximum likelihood estimation method found evidence that the inflection point in consultation frequency varied with multimorbidity burden, from 154 days (95 %CI 131.8–176.2) before diagnosis for patients with no multimorbidity, to 126 days (108.5–143.5) for patients with the greatest multimorbidity burden. Inflection points identified using alternative methods were closer to diagnosis for up to three burden groups. Sample size reduction and changing the aggregation period resulted in inflection points closer to diagnosis, with the smallest change for the maximum likelihood method. Discussion: Existing methods to identify changes in consultation rates can introduce substantial bias which depends on sample size and aggregation period. The direct maximum likelihood method was less prone to this bias than other methods and offers a robust, population-level alternative for estimating the timeliness of cancer diagnosis.&quot;,&quot;publisher&quot;:&quot;Elsevier&quot;,&quot;volume&quot;:&quot;82&quot;},&quot;isTemporary&quot;:false}]},{&quot;citationID&quot;:&quot;MENDELEY_CITATION_7ae218e3-046a-4123-9f1b-7759e0edc067&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&quot;,&quot;citationItems&quot;:[{&quot;id&quot;:&quot;aa5da934-56ce-3f9e-a644-7d49d0d03d98&quot;,&quot;itemData&quot;:{&quot;type&quot;:&quot;article-journal&quot;,&quot;id&quot;:&quot;aa5da934-56ce-3f9e-a644-7d49d0d03d98&quot;,&quot;title&quot;:&quot;Identifying opportunities for timely diagnosis of bladder and renal cancer via abnormal blood tests: a longitudinal linked data study&quot;,&quot;author&quot;:[{&quot;family&quot;:&quot;Zhou&quot;,&quot;given&quot;:&quot;Yin&quot;,&quot;parse-names&quot;:false,&quot;dropping-particle&quot;:&quot;&quot;,&quot;non-dropping-particle&quot;:&quot;&quot;},{&quot;family&quot;:&quot;Walter&quot;,&quot;given&quot;:&quot;Fiona M&quot;,&quot;parse-names&quot;:false,&quot;dropping-particle&quot;:&quot;&quot;,&quot;non-dropping-particle&quot;:&quot;&quot;},{&quot;family&quot;:&quot;Mounce&quot;,&quot;given&quot;:&quot;Luke&quot;,&quot;parse-names&quot;:false,&quot;dropping-particle&quot;:&quot;&quot;,&quot;non-dropping-particle&quot;:&quot;&quot;},{&quot;family&quot;:&quot;Abel&quot;,&quot;given&quot;:&quot;Gary A&quot;,&quot;parse-names&quot;:false,&quot;dropping-particle&quot;:&quot;&quot;,&quot;non-dropping-particle&quot;:&quot;&quot;},{&quot;family&quot;:&quot;Singh&quot;,&quot;given&quot;:&quot;Hardeep&quot;,&quot;parse-names&quot;:false,&quot;dropping-particle&quot;:&quot;&quot;,&quot;non-dropping-particle&quot;:&quot;&quot;},{&quot;family&quot;:&quot;Hamilton&quot;,&quot;given&quot;:&quot;Willie&quot;,&quot;parse-names&quot;:false,&quot;dropping-particle&quot;:&quot;&quot;,&quot;non-dropping-particle&quot;:&quot;&quot;},{&quot;family&quot;:&quot;Stewart&quot;,&quot;given&quot;:&quot;Grant D&quot;,&quot;parse-names&quot;:false,&quot;dropping-particle&quot;:&quot;&quot;,&quot;non-dropping-particle&quot;:&quot;&quot;},{&quot;family&quot;:&quot;Lyratzopoulos&quot;,&quot;given&quot;:&quot;Georgios&quot;,&quot;parse-names&quot;:false,&quot;dropping-particle&quot;:&quot;&quot;,&quot;non-dropping-particle&quot;:&quot;&quot;}],&quot;container-title&quot;:&quot;The British journal of general practice : the journal of the Royal College of General Practitioners&quot;,&quot;container-title-short&quot;:&quot;Br J Gen Pract&quot;,&quot;accessed&quot;:{&quot;date-parts&quot;:[[2022,1,7]]},&quot;DOI&quot;:&quot;10.3399/BJGP.2021.0282&quot;,&quot;ISSN&quot;:&quot;1478-5242&quot;,&quot;PMID&quot;:&quot;34903517&quot;,&quot;URL&quot;:&quot;https://pubmed.ncbi.nlm.nih.gov/34903517/&quot;,&quot;issued&quot;:{&quot;date-parts&quot;:[[2021,1]]},&quot;page&quot;:&quot;e19-e25&quot;,&quot;abstract&quot;:&quot;Background Understanding pre-diagnostic test use could reveal diagnostic windows where more timely evaluation for cancer may be indicated.\n\nAim To examine pre-diagnostic patterns of results of abnormal blood tests in patients with bladder and renal cancer.\n\nDesign and setting A retrospective cohort study using primary care and cancer registry data on patients with bladder and renal cancer who were diagnosed between April 2012 and December 2015 in England.\n\nMethod The rates of patients with a first abnormal result in the year before cancer diagnosis, for ‘generic’ (full blood count components, inflammatory markers, and calcium) and ‘organ-specific’ blood tests (creatinine and liver function test components) that may lead to subsequent detection of incidental cancers, were examined. Poisson regression was used to detect the month during which the cohort’s rate of each abnormal test started to increase from baseline. The proportion of patients with a test found in the first half of the diagnostic window was examined, as these ‘early’ tests might represent opportunities where further evaluation could be initiated.\n\nResults Data from 4533 patients with bladder and renal cancer were analysed. The monthly rate of patients with a first abnormal test increased towards the time of cancer diagnosis. Abnormalities of both generic (for example, high inflammatory markers) and organ-specific tests (for example, high creatinine) started to increase from 6–8 months pre-diagnosis, with 25%–40% of these patients having an abnormal test in the ‘early half’ of the diagnostic window.\n\nConclusion Population-level signals of bladder and renal cancer can be observed in abnormalities in commonly performed primary care blood tests up to 8 months before diagnosis, indicating the potential for earlier diagnosis in some patients.&quot;,&quot;publisher&quot;:&quot;Br J Gen Pract&quot;,&quot;issue&quot;:&quot;714&quot;,&quot;volume&quot;:&quot;72&quot;},&quot;isTemporary&quot;:false}]},{&quot;citationID&quot;:&quot;MENDELEY_CITATION_77d75367-31f9-4238-8ee9-5aef3c141a3a&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&quot;,&quot;citationItems&quot;:[{&quot;id&quot;:&quot;9c6b02f7-6c1d-35e1-9297-d5c38db058fd&quot;,&quot;itemData&quot;:{&quot;type&quot;:&quot;article-journal&quot;,&quot;id&quot;:&quot;9c6b02f7-6c1d-35e1-9297-d5c38db058fd&quot;,&quot;title&quot;:&quot;Imaging activity possibly signalling missed diagnostic opportunities in bladder and kidney cancer: A longitudinal data-linkage study using primary care electronic health records&quot;,&quot;author&quot;:[{&quot;family&quot;:&quot;Zhou&quot;,&quot;given&quot;:&quot;Yin&quot;,&quot;parse-names&quot;:false,&quot;dropping-particle&quot;:&quot;&quot;,&quot;non-dropping-particle&quot;:&quot;&quot;},{&quot;family&quot;:&quot;Abel&quot;,&quot;given&quot;:&quot;Gary A.&quot;,&quot;parse-names&quot;:false,&quot;dropping-particle&quot;:&quot;&quot;,&quot;non-dropping-particle&quot;:&quot;&quot;},{&quot;family&quot;:&quot;Hamilton&quot;,&quot;given&quot;:&quot;William&quot;,&quot;parse-names&quot;:false,&quot;dropping-particle&quot;:&quot;&quot;,&quot;non-dropping-particle&quot;:&quot;&quot;},{&quot;family&quot;:&quot;Singh&quot;,&quot;given&quot;:&quot;Hardeep&quot;,&quot;parse-names&quot;:false,&quot;dropping-particle&quot;:&quot;&quot;,&quot;non-dropping-particle&quot;:&quot;&quot;},{&quot;family&quot;:&quot;Walter&quot;,&quot;given&quot;:&quot;Fiona M.&quot;,&quot;parse-names&quot;:false,&quot;dropping-particle&quot;:&quot;&quot;,&quot;non-dropping-particle&quot;:&quot;&quot;},{&quot;family&quot;:&quot;Lyratzopoulos&quot;,&quot;given&quot;:&quot;Georgios&quot;,&quot;parse-names&quot;:false,&quot;dropping-particle&quot;:&quot;&quot;,&quot;non-dropping-particle&quot;:&quot;&quot;}],&quot;container-title&quot;:&quot;Cancer epidemiology&quot;,&quot;container-title-short&quot;:&quot;Cancer Epidemiol&quot;,&quot;accessed&quot;:{&quot;date-parts&quot;:[[2022,1,7]]},&quot;DOI&quot;:&quot;10.1016/J.CANEP.2020.101703&quot;,&quot;ISSN&quot;:&quot;1877-783X&quot;,&quot;PMID&quot;:&quot;32334389&quot;,&quot;URL&quot;:&quot;https://pubmed.ncbi.nlm.nih.gov/32334389/&quot;,&quot;issued&quot;:{&quot;date-parts&quot;:[[2020,6,1]]},&quot;abstract&quot;:&quot;Introduction: Sub-optimal use or interpretation of imaging investigations prior to diagnosis of certain cancers may be associated with less timely diagnosis, but pre-diagnostic imaging activity for urological cancer is unknown. Method: We analysed linked data derived from primary and secondary care records and cancer registration to evaluate the use of clinically relevant imaging tests pre-diagnosis, in patients with bladder and kidney cancer diagnosed in 2012-15 in England. As pre-diagnostic imaging activity increased from background rate 8 months pre-diagnosis, we used logistic regression to determine factors associated with first imaging test occurring 4–8 months pre-diagnosis, considering that such instances may reflect possible missed opportunities for expediting the diagnosis. Results: 1963 patients with bladder or kidney cancer had at least one imaging test in the 8 months pre-diagnosis. 420 (21%) of patients had their first imaging test 4–8 months pre-diagnosis, that being ultrasound, CT and X-ray in 48%, 43% and 9% of those cases, respectively. Factors associated with greater risk of a first imaging test 4–8 months pre-diagnosis were kidney cancer, diagnosis at stages other than stage IV, first imaging having been an X-ray, test requested by GP and absence of haematuria before the imaging request. Conclusion: About 1 in 5 patients with urological cancers receive relevant first imaging investigations 4–8 months prior to diagnosis, which may represent potential missed diagnostic opportunities for earlier diagnosis.&quot;,&quot;publisher&quot;:&quot;Cancer Epidemiol&quot;,&quot;volume&quot;:&quot;66&quot;},&quot;isTemporary&quot;:false}]},{&quot;citationID&quot;:&quot;MENDELEY_CITATION_f2385335-4ea0-49f5-b14b-fcfbdec3f4f2&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&quot;,&quot;citationItems&quot;:[{&quot;id&quot;:&quot;7652936e-23ce-37fd-894e-f4dee0c71bed&quot;,&quot;itemData&quot;:{&quot;type&quot;:&quot;article-journal&quot;,&quot;id&quot;:&quot;7652936e-23ce-37fd-894e-f4dee0c71bed&quot;,&quot;title&quot;:&quot;Development and validation of risk prediction algorithms to estimate future risk of common cancers in men and women: prospective cohort study&quot;,&quot;author&quot;:[{&quot;family&quot;:&quot;Hippisley-Cox&quot;,&quot;given&quot;:&quot;Julia&quot;,&quot;parse-names&quot;:false,&quot;dropping-particle&quot;:&quot;&quot;,&quot;non-dropping-particle&quot;:&quot;&quot;},{&quot;family&quot;:&quot;Coupland&quot;,&quot;given&quot;:&quot;Carol&quot;,&quot;parse-names&quot;:false,&quot;dropping-particle&quot;:&quot;&quot;,&quot;non-dropping-particle&quot;:&quot;&quot;}],&quot;container-title&quot;:&quot;BMJ Open&quot;,&quot;container-title-short&quot;:&quot;BMJ Open&quot;,&quot;accessed&quot;:{&quot;date-parts&quot;:[[2022,7,13]]},&quot;DOI&quot;:&quot;10.1136/BMJOPEN-2015-007825&quot;,&quot;ISSN&quot;:&quot;2044-6055&quot;,&quot;PMID&quot;:&quot;25783428&quot;,&quot;URL&quot;:&quot;https://bmjopen.bmj.com/content/5/3/e007825&quot;,&quot;issued&quot;:{&quot;date-parts&quot;:[[2015,3,1]]},&quot;page&quot;:&quot;e007825&quot;,&quot;abstract&quot;:&quot;Objective To derive and validate a set of clinical risk prediction algorithm to estimate the 10-year risk of 11 common cancers.\n\nDesign Prospective open cohort study using routinely collected data from 753 QResearch general practices in England. We used 565 practices to develop the scores and 188 for validation.\n\nSubjects 4.96 million patients aged 25–84 years in the derivation cohort; 1.64 million in the validation cohort. Patients were free of the relevant cancer at baseline.\n\nMethods Cox proportional hazards models in the derivation cohort to derive 10-year risk algorithms. Risk factors considered included age, ethnicity, deprivation, body mass index, smoking, alcohol, previous cancer diagnoses, family history of cancer, relevant comorbidities and medication. Measures of calibration and discrimination in the validation cohort.\n\nOutcomes Incident cases of blood, breast, bowel, gastro-oesophageal, lung, oral, ovarian, pancreas, prostate, renal tract and uterine cancers. Cancers were recorded on any one of four linked data sources (general practitioner (GP), mortality, hospital or cancer records).\n\nResults We identified 228 241 incident cases during follow-up of the 11 types of cancer. Of these 25 444 were blood; 41 315 breast; 32 626 bowel, 12 808 gastro-oesophageal; 32 187 lung; 4811 oral; 6635 ovarian; 7119 pancreatic; 35 256 prostate; 23 091 renal tract; 6949 uterine cancers. The lung cancer algorithm had the best performance with an R2 of 64.2%; D statistic of 2.74; receiver operating characteristic curve statistic of 0.91 in women. The sensitivity for the top 10% of women at highest risk of lung cancer was 67%. Performance of the algorithms in men was very similar to that for women.\n\nConclusions We have developed and validated a prediction models to quantify absolute risk of 11 common cancers. They can be used to identify patients at high risk of cancers for prevention or further assessment. The algorithms could be integrated into clinical computer systems and used to identify high-risk patients.\n\nWeb calculator: There is a simple web calculator to implement the Qcancer 10 year risk algorithm together with the open source software for download (available at &lt;http://qcancer.org/10yr/&gt;).&quot;,&quot;publisher&quot;:&quot;British Medical Journal Publishing Group&quot;,&quot;issue&quot;:&quot;3&quot;,&quot;volume&quot;:&quot;5&quot;},&quot;isTemporary&quot;:false}]},{&quot;citationID&quot;:&quot;MENDELEY_CITATION_5f2848e1-3a6a-41ed-9645-806435ad2fc7&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&quot;,&quot;citationItems&quot;:[{&quot;id&quot;:&quot;b4534fe1-cf81-3808-88f3-b8f4026f0841&quot;,&quot;itemData&quot;:{&quot;type&quot;:&quot;article-journal&quot;,&quot;id&quot;:&quot;b4534fe1-cf81-3808-88f3-b8f4026f0841&quot;,&quot;title&quot;:&quot;Establishing population-based surveillance of diagnostic timeliness using linked cancer registry and administrative data for patients with colorectal and lung cancer&quot;,&quot;author&quot;:[{&quot;family&quot;:&quot;Pearson&quot;,&quot;given&quot;:&quot;Clare&quot;,&quot;parse-names&quot;:false,&quot;dropping-particle&quot;:&quot;&quot;,&quot;non-dropping-particle&quot;:&quot;&quot;},{&quot;family&quot;:&quot;Fraser&quot;,&quot;given&quot;:&quot;Jess&quot;,&quot;parse-names&quot;:false,&quot;dropping-particle&quot;:&quot;&quot;,&quot;non-dropping-particle&quot;:&quot;&quot;},{&quot;family&quot;:&quot;Peake&quot;,&quot;given&quot;:&quot;Michael&quot;,&quot;parse-names&quot;:false,&quot;dropping-particle&quot;:&quot;&quot;,&quot;non-dropping-particle&quot;:&quot;&quot;},{&quot;family&quot;:&quot;Valori&quot;,&quot;given&quot;:&quot;Roland&quot;,&quot;parse-names&quot;:false,&quot;dropping-particle&quot;:&quot;&quot;,&quot;non-dropping-particle&quot;:&quot;&quot;},{&quot;family&quot;:&quot;Poirier&quot;,&quot;given&quot;:&quot;Veronique&quot;,&quot;parse-names&quot;:false,&quot;dropping-particle&quot;:&quot;&quot;,&quot;non-dropping-particle&quot;:&quot;&quot;},{&quot;family&quot;:&quot;Coupland&quot;,&quot;given&quot;:&quot;Victoria H.&quot;,&quot;parse-names&quot;:false,&quot;dropping-particle&quot;:&quot;&quot;,&quot;non-dropping-particle&quot;:&quot;&quot;},{&quot;family&quot;:&quot;Hiom&quot;,&quot;given&quot;:&quot;Sara&quot;,&quot;parse-names&quot;:false,&quot;dropping-particle&quot;:&quot;&quot;,&quot;non-dropping-particle&quot;:&quot;&quot;},{&quot;family&quot;:&quot;McPhail&quot;,&quot;given&quot;:&quot;Sean&quot;,&quot;parse-names&quot;:false,&quot;dropping-particle&quot;:&quot;&quot;,&quot;non-dropping-particle&quot;:&quot;&quot;},{&quot;family&quot;:&quot;Moffat&quot;,&quot;given&quot;:&quot;Jodie&quot;,&quot;parse-names&quot;:false,&quot;dropping-particle&quot;:&quot;&quot;,&quot;non-dropping-particle&quot;:&quot;&quot;},{&quot;family&quot;:&quot;Lyratzopoulos&quot;,&quot;given&quot;:&quot;Georgios&quot;,&quot;parse-names&quot;:false,&quot;dropping-particle&quot;:&quot;&quot;,&quot;non-dropping-particle&quot;:&quot;&quot;},{&quot;family&quot;:&quot;Shelton&quot;,&quot;given&quot;:&quot;Jon&quot;,&quot;parse-names&quot;:false,&quot;dropping-particle&quot;:&quot;&quot;,&quot;non-dropping-particle&quot;:&quot;&quot;}],&quot;container-title&quot;:&quot;Cancer Epidemiology&quot;,&quot;container-title-short&quot;:&quot;Cancer Epidemiol&quot;,&quot;accessed&quot;:{&quot;date-parts&quot;:[[2022,3,15]]},&quot;DOI&quot;:&quot;10.1016/J.CANEP.2019.05.010&quot;,&quot;ISSN&quot;:&quot;1877783X&quot;,&quot;PMID&quot;:&quot;31207483&quot;,&quot;URL&quot;:&quot;/pmc/articles/PMC6650618/&quot;,&quot;issued&quot;:{&quot;date-parts&quot;:[[2019,8,1]]},&quot;page&quot;:&quot;111&quot;,&quot;abstract&quot;:&quot;Background: Diagnostic timeliness in cancer patients is important for clinical outcomes and patient satisfaction but, to-date, continuous monitoring of diagnostic intervals in nationwide incident cohorts has been impossible in England. Methods: We developed a new methodology for measuring the secondary care diagnostic interval (SCDI - first relevant secondary care contact to diagnosis) using linked cancer registration and healthcare utilisation data. Using this method, we subsequently examined diagnostic timeliness in colorectal and lung cancer patients (2014–15) by socio-demographic characteristics, diagnostic route and stage at diagnosis. Results: The approach assigned SCDIs to 94.4% of all incident colorectal cancer cases [median length (90th centile) of 25 (104) days] and 95.3% of lung cancer cases [36 (144) days]. Advanced stage patients had shorter intervals (median, colorectal: stage 1 vs 4 - 34 vs 19 days; lung stage 1&amp;2 vs 3B&amp;4 - 70 vs 27 days). Routinely referred patients had the longest (colorectal: 61, lung: 69 days) and emergency presenters the shortest intervals (colorectal: 3, lung: 14 days). Comorbidities and additional diagnostic tests were also associated with longer intervals. Conclusion: This new method can enable repeatable nationwide measurement of cancer diagnostic timeliness in England and identifies actionable variation to inform early diagnosis interventions and target future research.&quot;,&quot;publisher&quot;:&quot;Elsevier&quot;,&quot;volume&quot;:&quot;61&quot;},&quot;isTemporary&quot;:false}]},{&quot;citationID&quot;:&quot;MENDELEY_CITATION_c7194baf-448f-4e4f-8504-47958199b1f5&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&quot;,&quot;citationItems&quot;:[{&quot;id&quot;:&quot;c136c73d-0556-392b-935b-92002340c238&quot;,&quot;itemData&quot;:{&quot;type&quot;:&quot;article-journal&quot;,&quot;id&quot;:&quot;c136c73d-0556-392b-935b-92002340c238&quot;,&quot;title&quot;:&quot;Pre-diagnostic clinical features and blood tests in patients with colorectal cancer: a retrospective linked-data study&quot;,&quot;author&quot;:[{&quot;family&quot;:&quot;Moullet&quot;,&quot;given&quot;:&quot;Marie&quot;,&quot;parse-names&quot;:false,&quot;dropping-particle&quot;:&quot;&quot;,&quot;non-dropping-particle&quot;:&quot;&quot;},{&quot;family&quot;:&quot;Funston&quot;,&quot;given&quot;:&quot;Garth&quot;,&quot;parse-names&quot;:false,&quot;dropping-particle&quot;:&quot;&quot;,&quot;non-dropping-particle&quot;:&quot;&quot;},{&quot;family&quot;:&quot;Mounce&quot;,&quot;given&quot;:&quot;Luke T.A.&quot;,&quot;parse-names&quot;:false,&quot;dropping-particle&quot;:&quot;&quot;,&quot;non-dropping-particle&quot;:&quot;&quot;},{&quot;family&quot;:&quot;Abel&quot;,&quot;given&quot;:&quot;Gary A.&quot;,&quot;parse-names&quot;:false,&quot;dropping-particle&quot;:&quot;&quot;,&quot;non-dropping-particle&quot;:&quot;&quot;},{&quot;family&quot;:&quot;Wit&quot;,&quot;given&quot;:&quot;Niek&quot;,&quot;parse-names&quot;:false,&quot;dropping-particle&quot;:&quot;&quot;,&quot;non-dropping-particle&quot;:&quot;de&quot;},{&quot;family&quot;:&quot;Walter&quot;,&quot;given&quot;:&quot;Fiona M.&quot;,&quot;parse-names&quot;:false,&quot;dropping-particle&quot;:&quot;&quot;,&quot;non-dropping-particle&quot;:&quot;&quot;},{&quot;family&quot;:&quot;Zhou&quot;,&quot;given&quot;:&quot;Yin&quot;,&quot;parse-names&quot;:false,&quot;dropping-particle&quot;:&quot;&quot;,&quot;non-dropping-particle&quot;:&quot;&quot;}],&quot;container-title&quot;:&quot;The British Journal of General Practice&quot;,&quot;accessed&quot;:{&quot;date-parts&quot;:[[2023,2,17]]},&quot;DOI&quot;:&quot;10.3399/BJGP.2021.0563&quot;,&quot;ISSN&quot;:&quot;14785242&quot;,&quot;PMID&quot;:&quot;35667682&quot;,&quot;URL&quot;:&quot;/pmc/articles/PMC9183460/&quot;,&quot;issued&quot;:{&quot;date-parts&quot;:[[2022,8,1]]},&quot;page&quot;:&quot;e556&quot;,&quot;abstract&quot;:&quot;Background The majority of colorectal cancer is diagnosed in patients following symptomatic presentation in the UK. Aim To identify windows of opportunity for timely investigations or referrals in patients presenting with colon and rectal cancer-relevant symptoms or abnormal blood tests. Design and setting A retrospective cohort study was undertaken using linked primary care and cancer registry data for patients with colorectal cancer diagnosed in England between 2012 and 2015. Method Monthly consultation rates for relevant clinical features (change in bowel habit, rectal bleeding, abdominal pain, abdominal mass, constitutional symptoms, and other bowel symptoms) and abnormal blood test results (low haemoglobin, high platelets, and high inflammatory markers) up to 24 months pre-diagnosis were calculated. Poisson regression adjusted for age, sex, and relevant comorbidities was used to estimate the most likely month when consultation rates increased above baseline. Results In total, 5033 patients with colon cancer and 2516 with rectal cancer were included. Consultations for all examined clinical features and abnormal blood tests increased in the year pre-diagnosis. Rectal bleeding was the earliest clinical feature to increase from the baseline rate: at 10 months (95% confidence interval [CI] = 8.3 to 11.7) pre-diagnosis for colon cancer and at 8 months (95% CI = 6.1 to 9.9) pre-diagnosis for rectal cancer. Low haemoglobin, high platelets, and high inflammatory markers increased from as early as 9 months pre-diagnosis. Conclusion This study found evidence for an early increase in rates of consultation for relevant clinical features and abnormal blood tests in patients with colorectal cancer, suggesting that earlier instigation of cancer-specific investigations or referrals may be warranted in some patients who were symptomatic.&quot;,&quot;publisher&quot;:&quot;Royal College of General Practitioners&quot;,&quot;issue&quot;:&quot;721&quot;,&quot;volume&quot;:&quot;72&quot;,&quot;container-title-short&quot;:&quot;&quot;},&quot;isTemporary&quot;:false}]},{&quot;citationID&quot;:&quot;MENDELEY_CITATION_4ee986c9-f7d0-45ac-8163-e247becdd8a6&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&quot;,&quot;citationItems&quot;:[{&quot;id&quot;:&quot;8bfa01f6-db83-3120-b0b4-2cb6e568d0db&quot;,&quot;itemData&quot;:{&quot;type&quot;:&quot;article-journal&quot;,&quot;id&quot;:&quot;8bfa01f6-db83-3120-b0b4-2cb6e568d0db&quot;,&quot;title&quot;:&quot;Symptoms in primary care with time to diagnosis of brain tumours&quot;,&quot;author&quot;:[{&quot;family&quot;:&quot;Ozawa&quot;,&quot;given&quot;:&quot;Mio&quot;,&quot;parse-names&quot;:false,&quot;dropping-particle&quot;:&quot;&quot;,&quot;non-dropping-particle&quot;:&quot;&quot;},{&quot;family&quot;:&quot;Brennan&quot;,&quot;given&quot;:&quot;Paul M.&quot;,&quot;parse-names&quot;:false,&quot;dropping-particle&quot;:&quot;&quot;,&quot;non-dropping-particle&quot;:&quot;&quot;},{&quot;family&quot;:&quot;Zienius&quot;,&quot;given&quot;:&quot;Karolis&quot;,&quot;parse-names&quot;:false,&quot;dropping-particle&quot;:&quot;&quot;,&quot;non-dropping-particle&quot;:&quot;&quot;},{&quot;family&quot;:&quot;Kurian&quot;,&quot;given&quot;:&quot;Kathreena M.&quot;,&quot;parse-names&quot;:false,&quot;dropping-particle&quot;:&quot;&quot;,&quot;non-dropping-particle&quot;:&quot;&quot;},{&quot;family&quot;:&quot;Hollingworth&quot;,&quot;given&quot;:&quot;William&quot;,&quot;parse-names&quot;:false,&quot;dropping-particle&quot;:&quot;&quot;,&quot;non-dropping-particle&quot;:&quot;&quot;},{&quot;family&quot;:&quot;Weller&quot;,&quot;given&quot;:&quot;David&quot;,&quot;parse-names&quot;:false,&quot;dropping-particle&quot;:&quot;&quot;,&quot;non-dropping-particle&quot;:&quot;&quot;},{&quot;family&quot;:&quot;Hamilton&quot;,&quot;given&quot;:&quot;Willie&quot;,&quot;parse-names&quot;:false,&quot;dropping-particle&quot;:&quot;&quot;,&quot;non-dropping-particle&quot;:&quot;&quot;},{&quot;family&quot;:&quot;Grant&quot;,&quot;given&quot;:&quot;Robin&quot;,&quot;parse-names&quot;:false,&quot;dropping-particle&quot;:&quot;&quot;,&quot;non-dropping-particle&quot;:&quot;&quot;},{&quot;family&quot;:&quot;Ben-Shlomo&quot;,&quot;given&quot;:&quot;Yoav&quot;,&quot;parse-names&quot;:false,&quot;dropping-particle&quot;:&quot;&quot;,&quot;non-dropping-particle&quot;:&quot;&quot;}],&quot;container-title&quot;:&quot;Family Practice&quot;,&quot;container-title-short&quot;:&quot;Fam Pract&quot;,&quot;accessed&quot;:{&quot;date-parts&quot;:[[2023,2,17]]},&quot;DOI&quot;:&quot;10.1093/FAMPRA/CMX139&quot;,&quot;ISSN&quot;:&quot;14602229&quot;,&quot;PMID&quot;:&quot;29420713&quot;,&quot;URL&quot;:&quot;/pmc/articles/PMC6142711/&quot;,&quot;issued&quot;:{&quot;date-parts&quot;:[[2018,9,18]]},&quot;page&quot;:&quot;551&quot;,&quot;abstract&quot;:&quot;Background. Brain tumours often present with varied, non-specific features with other diagnoses usually being more likely. Objective. To examine how different symptoms and patient demographics predict variations in time to brain tumour diagnosis. Methods. We conducted a secondary analysis of brain tumour cases from National Audit of Cancer Diagnosis in Primary Care. We grouped neurological symptoms into six domains (headache, behavioural/cognitive change, focal neurology, ‘fits, faints or falls’, non-specific neurological, and other/non-specific) and calculated times for patient presentation, GP referral, specialist consultation and total pathway interval. We calculated odds ratios (ORs) for symptom domains comparing the slowest to other quartiles. Results. Data were available for 226 cases. Median (interquartile range) time for the total pathway interval was 24 days (7–65 days). The most common presentation was focal neurology (33.2%) followed by ‘fits, faints or falls’ and headache (both 20.8%). Headache only (OR = 4.11, 95% CI = 1.10, 15.5) and memory complaints (OR = 4.82, 95% CI = 1.15, 20.1) were associated with slower total pathway compared to ‘fits, faints or falls’. GPs were more likely to consider that there had been avoidable delays in referring patients with headache only (OR = 4.17, 95% CI = 1.14, 15.3). Conclusion. Patients presenting to primary care with headache only or with memory complaints remain problematic with potentially avoidable delays in referral leading to a longer patient pathway.This may or may not impact on the efficacy and morbidity of therapies. Additional aids are required to help doctors differentiate when to refer headaches and memory complaints urgently for a specialist opinion.&quot;,&quot;publisher&quot;:&quot;Oxford University Press&quot;,&quot;issue&quot;:&quot;5&quot;,&quot;volume&quot;:&quot;35&quot;},&quot;isTemporary&quot;:false}]},{&quot;citationID&quot;:&quot;MENDELEY_CITATION_1386cbb1-c81e-48cf-b19c-2870f3935933&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&quot;,&quot;citationItems&quot;:[{&quot;id&quot;:&quot;9c6b02f7-6c1d-35e1-9297-d5c38db058fd&quot;,&quot;itemData&quot;:{&quot;type&quot;:&quot;article-journal&quot;,&quot;id&quot;:&quot;9c6b02f7-6c1d-35e1-9297-d5c38db058fd&quot;,&quot;title&quot;:&quot;Imaging activity possibly signalling missed diagnostic opportunities in bladder and kidney cancer: A longitudinal data-linkage study using primary care electronic health records&quot;,&quot;author&quot;:[{&quot;family&quot;:&quot;Zhou&quot;,&quot;given&quot;:&quot;Yin&quot;,&quot;parse-names&quot;:false,&quot;dropping-particle&quot;:&quot;&quot;,&quot;non-dropping-particle&quot;:&quot;&quot;},{&quot;family&quot;:&quot;Abel&quot;,&quot;given&quot;:&quot;Gary A.&quot;,&quot;parse-names&quot;:false,&quot;dropping-particle&quot;:&quot;&quot;,&quot;non-dropping-particle&quot;:&quot;&quot;},{&quot;family&quot;:&quot;Hamilton&quot;,&quot;given&quot;:&quot;William&quot;,&quot;parse-names&quot;:false,&quot;dropping-particle&quot;:&quot;&quot;,&quot;non-dropping-particle&quot;:&quot;&quot;},{&quot;family&quot;:&quot;Singh&quot;,&quot;given&quot;:&quot;Hardeep&quot;,&quot;parse-names&quot;:false,&quot;dropping-particle&quot;:&quot;&quot;,&quot;non-dropping-particle&quot;:&quot;&quot;},{&quot;family&quot;:&quot;Walter&quot;,&quot;given&quot;:&quot;Fiona M.&quot;,&quot;parse-names&quot;:false,&quot;dropping-particle&quot;:&quot;&quot;,&quot;non-dropping-particle&quot;:&quot;&quot;},{&quot;family&quot;:&quot;Lyratzopoulos&quot;,&quot;given&quot;:&quot;Georgios&quot;,&quot;parse-names&quot;:false,&quot;dropping-particle&quot;:&quot;&quot;,&quot;non-dropping-particle&quot;:&quot;&quot;}],&quot;container-title&quot;:&quot;Cancer epidemiology&quot;,&quot;container-title-short&quot;:&quot;Cancer Epidemiol&quot;,&quot;accessed&quot;:{&quot;date-parts&quot;:[[2022,1,7]]},&quot;DOI&quot;:&quot;10.1016/J.CANEP.2020.101703&quot;,&quot;ISSN&quot;:&quot;1877-783X&quot;,&quot;PMID&quot;:&quot;32334389&quot;,&quot;URL&quot;:&quot;https://pubmed.ncbi.nlm.nih.gov/32334389/&quot;,&quot;issued&quot;:{&quot;date-parts&quot;:[[2020,6,1]]},&quot;abstract&quot;:&quot;Introduction: Sub-optimal use or interpretation of imaging investigations prior to diagnosis of certain cancers may be associated with less timely diagnosis, but pre-diagnostic imaging activity for urological cancer is unknown. Method: We analysed linked data derived from primary and secondary care records and cancer registration to evaluate the use of clinically relevant imaging tests pre-diagnosis, in patients with bladder and kidney cancer diagnosed in 2012-15 in England. As pre-diagnostic imaging activity increased from background rate 8 months pre-diagnosis, we used logistic regression to determine factors associated with first imaging test occurring 4–8 months pre-diagnosis, considering that such instances may reflect possible missed opportunities for expediting the diagnosis. Results: 1963 patients with bladder or kidney cancer had at least one imaging test in the 8 months pre-diagnosis. 420 (21%) of patients had their first imaging test 4–8 months pre-diagnosis, that being ultrasound, CT and X-ray in 48%, 43% and 9% of those cases, respectively. Factors associated with greater risk of a first imaging test 4–8 months pre-diagnosis were kidney cancer, diagnosis at stages other than stage IV, first imaging having been an X-ray, test requested by GP and absence of haematuria before the imaging request. Conclusion: About 1 in 5 patients with urological cancers receive relevant first imaging investigations 4–8 months prior to diagnosis, which may represent potential missed diagnostic opportunities for earlier diagnosis.&quot;,&quot;publisher&quot;:&quot;Cancer Epidemiol&quot;,&quot;volume&quot;:&quot;66&quot;},&quot;isTemporary&quot;:false}]},{&quot;citationID&quot;:&quot;MENDELEY_CITATION_b7755e66-c00e-4a8b-9c79-c50fccb3377f&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&quot;,&quot;citationItems&quot;:[{&quot;id&quot;:&quot;2f9cbc38-3acc-363b-9ade-3567a91b0cc1&quot;,&quot;itemData&quot;:{&quot;type&quot;:&quot;article-journal&quot;,&quot;id&quot;:&quot;2f9cbc38-3acc-363b-9ade-3567a91b0cc1&quot;,&quot;title&quot;:&quot;Cross-sectional study using primary care and cancer registration data to investigate patients with cancer presenting with non-specific symptoms&quot;,&quot;author&quot;:[{&quot;family&quot;:&quot;Pearson&quot;,&quot;given&quot;:&quot;Clare&quot;,&quot;parse-names&quot;:false,&quot;dropping-particle&quot;:&quot;&quot;,&quot;non-dropping-particle&quot;:&quot;&quot;},{&quot;family&quot;:&quot;Poirier&quot;,&quot;given&quot;:&quot;Veronique&quot;,&quot;parse-names&quot;:false,&quot;dropping-particle&quot;:&quot;&quot;,&quot;non-dropping-particle&quot;:&quot;&quot;},{&quot;family&quot;:&quot;Fitzgerald&quot;,&quot;given&quot;:&quot;Karen&quot;,&quot;parse-names&quot;:false,&quot;dropping-particle&quot;:&quot;&quot;,&quot;non-dropping-particle&quot;:&quot;&quot;},{&quot;family&quot;:&quot;Rubin&quot;,&quot;given&quot;:&quot;Greg&quot;,&quot;parse-names&quot;:false,&quot;dropping-particle&quot;:&quot;&quot;,&quot;non-dropping-particle&quot;:&quot;&quot;},{&quot;family&quot;:&quot;Hamilton&quot;,&quot;given&quot;:&quot;Willie&quot;,&quot;parse-names&quot;:false,&quot;dropping-particle&quot;:&quot;&quot;,&quot;non-dropping-particle&quot;:&quot;&quot;}],&quot;container-title&quot;:&quot;BMJ Open&quot;,&quot;container-title-short&quot;:&quot;BMJ Open&quot;,&quot;accessed&quot;:{&quot;date-parts&quot;:[[2023,2,17]]},&quot;DOI&quot;:&quot;10.1136/BMJOPEN-2019-033008&quot;,&quot;ISSN&quot;:&quot;20446055&quot;,&quot;PMID&quot;:&quot;31924638&quot;,&quot;URL&quot;:&quot;/pmc/articles/PMC6955554/&quot;,&quot;issued&quot;:{&quot;date-parts&quot;:[[2020,1,10]]},&quot;abstract&quot;:&quot;Introduction Patients presenting to primary care with site-specific alarm symptoms can be referred onto urgent suspected cancer pathways, whereas those with non-specific symptoms currently have no dedicated referral routes leading to delays in cancer diagnosis and poorer outcomes. Pilot Multidisciplinary Diagnostic Centres (MDCs) provide a referral route for such patients in England. Objectives This work aimed to use linked primary care and cancer registration data to describe diagnostic pathways for patients similar to those being referred into MDCs and compare them to patients presenting with more specific symptoms. Methods This cross-sectional study linked primary care data from the National Cancer Diagnosis Audit (NCDA) to national cancer registration and Route to Diagnosis records. Patient symptoms recorded in the NCDA were used to allocate patients to one of two groups-those presenting with symptoms mirroring referral criteria of MDCs (non-specific but concerning symptoms (NSCS)) and those with at least one site-specific alarm symptom (non-NSCS). Descriptive analyses compared the two groups and regression analysis by group investigated associations with long primary care intervals (PCIs). Results Patients with NSCS were more likely to be diagnosed at later stage (32% stage 4, compared with 21% in non-NSCS) and via an emergency presentation (34% vs 16%). These patients also had more multiple pre-referral general practitioner consultations (59% vs 43%) and primary care-led diagnostics (blood tests: 57% vs 35%). Patients with NSCS had higher odds of having longer PCIs (adjusted OR: 1.24 (1.11 to 1.36)). Patients with lung and urological cancers also had higher odds of longer PCIs overall and in both groups. Conclusions Differences in the diagnostic pathway show that patients with symptoms mirroring the MDC referral criteria could benefit from a new referral pathway.&quot;,&quot;publisher&quot;:&quot;BMJ Publishing Group&quot;,&quot;issue&quot;:&quot;1&quot;,&quot;volume&quot;:&quot;10&quot;},&quot;isTemporary&quot;:false}]},{&quot;citationID&quot;:&quot;MENDELEY_CITATION_626aa881-ffbf-461e-9a91-4b3c7425eadf&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&quot;,&quot;citationItems&quot;:[{&quot;id&quot;:&quot;b4534fe1-cf81-3808-88f3-b8f4026f0841&quot;,&quot;itemData&quot;:{&quot;type&quot;:&quot;article-journal&quot;,&quot;id&quot;:&quot;b4534fe1-cf81-3808-88f3-b8f4026f0841&quot;,&quot;title&quot;:&quot;Establishing population-based surveillance of diagnostic timeliness using linked cancer registry and administrative data for patients with colorectal and lung cancer&quot;,&quot;author&quot;:[{&quot;family&quot;:&quot;Pearson&quot;,&quot;given&quot;:&quot;Clare&quot;,&quot;parse-names&quot;:false,&quot;dropping-particle&quot;:&quot;&quot;,&quot;non-dropping-particle&quot;:&quot;&quot;},{&quot;family&quot;:&quot;Fraser&quot;,&quot;given&quot;:&quot;Jess&quot;,&quot;parse-names&quot;:false,&quot;dropping-particle&quot;:&quot;&quot;,&quot;non-dropping-particle&quot;:&quot;&quot;},{&quot;family&quot;:&quot;Peake&quot;,&quot;given&quot;:&quot;Michael&quot;,&quot;parse-names&quot;:false,&quot;dropping-particle&quot;:&quot;&quot;,&quot;non-dropping-particle&quot;:&quot;&quot;},{&quot;family&quot;:&quot;Valori&quot;,&quot;given&quot;:&quot;Roland&quot;,&quot;parse-names&quot;:false,&quot;dropping-particle&quot;:&quot;&quot;,&quot;non-dropping-particle&quot;:&quot;&quot;},{&quot;family&quot;:&quot;Poirier&quot;,&quot;given&quot;:&quot;Veronique&quot;,&quot;parse-names&quot;:false,&quot;dropping-particle&quot;:&quot;&quot;,&quot;non-dropping-particle&quot;:&quot;&quot;},{&quot;family&quot;:&quot;Coupland&quot;,&quot;given&quot;:&quot;Victoria H.&quot;,&quot;parse-names&quot;:false,&quot;dropping-particle&quot;:&quot;&quot;,&quot;non-dropping-particle&quot;:&quot;&quot;},{&quot;family&quot;:&quot;Hiom&quot;,&quot;given&quot;:&quot;Sara&quot;,&quot;parse-names&quot;:false,&quot;dropping-particle&quot;:&quot;&quot;,&quot;non-dropping-particle&quot;:&quot;&quot;},{&quot;family&quot;:&quot;McPhail&quot;,&quot;given&quot;:&quot;Sean&quot;,&quot;parse-names&quot;:false,&quot;dropping-particle&quot;:&quot;&quot;,&quot;non-dropping-particle&quot;:&quot;&quot;},{&quot;family&quot;:&quot;Moffat&quot;,&quot;given&quot;:&quot;Jodie&quot;,&quot;parse-names&quot;:false,&quot;dropping-particle&quot;:&quot;&quot;,&quot;non-dropping-particle&quot;:&quot;&quot;},{&quot;family&quot;:&quot;Lyratzopoulos&quot;,&quot;given&quot;:&quot;Georgios&quot;,&quot;parse-names&quot;:false,&quot;dropping-particle&quot;:&quot;&quot;,&quot;non-dropping-particle&quot;:&quot;&quot;},{&quot;family&quot;:&quot;Shelton&quot;,&quot;given&quot;:&quot;Jon&quot;,&quot;parse-names&quot;:false,&quot;dropping-particle&quot;:&quot;&quot;,&quot;non-dropping-particle&quot;:&quot;&quot;}],&quot;container-title&quot;:&quot;Cancer Epidemiology&quot;,&quot;container-title-short&quot;:&quot;Cancer Epidemiol&quot;,&quot;accessed&quot;:{&quot;date-parts&quot;:[[2022,3,15]]},&quot;DOI&quot;:&quot;10.1016/J.CANEP.2019.05.010&quot;,&quot;ISSN&quot;:&quot;1877783X&quot;,&quot;PMID&quot;:&quot;31207483&quot;,&quot;URL&quot;:&quot;/pmc/articles/PMC6650618/&quot;,&quot;issued&quot;:{&quot;date-parts&quot;:[[2019,8,1]]},&quot;page&quot;:&quot;111&quot;,&quot;abstract&quot;:&quot;Background: Diagnostic timeliness in cancer patients is important for clinical outcomes and patient satisfaction but, to-date, continuous monitoring of diagnostic intervals in nationwide incident cohorts has been impossible in England. Methods: We developed a new methodology for measuring the secondary care diagnostic interval (SCDI - first relevant secondary care contact to diagnosis) using linked cancer registration and healthcare utilisation data. Using this method, we subsequently examined diagnostic timeliness in colorectal and lung cancer patients (2014–15) by socio-demographic characteristics, diagnostic route and stage at diagnosis. Results: The approach assigned SCDIs to 94.4% of all incident colorectal cancer cases [median length (90th centile) of 25 (104) days] and 95.3% of lung cancer cases [36 (144) days]. Advanced stage patients had shorter intervals (median, colorectal: stage 1 vs 4 - 34 vs 19 days; lung stage 1&amp;2 vs 3B&amp;4 - 70 vs 27 days). Routinely referred patients had the longest (colorectal: 61, lung: 69 days) and emergency presenters the shortest intervals (colorectal: 3, lung: 14 days). Comorbidities and additional diagnostic tests were also associated with longer intervals. Conclusion: This new method can enable repeatable nationwide measurement of cancer diagnostic timeliness in England and identifies actionable variation to inform early diagnosis interventions and target future research.&quot;,&quot;publisher&quot;:&quot;Elsevier&quot;,&quot;volume&quot;:&quot;61&quot;},&quot;isTemporary&quot;:false}]},{&quot;citationID&quot;:&quot;MENDELEY_CITATION_fa61f83a-7a79-4bb5-a95c-702ddd5ca51f&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&quot;,&quot;citationItems&quot;:[{&quot;id&quot;:&quot;5f041902-3146-3da7-9343-3bc4126c5ce6&quot;,&quot;itemData&quot;:{&quot;type&quot;:&quot;article-journal&quot;,&quot;id&quot;:&quot;5f041902-3146-3da7-9343-3bc4126c5ce6&quot;,&quot;title&quot;:&quot;Characteristics and Predictors of Missed Opportunities in Lung Cancer Diagnosis: An Electronic Health Record–Based Study&quot;,&quot;author&quot;:[{&quot;family&quot;:&quot;Singh&quot;,&quot;given&quot;:&quot;Hardeep&quot;,&quot;parse-names&quot;:false,&quot;dropping-particle&quot;:&quot;&quot;,&quot;non-dropping-particle&quot;:&quot;&quot;},{&quot;family&quot;:&quot;Hirani&quot;,&quot;given&quot;:&quot;Kamal&quot;,&quot;parse-names&quot;:false,&quot;dropping-particle&quot;:&quot;&quot;,&quot;non-dropping-particle&quot;:&quot;&quot;},{&quot;family&quot;:&quot;Kadiyala&quot;,&quot;given&quot;:&quot;Himabindu&quot;,&quot;parse-names&quot;:false,&quot;dropping-particle&quot;:&quot;&quot;,&quot;non-dropping-particle&quot;:&quot;&quot;},{&quot;family&quot;:&quot;Rudomiotov&quot;,&quot;given&quot;:&quot;Olga&quot;,&quot;parse-names&quot;:false,&quot;dropping-particle&quot;:&quot;&quot;,&quot;non-dropping-particle&quot;:&quot;&quot;},{&quot;family&quot;:&quot;Davis&quot;,&quot;given&quot;:&quot;Traber&quot;,&quot;parse-names&quot;:false,&quot;dropping-particle&quot;:&quot;&quot;,&quot;non-dropping-particle&quot;:&quot;&quot;},{&quot;family&quot;:&quot;Khan&quot;,&quot;given&quot;:&quot;Myrna M.&quot;,&quot;parse-names&quot;:false,&quot;dropping-particle&quot;:&quot;&quot;,&quot;non-dropping-particle&quot;:&quot;&quot;},{&quot;family&quot;:&quot;Wahls&quot;,&quot;given&quot;:&quot;Terry L.&quot;,&quot;parse-names&quot;:false,&quot;dropping-particle&quot;:&quot;&quot;,&quot;non-dropping-particle&quot;:&quot;&quot;}],&quot;container-title&quot;:&quot;Journal of Clinical Oncology&quot;,&quot;accessed&quot;:{&quot;date-parts&quot;:[[2023,2,20]]},&quot;DOI&quot;:&quot;10.1200/JCO.2009.25.6636&quot;,&quot;ISSN&quot;:&quot;0732183X&quot;,&quot;PMID&quot;:&quot;20530272&quot;,&quot;URL&quot;:&quot;/pmc/articles/PMC2903328/&quot;,&quot;issued&quot;:{&quot;date-parts&quot;:[[2010,7,7]]},&quot;page&quot;:&quot;3307&quot;,&quot;abstract&quot;:&quot;Purpose: Understanding delays in cancer diagnosis requires detailed information about timely recognition and follow-up of signs and symptoms. This information has been difficult to ascertain from paper-based records. We used an integrated electronic health record (EHR) to identify characteristics and predictors of missed opportunities for earlier diagnosis of lung cancer. Methods: Using a retrospective cohort design, we evaluated 587 patients of primary lung cancer at two tertiary care facilities. Two physicians independently reviewed each case, and disagreements were resolved by consensus. Type I missed opportunities were defined as failure to recognize predefined clinical clues (ie, no documented follow-up) within 7 days. Type II missed opportunities were defined as failure to complete a requested follow-up action within 30 days. Results: Reviewers identified missed opportunities in 222 (37.8%) of 587 patients. Median time to diagnosis in cases with and without missed opportunities was 132 days and 19 days, respectively (P &lt; .001). Abnormal chest x-ray was the clue most frequently associated with type I missed opportunities (62%). Follow-up on abnormal chest x-ray (odds ratio [OR], 2.07; 95% CI, 1.04 to 4.13) and completion of first needle biopsy (OR, 3.02; 95% CI, 1.76 to 5.18) were associated with type II missed opportunities. Patient adherence contributed to 44% of patients with missed opportunities. Conclusion: Preventable delays in lung cancer diagnosis arose mostly from failure to recognize documented abnormal imaging results and failure to complete key diagnostic procedures in a timely manner. Potential solutions include EHR-based strategies to improve recognition of abnormal imaging and track patients with suspected cancers. © 2010 by American Society of Clinical Oncology.&quot;,&quot;publisher&quot;:&quot;American Society of Clinical Oncology&quot;,&quot;issue&quot;:&quot;20&quot;,&quot;volume&quot;:&quot;28&quot;,&quot;container-title-short&quot;:&quot;&quot;},&quot;isTemporary&quot;:false}]},{&quot;citationID&quot;:&quot;MENDELEY_CITATION_3ccd990c-d7d0-46f1-be20-10ab3284a4c5&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&quot;,&quot;citationItems&quot;:[{&quot;id&quot;:&quot;91d539bf-a4b7-39bc-b998-589c135dd28e&quot;,&quot;itemData&quot;:{&quot;type&quot;:&quot;article-journal&quot;,&quot;id&quot;:&quot;91d539bf-a4b7-39bc-b998-589c135dd28e&quot;,&quot;title&quot;:&quot;Contrasting effects of comorbidities on emergency colon cancer diagnosis: a longitudinal data-linkage study in England&quot;,&quot;author&quot;:[{&quot;family&quot;:&quot;Renzi&quot;,&quot;given&quot;:&quot;Cristina&quot;,&quot;parse-names&quot;:false,&quot;dropping-particle&quot;:&quot;&quot;,&quot;non-dropping-particle&quot;:&quot;&quot;},{&quot;family&quot;:&quot;Lyratzopoulos&quot;,&quot;given&quot;:&quot;Georgios&quot;,&quot;parse-names&quot;:false,&quot;dropping-particle&quot;:&quot;&quot;,&quot;non-dropping-particle&quot;:&quot;&quot;},{&quot;family&quot;:&quot;Hamilton&quot;,&quot;given&quot;:&quot;Willie&quot;,&quot;parse-names&quot;:false,&quot;dropping-particle&quot;:&quot;&quot;,&quot;non-dropping-particle&quot;:&quot;&quot;},{&quot;family&quot;:&quot;Maringe&quot;,&quot;given&quot;:&quot;Camille&quot;,&quot;parse-names&quot;:false,&quot;dropping-particle&quot;:&quot;&quot;,&quot;non-dropping-particle&quot;:&quot;&quot;},{&quot;family&quot;:&quot;Rachet&quot;,&quot;given&quot;:&quot;Bernard&quot;,&quot;parse-names&quot;:false,&quot;dropping-particle&quot;:&quot;&quot;,&quot;non-dropping-particle&quot;:&quot;&quot;}],&quot;container-title&quot;:&quot;BMC Health Services Research&quot;,&quot;container-title-short&quot;:&quot;BMC Health Serv Res&quot;,&quot;accessed&quot;:{&quot;date-parts&quot;:[[2022,7,22]]},&quot;DOI&quot;:&quot;10.1186/S12913-019-4075-4&quot;,&quot;ISSN&quot;:&quot;14726963&quot;,&quot;PMID&quot;:&quot;31092238&quot;,&quot;URL&quot;:&quot;/pmc/articles/PMC6521448/&quot;,&quot;issued&quot;:{&quot;date-parts&quot;:[[2019,5,15]]},&quot;abstract&quot;:&quot;Background: One in three colon cancers are diagnosed as an emergency, which is associated with worse cancer outcomes. Chronic conditions (comorbidities) affect large proportions of adults and they might influence the risk of emergency presentations (EP). Methods: We aimed to evaluate the effect of specific pre-existing comorbidities on the risk of colon cancer being diagnosed following an EP rather than through non-emergency routes. The cohort study included 5745 colon cancer patients diagnosed in England 2005-2010, with individually-linked cancer registry, primary and secondary care data. In addition to multivariable analyses we also used potential-outcomes methods. Results: Colon cancer patients with comorbidities consulted their GP more frequently with cancer symptoms during the pre-diagnostic year, compared with non-comorbid cancer patients. EP occurred more frequently in patients with 'serious' or complex comorbidities (diabetes, cardiac and respiratory diseases) diagnosed/treated in hospital during the years pre-cancer diagnosis (43% EP in comorbid versus 27% in non-comorbid individuals; multivariable analysis Odds Ratio (OR), controlling for socio-demographic factors and symptoms: men OR = 2.40; 95% CI 2.0-2.9 and women OR = 1.98; 95% CI 1.6-2.4. Among women younger than 60, gynaecological (OR = 3.41; 95% CI 1.2-9.9) or recent onset gastro-intestinal conditions (OR = 2.84; 95% CI 1.1-7.7) increased the risk of EP. In contrast, primary care visits for hypertension monitoring decreased EPs for both genders. Conclusions: Patients with comorbidities have a greater risk of being diagnosed with cancer as an emergency, although they consult more frequently with cancer symptoms during the year pre-cancer diagnosis. This suggests that comorbidities may interfere with diagnostic reasoning or investigations due to 'competing demands' or because they provide 'alternative explanations'. In contrast, the management of chronic risk factors such as hypertension may offer opportunities for earlier diagnosis. Interventions are needed to support the diagnostic process in comorbid patients. Appropriate guidelines and diagnostic services to support the evaluation of new or changing symptoms in comorbid patients may be useful.&quot;,&quot;publisher&quot;:&quot;BioMed Central&quot;,&quot;issue&quot;:&quot;1&quot;,&quot;volume&quot;:&quot;19&quot;},&quot;isTemporary&quot;:false}]},{&quot;citationID&quot;:&quot;MENDELEY_CITATION_f16c06ac-9cc5-49b2-9034-67be3067e2ed&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&quot;,&quot;citationItems&quot;:[{&quot;id&quot;:&quot;7b1a01b3-413f-3298-956f-c9a2dc6c8aa2&quot;,&quot;itemData&quot;:{&quot;type&quot;:&quot;article-journal&quot;,&quot;id&quot;:&quot;7b1a01b3-413f-3298-956f-c9a2dc6c8aa2&quot;,&quot;title&quot;:&quot;Opportunities for reducing emergency diagnoses of colon cancer in women and men: A data‐linkage study on pre‐diagnostic symptomatic presentations and benign diagnoses&quot;,&quot;author&quot;:[{&quot;family&quot;:&quot;Renzi&quot;,&quot;given&quot;:&quot;Cristina&quot;,&quot;parse-names&quot;:false,&quot;dropping-particle&quot;:&quot;&quot;,&quot;non-dropping-particle&quot;:&quot;&quot;},{&quot;family&quot;:&quot;Lyratzopoulos&quot;,&quot;given&quot;:&quot;Georgios&quot;,&quot;parse-names&quot;:false,&quot;dropping-particle&quot;:&quot;&quot;,&quot;non-dropping-particle&quot;:&quot;&quot;},{&quot;family&quot;:&quot;Hamilton&quot;,&quot;given&quot;:&quot;Willie&quot;,&quot;parse-names&quot;:false,&quot;dropping-particle&quot;:&quot;&quot;,&quot;non-dropping-particle&quot;:&quot;&quot;},{&quot;family&quot;:&quot;Rachet&quot;,&quot;given&quot;:&quot;Bernard&quot;,&quot;parse-names&quot;:false,&quot;dropping-particle&quot;:&quot;&quot;,&quot;non-dropping-particle&quot;:&quot;&quot;}],&quot;container-title&quot;:&quot;European Journal of Cancer Care&quot;,&quot;container-title-short&quot;:&quot;Eur J Cancer Care (Engl)&quot;,&quot;accessed&quot;:{&quot;date-parts&quot;:[[2022,2,25]]},&quot;DOI&quot;:&quot;10.1111/ECC.13000&quot;,&quot;ISSN&quot;:&quot;13652354&quot;,&quot;PMID&quot;:&quot;30734381&quot;,&quot;URL&quot;:&quot;/pmc/articles/PMC6492167/&quot;,&quot;issued&quot;:{&quot;date-parts&quot;:[[2019,3,1]]},&quot;abstract&quot;:&quot;Objectives: To identify opportunities for reducing emergency colon cancer diagnoses, we evaluated symptoms and benign diagnoses recorded before emergency presentations (EP). Methods: Cohort of 5,745 colon cancers diagnosed in England 2005–2010, with individually linked cancer registry and primary care data for the 5-year pre-diagnostic period. Results: Colon cancer was diagnosed following EP in 34% of women and 30% of men. Among emergency presenters, 20% of women and 15% of men (p = 0.002) had alarm symptoms (anaemia/rectal bleeding/change in bowel habit) 2–12 months pre-diagnosis. Women with abdominal symptoms (change in bowel habit/constipation/diarrhoea) received a benign diagnosis (irritable bowel syndrome (IBS)/diverticular disease) more frequently than men in the year before EP: 12% vs. 6% among women and men (p = 0.002). EP was more likely in women (OR = 1.20; 95% CI 1.1–1.4), independently of socio-demographic factors and symptoms. Benign diagnoses in the pre-diagnostic year (OR = 2.01; 95% CI 1.2–3.3) and anaemia 2–5 years pre-diagnosis (OR = 1.91; 95% CI 1.2–3.0) increased the risk of EP in women but not men. The risk was particularly high for women aged 40–59 with a recent benign diagnosis vs. none (OR = 4.41; 95% CI 1.3–14.9). Conclusions: Women have an increased risk of EP, in part due to less specific symptoms and their more frequent attribution to benign diagnoses. For women aged 40–59 years with new-onset IBS/diverticular disease innovative diagnostic strategies are needed, which might include use of quantitative faecal haemoglobin testing (FIT) or other colorectal cancer investigations. One-fifth of women had alarm symptoms before EP, offering opportunities for earlier diagnosis.&quot;,&quot;publisher&quot;:&quot;Wiley-Blackwell&quot;,&quot;issue&quot;:&quot;2&quot;,&quot;volume&quot;:&quot;28&quot;},&quot;isTemporary&quot;:false}]},{&quot;citationID&quot;:&quot;MENDELEY_CITATION_9f808a96-c1af-4330-af9e-3e267ab14506&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&quot;,&quot;citationItems&quot;:[{&quot;id&quot;:&quot;7b35491b-2a1c-3213-965e-a909287038c2&quot;,&quot;itemData&quot;:{&quot;type&quot;:&quot;article-journal&quot;,&quot;id&quot;:&quot;7b35491b-2a1c-3213-965e-a909287038c2&quot;,&quot;title&quot;:&quot;Concordance with urgent referral guidelines in patients presenting with any of six 'alarm' features of possible cancer: a retrospective cohort study using linked primary care records&quot;,&quot;author&quot;:[{&quot;family&quot;:&quot;Wiering&quot;,&quot;given&quot;:&quot;Bianca&quot;,&quot;parse-names&quot;:false,&quot;dropping-particle&quot;:&quot;&quot;,&quot;non-dropping-particle&quot;:&quot;&quot;},{&quot;family&quot;:&quot;Lyratzopoulos&quot;,&quot;given&quot;:&quot;Georgios&quot;,&quot;parse-names&quot;:false,&quot;dropping-particle&quot;:&quot;&quot;,&quot;non-dropping-particle&quot;:&quot;&quot;},{&quot;family&quot;:&quot;Hamilton&quot;,&quot;given&quot;:&quot;Willie&quot;,&quot;parse-names&quot;:false,&quot;dropping-particle&quot;:&quot;&quot;,&quot;non-dropping-particle&quot;:&quot;&quot;},{&quot;family&quot;:&quot;Campbell&quot;,&quot;given&quot;:&quot;John&quot;,&quot;parse-names&quot;:false,&quot;dropping-particle&quot;:&quot;&quot;,&quot;non-dropping-particle&quot;:&quot;&quot;},{&quot;family&quot;:&quot;Abel&quot;,&quot;given&quot;:&quot;Gary&quot;,&quot;parse-names&quot;:false,&quot;dropping-particle&quot;:&quot;&quot;,&quot;non-dropping-particle&quot;:&quot;&quot;}],&quot;container-title&quot;:&quot;BMJ quality &amp; safety&quot;,&quot;container-title-short&quot;:&quot;BMJ Qual Saf&quot;,&quot;accessed&quot;:{&quot;date-parts&quot;:[[2022,1,6]]},&quot;DOI&quot;:&quot;10.1136/BMJQS-2021-013425&quot;,&quot;ISSN&quot;:&quot;2044-5423&quot;,&quot;PMID&quot;:&quot;34607914&quot;,&quot;URL&quot;:&quot;https://pubmed.ncbi.nlm.nih.gov/34607914/&quot;,&quot;issued&quot;:{&quot;date-parts&quot;:[[2021,10,4]]},&quot;page&quot;:&quot;bmjqs-2021-013425&quot;,&quot;abstract&quot;:&quot;Background Clinical guidelines advise GPs in England which patients warrant an urgent referral for suspected cancer. This study assessed how often GPs follow the guidelines, whether certain patients are less likely to be referred, and how many patients were diagnosed with cancer within 1 year of non-referral. Methods We used linked primary care (Clinical Practice Research Datalink), secondary care (Hospital Episode Statistics) and cancer registration data. Patients presenting with haematuria, breast lump, dysphagia, iron-deficiency anaemia, post-menopausal or rectal bleeding for the first time during 2014-2015 were included (for ages where guidelines recommend urgent referral). Logistic regression was used to investigate whether receiving a referral was associated with feature type and patient characteristics. Cancer incidence (based on recorded diagnoses in cancer registry data within 1 year of presentation) was compared between those receiving and those not receiving referrals. Results 48 715 patients were included, of which 40% (n=19 670) received an urgent referral within 14 days of presentation, varying by feature from 17% (dysphagia) to 68% (breast lump). Young patients (18-24 vs 55-64 years; adjusted OR 0.20, 95% CI 0.10 to 0.42, p&lt;0.001) and those with comorbidities (4 vs 0 comorbidities; adjusted OR 0.87, 95% CI 0.80 to 0.94, p&lt;0.001) were less likely to receive a referral. Associations between patient characteristics and referrals differed across features: among patients presenting with anaemia, breast lump or haematuria, those with multi-morbidity, and additionally for breast lump, more deprived patients were less likely to receive a referral. Of 29 045 patients not receiving a referral, 3.6% (1047) were diagnosed with cancer within 1 year, ranging from 2.8% for rectal bleeding to 9.5% for anaemia. Conclusions Guideline recommendations for action are not followed for the majority of patients presenting with common possible cancer features. A significant number of these patients developed cancer within 1 year of their consultation, indicating scope for improvement in the diagnostic process.&quot;,&quot;publisher&quot;:&quot;BMJ Qual Saf&quot;},&quot;isTemporary&quot;:false}]},{&quot;citationID&quot;:&quot;MENDELEY_CITATION_24d7e894-fdb5-4a7c-8f71-0375730ecaed&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&quot;,&quot;citationItems&quot;:[{&quot;id&quot;:&quot;813e3b84-abeb-3ce7-a22c-33df5279cad0&quot;,&quot;itemData&quot;:{&quot;type&quot;:&quot;article-journal&quot;,&quot;id&quot;:&quot;813e3b84-abeb-3ce7-a22c-33df5279cad0&quot;,&quot;title&quot;:&quot;Prolonged Diagnostic Intervals as Marker of Missed Diagnostic Opportunities in Bladder and Kidney Cancer Patients with Alarm Features: A Longitudinal Linked Data Study&quot;,&quot;author&quot;:[{&quot;family&quot;:&quot;Zhou&quot;,&quot;given&quot;:&quot;Yin&quot;,&quot;parse-names&quot;:false,&quot;dropping-particle&quot;:&quot;&quot;,&quot;non-dropping-particle&quot;:&quot;&quot;},{&quot;family&quot;:&quot;Walter&quot;,&quot;given&quot;:&quot;Fiona M.&quot;,&quot;parse-names&quot;:false,&quot;dropping-particle&quot;:&quot;&quot;,&quot;non-dropping-particle&quot;:&quot;&quot;},{&quot;family&quot;:&quot;Singh&quot;,&quot;given&quot;:&quot;Hardeep&quot;,&quot;parse-names&quot;:false,&quot;dropping-particle&quot;:&quot;&quot;,&quot;non-dropping-particle&quot;:&quot;&quot;},{&quot;family&quot;:&quot;Hamilton&quot;,&quot;given&quot;:&quot;William&quot;,&quot;parse-names&quot;:false,&quot;dropping-particle&quot;:&quot;&quot;,&quot;non-dropping-particle&quot;:&quot;&quot;},{&quot;family&quot;:&quot;Abel&quot;,&quot;given&quot;:&quot;Gary A.&quot;,&quot;parse-names&quot;:false,&quot;dropping-particle&quot;:&quot;&quot;,&quot;non-dropping-particle&quot;:&quot;&quot;},{&quot;family&quot;:&quot;Lyratzopoulos&quot;,&quot;given&quot;:&quot;Georgios&quot;,&quot;parse-names&quot;:false,&quot;dropping-particle&quot;:&quot;&quot;,&quot;non-dropping-particle&quot;:&quot;&quot;}],&quot;container-title&quot;:&quot;Cancers&quot;,&quot;container-title-short&quot;:&quot;Cancers (Basel)&quot;,&quot;accessed&quot;:{&quot;date-parts&quot;:[[2023,2,17]]},&quot;DOI&quot;:&quot;10.3390/CANCERS13010156&quot;,&quot;ISSN&quot;:&quot;20726694&quot;,&quot;PMID&quot;:&quot;33466406&quot;,&quot;URL&quot;:&quot;/pmc/articles/PMC7796444/&quot;,&quot;issued&quot;:{&quot;date-parts&quot;:[[2021,1,1]]},&quot;page&quot;:&quot;1-12&quot;,&quot;abstract&quot;:&quot;Background: In England, patients who meet National Institute for Health and Care Excellence (NICE) guideline criteria for suspected cancer should receive a specialist assessment within 14 days. We examined how quickly bladder and kidney cancer patients who met fast-track referral criteria were actually diagnosed. Methods: We used linked primary care and cancer registration data on bladder and kidney cancer patients who met fast-track referral criteria and examined the time from their first presentation with alarm features to diagnosis. Using logistic regression we examined factors most likely to be associated with non-timely diagnosis (defined as intervals exceeding 90 days), adjusting for age, sex and cancer type, positing that such occurrences represent missed opportunity for timely referral, possibly due to sub-optimal guideline adherence. Results: 28%, 42% and 31% of all urological cancer patients reported no, one or two or more relevant symptoms respectively in the year before diagnosis. Of the 2105 patients with alarm features warranting fast-track assessment, 1373 (65%) presented with unexplained haematuria, 382 (18%) with recurrent urinary tract infections (UTIs), 303 (14%) with visible haematuria, and 45 (2%) with an abdominal mass. 27% overall, and 24%, 45%, 18% and 27% of each group respectively, had a non-timely diagnosis. Presentation with recurrent UTI was associated with longest median diagnostic interval (median 83 days, IQR 43–151) and visible haematuria with the shortest (median 50 days, IQR 30–79). After adjustment, presentation with recurrent UTIs, being in the youngest or oldest age group, female sex, and diagnosis of kidney and upper tract urothelial cancer, were associated with greater odds of non-timely diagnosis. Conclusion: More than a quarter of patients presenting with fast-track referral features did not achieve a timely diagnosis, suggesting inadequate guideline adherence for some patients. The findings highlight a substantial number of opportunities for expediting the diagnosis of patients with bladder or kidney cancers.&quot;,&quot;publisher&quot;:&quot;Multidisciplinary Digital Publishing Institute  (MDPI)&quot;,&quot;issue&quot;:&quot;1&quot;,&quot;volume&quot;:&quot;13&quot;},&quot;isTemporary&quot;:false}]}]"/>
    <we:property name="MENDELEY_CITATIONS_LOCALE_CODE" value="&quot;en-GB&quot;"/>
    <we:property name="MENDELEY_CITATIONS_STYLE" value="{&quot;id&quot;:&quot;https://www.zotero.org/styles/nature-reviews-clinical-oncology&quot;,&quot;title&quot;:&quot;Nature Reviews Clinical Oncology&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D6D18476FD09A4A80E1C270418D2E0B" ma:contentTypeVersion="13" ma:contentTypeDescription="Create a new document." ma:contentTypeScope="" ma:versionID="8b46a8e93e5bc70d020c8a5e49f576cf">
  <xsd:schema xmlns:xsd="http://www.w3.org/2001/XMLSchema" xmlns:xs="http://www.w3.org/2001/XMLSchema" xmlns:p="http://schemas.microsoft.com/office/2006/metadata/properties" xmlns:ns3="a46edfc9-e694-4a8c-9cdf-09f7d8a8be38" xmlns:ns4="dd6558a7-f770-4ec2-b8a1-18d4f703a0c4" targetNamespace="http://schemas.microsoft.com/office/2006/metadata/properties" ma:root="true" ma:fieldsID="2d49da49865ccbb987c18157500dd2a7" ns3:_="" ns4:_="">
    <xsd:import namespace="a46edfc9-e694-4a8c-9cdf-09f7d8a8be38"/>
    <xsd:import namespace="dd6558a7-f770-4ec2-b8a1-18d4f703a0c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edfc9-e694-4a8c-9cdf-09f7d8a8be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6558a7-f770-4ec2-b8a1-18d4f703a0c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a46edfc9-e694-4a8c-9cdf-09f7d8a8be38" xsi:nil="true"/>
  </documentManagement>
</p:properties>
</file>

<file path=customXml/itemProps1.xml><?xml version="1.0" encoding="utf-8"?>
<ds:datastoreItem xmlns:ds="http://schemas.openxmlformats.org/officeDocument/2006/customXml" ds:itemID="{0F49AD6E-3D5C-42DE-B3CF-282DDE323EE6}">
  <ds:schemaRefs>
    <ds:schemaRef ds:uri="http://schemas.openxmlformats.org/officeDocument/2006/bibliography"/>
  </ds:schemaRefs>
</ds:datastoreItem>
</file>

<file path=customXml/itemProps2.xml><?xml version="1.0" encoding="utf-8"?>
<ds:datastoreItem xmlns:ds="http://schemas.openxmlformats.org/officeDocument/2006/customXml" ds:itemID="{0DC025AB-D143-4666-B339-3E96C0303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edfc9-e694-4a8c-9cdf-09f7d8a8be38"/>
    <ds:schemaRef ds:uri="dd6558a7-f770-4ec2-b8a1-18d4f703a0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08DCCC-1FC6-452A-A90A-419B7CA55886}">
  <ds:schemaRefs>
    <ds:schemaRef ds:uri="http://schemas.microsoft.com/sharepoint/v3/contenttype/forms"/>
  </ds:schemaRefs>
</ds:datastoreItem>
</file>

<file path=customXml/itemProps4.xml><?xml version="1.0" encoding="utf-8"?>
<ds:datastoreItem xmlns:ds="http://schemas.openxmlformats.org/officeDocument/2006/customXml" ds:itemID="{820AF460-08B1-4340-A9DA-41C8752B3975}">
  <ds:schemaRefs>
    <ds:schemaRef ds:uri="http://schemas.microsoft.com/office/2006/metadata/properties"/>
    <ds:schemaRef ds:uri="http://schemas.microsoft.com/office/infopath/2007/PartnerControls"/>
    <ds:schemaRef ds:uri="a46edfc9-e694-4a8c-9cdf-09f7d8a8be3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Whitfield, Emma</dc:creator>
  <keywords/>
  <dc:description/>
  <lastModifiedBy>Whitfield, Emma</lastModifiedBy>
  <revision>6</revision>
  <dcterms:created xsi:type="dcterms:W3CDTF">2023-03-03T11:44:00.0000000Z</dcterms:created>
  <dcterms:modified xsi:type="dcterms:W3CDTF">2023-08-10T14:36:14.6833188Z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0x010100BD6D18476FD09A4A80E1C270418D2E0B</vt:lpwstr>
  </property>
</Properties>
</file>