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C2334" w14:textId="77777777" w:rsidR="00193C0A" w:rsidRPr="006C1952" w:rsidRDefault="00193C0A" w:rsidP="00193C0A">
      <w:pPr>
        <w:spacing w:line="276" w:lineRule="auto"/>
        <w:jc w:val="both"/>
        <w:rPr>
          <w:rFonts w:ascii="Times New Roman" w:hAnsi="Times New Roman"/>
          <w:b/>
          <w:sz w:val="24"/>
          <w:lang w:val="en-US"/>
        </w:rPr>
      </w:pPr>
      <w:r w:rsidRPr="006C1952">
        <w:rPr>
          <w:rFonts w:ascii="Times New Roman" w:hAnsi="Times New Roman"/>
          <w:b/>
          <w:sz w:val="24"/>
          <w:lang w:val="en-US"/>
        </w:rPr>
        <w:t xml:space="preserve">Title: Intratumoral presence of the genotoxic gut bacteria </w:t>
      </w:r>
      <w:r w:rsidRPr="006C1952">
        <w:rPr>
          <w:rFonts w:ascii="Times New Roman" w:hAnsi="Times New Roman"/>
          <w:b/>
          <w:i/>
          <w:sz w:val="24"/>
          <w:lang w:val="en-US"/>
        </w:rPr>
        <w:t>pks+ E. coli</w:t>
      </w:r>
      <w:r w:rsidRPr="006C1952">
        <w:rPr>
          <w:rFonts w:ascii="Times New Roman" w:hAnsi="Times New Roman"/>
          <w:b/>
          <w:sz w:val="24"/>
          <w:lang w:val="en-US"/>
        </w:rPr>
        <w:t xml:space="preserve">, Enterotoxigenic </w:t>
      </w:r>
      <w:r w:rsidRPr="006C1952">
        <w:rPr>
          <w:rFonts w:ascii="Times New Roman" w:hAnsi="Times New Roman"/>
          <w:b/>
          <w:i/>
          <w:sz w:val="24"/>
          <w:lang w:val="en-US"/>
        </w:rPr>
        <w:t>Bacteroide</w:t>
      </w:r>
      <w:r>
        <w:rPr>
          <w:rFonts w:ascii="Times New Roman" w:hAnsi="Times New Roman"/>
          <w:b/>
          <w:i/>
          <w:sz w:val="24"/>
          <w:lang w:val="en-US"/>
        </w:rPr>
        <w:t>s</w:t>
      </w:r>
      <w:r w:rsidRPr="006C1952">
        <w:rPr>
          <w:rFonts w:ascii="Times New Roman" w:hAnsi="Times New Roman"/>
          <w:b/>
          <w:i/>
          <w:sz w:val="24"/>
          <w:lang w:val="en-US"/>
        </w:rPr>
        <w:t xml:space="preserve"> fragilis,</w:t>
      </w:r>
      <w:r w:rsidRPr="006C1952">
        <w:rPr>
          <w:rFonts w:ascii="Times New Roman" w:hAnsi="Times New Roman"/>
          <w:b/>
          <w:sz w:val="24"/>
          <w:lang w:val="en-US"/>
        </w:rPr>
        <w:t xml:space="preserve"> and </w:t>
      </w:r>
      <w:r w:rsidRPr="006C1952">
        <w:rPr>
          <w:rFonts w:ascii="Times New Roman" w:hAnsi="Times New Roman"/>
          <w:b/>
          <w:i/>
          <w:sz w:val="24"/>
          <w:lang w:val="en-US"/>
        </w:rPr>
        <w:t>Fusobacterium nucleatum</w:t>
      </w:r>
      <w:r w:rsidRPr="006C1952">
        <w:rPr>
          <w:rFonts w:ascii="Times New Roman" w:hAnsi="Times New Roman"/>
          <w:b/>
          <w:sz w:val="24"/>
          <w:lang w:val="en-US"/>
        </w:rPr>
        <w:t xml:space="preserve"> and their association with clinicopathological and molecular features of colorectal cancer</w:t>
      </w:r>
    </w:p>
    <w:p w14:paraId="71388255" w14:textId="77777777" w:rsidR="002B767F" w:rsidRDefault="002B767F" w:rsidP="00193C0A">
      <w:pPr>
        <w:spacing w:line="360" w:lineRule="auto"/>
        <w:jc w:val="both"/>
        <w:rPr>
          <w:rFonts w:ascii="Times New Roman" w:hAnsi="Times New Roman"/>
          <w:b/>
          <w:sz w:val="24"/>
          <w:lang w:val="en-US"/>
        </w:rPr>
      </w:pPr>
    </w:p>
    <w:p w14:paraId="75554FC0" w14:textId="1E384EEC" w:rsidR="00193C0A" w:rsidRPr="00BA6247" w:rsidRDefault="00193C0A" w:rsidP="00193C0A">
      <w:pPr>
        <w:spacing w:line="360" w:lineRule="auto"/>
        <w:jc w:val="both"/>
        <w:rPr>
          <w:rFonts w:ascii="Times New Roman" w:hAnsi="Times New Roman"/>
          <w:b/>
          <w:sz w:val="24"/>
          <w:lang w:val="en-US"/>
        </w:rPr>
      </w:pPr>
      <w:r w:rsidRPr="00BA6247">
        <w:rPr>
          <w:rFonts w:ascii="Times New Roman" w:hAnsi="Times New Roman"/>
          <w:b/>
          <w:sz w:val="24"/>
          <w:lang w:val="en-US"/>
        </w:rPr>
        <w:t>Supplementary Figure Legends</w:t>
      </w:r>
    </w:p>
    <w:p w14:paraId="64E17461" w14:textId="77777777" w:rsidR="00193C0A" w:rsidRPr="00BA6247" w:rsidRDefault="00193C0A" w:rsidP="00193C0A">
      <w:pPr>
        <w:spacing w:line="276" w:lineRule="auto"/>
        <w:jc w:val="both"/>
        <w:rPr>
          <w:rFonts w:ascii="Times New Roman" w:hAnsi="Times New Roman"/>
          <w:sz w:val="24"/>
          <w:lang w:val="en-US"/>
        </w:rPr>
      </w:pPr>
      <w:r w:rsidRPr="00BA6247">
        <w:rPr>
          <w:rFonts w:ascii="Times New Roman" w:hAnsi="Times New Roman"/>
          <w:b/>
          <w:sz w:val="24"/>
          <w:lang w:val="en-US"/>
        </w:rPr>
        <w:t xml:space="preserve">Supplementary Figure </w:t>
      </w:r>
      <w:r>
        <w:rPr>
          <w:rFonts w:ascii="Times New Roman" w:hAnsi="Times New Roman"/>
          <w:b/>
          <w:sz w:val="24"/>
          <w:lang w:val="en-US"/>
        </w:rPr>
        <w:t>1</w:t>
      </w:r>
      <w:r w:rsidRPr="00BA6247">
        <w:rPr>
          <w:rFonts w:ascii="Times New Roman" w:hAnsi="Times New Roman"/>
          <w:b/>
          <w:sz w:val="24"/>
          <w:lang w:val="en-US"/>
        </w:rPr>
        <w:t xml:space="preserve"> </w:t>
      </w:r>
      <w:r w:rsidRPr="00BA6247">
        <w:rPr>
          <w:rFonts w:ascii="Times New Roman" w:hAnsi="Times New Roman"/>
          <w:sz w:val="24"/>
          <w:lang w:val="en-US"/>
        </w:rPr>
        <w:t>C</w:t>
      </w:r>
      <w:r>
        <w:rPr>
          <w:rFonts w:ascii="Times New Roman" w:hAnsi="Times New Roman"/>
          <w:sz w:val="24"/>
          <w:lang w:val="en-US"/>
        </w:rPr>
        <w:t>olorectal cancers (C</w:t>
      </w:r>
      <w:r w:rsidRPr="00BA6247">
        <w:rPr>
          <w:rFonts w:ascii="Times New Roman" w:hAnsi="Times New Roman"/>
          <w:sz w:val="24"/>
          <w:lang w:val="en-US"/>
        </w:rPr>
        <w:t>RCs</w:t>
      </w:r>
      <w:r>
        <w:rPr>
          <w:rFonts w:ascii="Times New Roman" w:hAnsi="Times New Roman"/>
          <w:sz w:val="24"/>
          <w:lang w:val="en-US"/>
        </w:rPr>
        <w:t>)</w:t>
      </w:r>
      <w:r w:rsidRPr="00BA6247">
        <w:rPr>
          <w:rFonts w:ascii="Times New Roman" w:hAnsi="Times New Roman"/>
          <w:sz w:val="24"/>
          <w:lang w:val="en-US"/>
        </w:rPr>
        <w:t xml:space="preserve"> from Melbourne Collaborative Cohort Study (MCCS), Australasian Colon Cancer Family Registry (ACCFR) and </w:t>
      </w:r>
      <w:r w:rsidRPr="00BA6247">
        <w:rPr>
          <w:rFonts w:ascii="Times New Roman" w:hAnsi="Times New Roman" w:cs="Times New Roman"/>
          <w:sz w:val="24"/>
          <w:szCs w:val="24"/>
          <w:lang w:val="en-US"/>
        </w:rPr>
        <w:t>Applying Novel Genomic approaches to Early-onset and suspected Lynch Syndrome colorectal and endometrial cancers</w:t>
      </w:r>
      <w:r w:rsidRPr="002259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BA6247">
        <w:rPr>
          <w:rFonts w:ascii="Times New Roman" w:hAnsi="Times New Roman"/>
          <w:sz w:val="24"/>
          <w:lang w:val="en-US"/>
        </w:rPr>
        <w:t>ANGELS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BA6247">
        <w:rPr>
          <w:rFonts w:ascii="Times New Roman" w:hAnsi="Times New Roman"/>
          <w:sz w:val="24"/>
          <w:lang w:val="en-US"/>
        </w:rPr>
        <w:t xml:space="preserve"> study that were included in the </w:t>
      </w:r>
      <w:r>
        <w:rPr>
          <w:rFonts w:ascii="Times New Roman" w:hAnsi="Times New Roman"/>
          <w:sz w:val="24"/>
          <w:lang w:val="en-US"/>
        </w:rPr>
        <w:t>testing</w:t>
      </w:r>
      <w:r w:rsidRPr="00BA6247">
        <w:rPr>
          <w:rFonts w:ascii="Times New Roman" w:hAnsi="Times New Roman"/>
          <w:sz w:val="24"/>
          <w:lang w:val="en-US"/>
        </w:rPr>
        <w:t xml:space="preserve"> of intratumoral </w:t>
      </w:r>
      <w:r w:rsidRPr="00BA6247">
        <w:rPr>
          <w:rFonts w:ascii="Times New Roman" w:hAnsi="Times New Roman"/>
          <w:i/>
          <w:sz w:val="24"/>
          <w:lang w:val="en-US"/>
        </w:rPr>
        <w:t>pks</w:t>
      </w:r>
      <w:r w:rsidRPr="005F112B">
        <w:rPr>
          <w:rFonts w:ascii="Times New Roman" w:hAnsi="Times New Roman"/>
          <w:i/>
          <w:sz w:val="24"/>
          <w:vertAlign w:val="superscript"/>
          <w:lang w:val="en-US"/>
        </w:rPr>
        <w:t>+</w:t>
      </w:r>
      <w:r w:rsidRPr="00BA6247">
        <w:rPr>
          <w:rFonts w:ascii="Times New Roman" w:hAnsi="Times New Roman"/>
          <w:i/>
          <w:sz w:val="24"/>
          <w:lang w:val="en-US"/>
        </w:rPr>
        <w:t xml:space="preserve"> E. coli</w:t>
      </w:r>
      <w:r w:rsidRPr="00301B8E">
        <w:rPr>
          <w:rFonts w:ascii="Times New Roman" w:hAnsi="Times New Roman"/>
          <w:i/>
          <w:sz w:val="24"/>
          <w:vertAlign w:val="superscript"/>
          <w:lang w:val="en-US"/>
        </w:rPr>
        <w:t>+</w:t>
      </w:r>
      <w:r w:rsidRPr="00BA6247">
        <w:rPr>
          <w:rFonts w:ascii="Times New Roman" w:hAnsi="Times New Roman"/>
          <w:sz w:val="24"/>
          <w:lang w:val="en-US"/>
        </w:rPr>
        <w:t>,</w:t>
      </w:r>
      <w:r w:rsidRPr="00301B8E">
        <w:rPr>
          <w:rFonts w:ascii="Times New Roman" w:hAnsi="Times New Roman"/>
          <w:i/>
          <w:sz w:val="24"/>
          <w:lang w:val="en-US"/>
        </w:rPr>
        <w:t xml:space="preserve"> </w:t>
      </w:r>
      <w:r w:rsidRPr="00BA6247">
        <w:rPr>
          <w:rFonts w:ascii="Times New Roman" w:hAnsi="Times New Roman"/>
          <w:i/>
          <w:sz w:val="24"/>
          <w:lang w:val="en-US"/>
        </w:rPr>
        <w:t>pks</w:t>
      </w:r>
      <w:r w:rsidRPr="005F112B">
        <w:rPr>
          <w:rFonts w:ascii="Times New Roman" w:hAnsi="Times New Roman"/>
          <w:i/>
          <w:sz w:val="24"/>
          <w:vertAlign w:val="superscript"/>
          <w:lang w:val="en-US"/>
        </w:rPr>
        <w:t>+</w:t>
      </w:r>
      <w:r w:rsidRPr="00BA6247">
        <w:rPr>
          <w:rFonts w:ascii="Times New Roman" w:hAnsi="Times New Roman"/>
          <w:i/>
          <w:sz w:val="24"/>
          <w:lang w:val="en-US"/>
        </w:rPr>
        <w:t xml:space="preserve"> E. coli</w:t>
      </w:r>
      <w:r>
        <w:rPr>
          <w:rFonts w:ascii="Times New Roman" w:hAnsi="Times New Roman"/>
          <w:i/>
          <w:sz w:val="24"/>
          <w:vertAlign w:val="superscript"/>
          <w:lang w:val="en-US"/>
        </w:rPr>
        <w:t>-</w:t>
      </w:r>
      <w:r>
        <w:rPr>
          <w:rFonts w:ascii="Times New Roman" w:hAnsi="Times New Roman"/>
          <w:sz w:val="24"/>
          <w:lang w:val="en-US"/>
        </w:rPr>
        <w:t xml:space="preserve">, </w:t>
      </w:r>
      <w:r w:rsidRPr="00BA6247">
        <w:rPr>
          <w:rFonts w:ascii="Times New Roman" w:hAnsi="Times New Roman"/>
          <w:sz w:val="24"/>
          <w:lang w:val="en-US"/>
        </w:rPr>
        <w:t xml:space="preserve">ETBF and </w:t>
      </w:r>
      <w:r w:rsidRPr="00BA6247">
        <w:rPr>
          <w:rFonts w:ascii="Times New Roman" w:hAnsi="Times New Roman"/>
          <w:i/>
          <w:sz w:val="24"/>
          <w:lang w:val="en-US"/>
        </w:rPr>
        <w:t>F. nucleatum</w:t>
      </w:r>
      <w:r w:rsidRPr="00BA6247">
        <w:rPr>
          <w:rFonts w:ascii="Times New Roman" w:hAnsi="Times New Roman"/>
          <w:sz w:val="24"/>
          <w:lang w:val="en-US"/>
        </w:rPr>
        <w:t xml:space="preserve">. </w:t>
      </w:r>
    </w:p>
    <w:p w14:paraId="383AA25A" w14:textId="77777777" w:rsidR="00193C0A" w:rsidRPr="00BA6247" w:rsidRDefault="00193C0A" w:rsidP="00193C0A">
      <w:pPr>
        <w:spacing w:line="276" w:lineRule="auto"/>
        <w:jc w:val="both"/>
        <w:rPr>
          <w:rFonts w:ascii="Times New Roman" w:hAnsi="Times New Roman"/>
          <w:sz w:val="24"/>
          <w:lang w:val="en-US"/>
        </w:rPr>
      </w:pPr>
      <w:r w:rsidRPr="00BA6247">
        <w:rPr>
          <w:rFonts w:ascii="Times New Roman" w:hAnsi="Times New Roman"/>
          <w:b/>
          <w:sz w:val="24"/>
          <w:lang w:val="en-US"/>
        </w:rPr>
        <w:t xml:space="preserve">Supplementary Figure </w:t>
      </w:r>
      <w:r>
        <w:rPr>
          <w:rFonts w:ascii="Times New Roman" w:hAnsi="Times New Roman"/>
          <w:b/>
          <w:sz w:val="24"/>
          <w:lang w:val="en-US"/>
        </w:rPr>
        <w:t>2</w:t>
      </w:r>
      <w:r w:rsidRPr="00BA6247">
        <w:rPr>
          <w:rFonts w:ascii="Times New Roman" w:hAnsi="Times New Roman"/>
          <w:b/>
          <w:sz w:val="24"/>
          <w:lang w:val="en-US"/>
        </w:rPr>
        <w:t xml:space="preserve"> </w:t>
      </w:r>
      <w:r w:rsidRPr="00BA6247">
        <w:rPr>
          <w:rFonts w:ascii="Times New Roman" w:hAnsi="Times New Roman"/>
          <w:sz w:val="24"/>
          <w:lang w:val="en-US"/>
        </w:rPr>
        <w:t>Venn diagram illustrating the co-</w:t>
      </w:r>
      <w:r>
        <w:rPr>
          <w:rFonts w:ascii="Times New Roman" w:hAnsi="Times New Roman"/>
          <w:sz w:val="24"/>
          <w:lang w:val="en-US"/>
        </w:rPr>
        <w:t>occurrence</w:t>
      </w:r>
      <w:r w:rsidRPr="00BA6247">
        <w:rPr>
          <w:rFonts w:ascii="Times New Roman" w:hAnsi="Times New Roman"/>
          <w:sz w:val="24"/>
          <w:lang w:val="en-US"/>
        </w:rPr>
        <w:t xml:space="preserve"> of </w:t>
      </w:r>
      <w:r w:rsidRPr="00BA6247">
        <w:rPr>
          <w:rFonts w:ascii="Times New Roman" w:hAnsi="Times New Roman"/>
          <w:i/>
          <w:sz w:val="24"/>
          <w:lang w:val="en-US"/>
        </w:rPr>
        <w:t>pks</w:t>
      </w:r>
      <w:r w:rsidRPr="005F112B">
        <w:rPr>
          <w:rFonts w:ascii="Times New Roman" w:hAnsi="Times New Roman"/>
          <w:i/>
          <w:sz w:val="24"/>
          <w:vertAlign w:val="superscript"/>
          <w:lang w:val="en-US"/>
        </w:rPr>
        <w:t>+</w:t>
      </w:r>
      <w:r w:rsidRPr="00BA6247">
        <w:rPr>
          <w:rFonts w:ascii="Times New Roman" w:hAnsi="Times New Roman"/>
          <w:i/>
          <w:sz w:val="24"/>
          <w:lang w:val="en-US"/>
        </w:rPr>
        <w:t xml:space="preserve"> E. coli</w:t>
      </w:r>
      <w:r w:rsidRPr="00301B8E">
        <w:rPr>
          <w:rFonts w:ascii="Times New Roman" w:hAnsi="Times New Roman"/>
          <w:i/>
          <w:sz w:val="24"/>
          <w:vertAlign w:val="superscript"/>
          <w:lang w:val="en-US"/>
        </w:rPr>
        <w:t>+</w:t>
      </w:r>
      <w:r w:rsidRPr="00BA6247">
        <w:rPr>
          <w:rFonts w:ascii="Times New Roman" w:hAnsi="Times New Roman"/>
          <w:i/>
          <w:sz w:val="24"/>
          <w:lang w:val="en-US"/>
        </w:rPr>
        <w:t xml:space="preserve">, </w:t>
      </w:r>
      <w:r w:rsidRPr="00BA6247">
        <w:rPr>
          <w:rFonts w:ascii="Times New Roman" w:hAnsi="Times New Roman"/>
          <w:sz w:val="24"/>
          <w:lang w:val="en-US"/>
        </w:rPr>
        <w:t xml:space="preserve">ETBF and </w:t>
      </w:r>
      <w:r w:rsidRPr="00BA6247">
        <w:rPr>
          <w:rFonts w:ascii="Times New Roman" w:hAnsi="Times New Roman"/>
          <w:i/>
          <w:sz w:val="24"/>
          <w:lang w:val="en-US"/>
        </w:rPr>
        <w:t xml:space="preserve">F. nucleatum </w:t>
      </w:r>
      <w:r w:rsidRPr="00BA6247">
        <w:rPr>
          <w:rFonts w:ascii="Times New Roman" w:hAnsi="Times New Roman"/>
          <w:sz w:val="24"/>
          <w:lang w:val="en-US"/>
        </w:rPr>
        <w:t>in 1697 CRCs included in this study.</w:t>
      </w:r>
    </w:p>
    <w:p w14:paraId="709082BB" w14:textId="2DD0F315" w:rsidR="00756C83" w:rsidRPr="00193C0A" w:rsidRDefault="00756C83">
      <w:pPr>
        <w:rPr>
          <w:rFonts w:ascii="Times New Roman" w:hAnsi="Times New Roman" w:cs="Times New Roman"/>
          <w:b/>
          <w:bCs/>
        </w:rPr>
      </w:pPr>
    </w:p>
    <w:sectPr w:rsidR="00756C83" w:rsidRPr="00193C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M3MjQxMTG0NDE1MDVQ0lEKTi0uzszPAykwqgUAiDFWbCwAAAA="/>
  </w:docVars>
  <w:rsids>
    <w:rsidRoot w:val="00193C0A"/>
    <w:rsid w:val="00193C0A"/>
    <w:rsid w:val="002B767F"/>
    <w:rsid w:val="00756C83"/>
    <w:rsid w:val="009B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85391"/>
  <w15:chartTrackingRefBased/>
  <w15:docId w15:val="{4633715F-EB28-472A-A4D7-CB4852757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C0A"/>
    <w:rPr>
      <w:lang w:val="en-AU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193C0A"/>
    <w:pPr>
      <w:numPr>
        <w:ilvl w:val="0"/>
      </w:numPr>
      <w:spacing w:before="240" w:after="240" w:line="240" w:lineRule="auto"/>
    </w:pPr>
    <w:rPr>
      <w:rFonts w:ascii="Times New Roman" w:eastAsiaTheme="minorHAnsi" w:hAnsi="Times New Roman" w:cs="Times New Roman"/>
      <w:b/>
      <w:color w:val="auto"/>
      <w:spacing w:val="0"/>
      <w:sz w:val="24"/>
      <w:szCs w:val="24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3C0A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93C0A"/>
    <w:rPr>
      <w:color w:val="5A5A5A" w:themeColor="text1" w:themeTint="A5"/>
      <w:spacing w:val="15"/>
      <w:lang w:val="en-AU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Joo</dc:creator>
  <cp:keywords/>
  <dc:description/>
  <cp:lastModifiedBy>Eric Joo</cp:lastModifiedBy>
  <cp:revision>3</cp:revision>
  <dcterms:created xsi:type="dcterms:W3CDTF">2023-12-10T22:37:00Z</dcterms:created>
  <dcterms:modified xsi:type="dcterms:W3CDTF">2023-12-10T22:42:00Z</dcterms:modified>
</cp:coreProperties>
</file>