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F7E96" w14:textId="77777777" w:rsidR="001C04E3" w:rsidRPr="002B2135" w:rsidRDefault="001C04E3" w:rsidP="00792D1A">
      <w:pPr>
        <w:spacing w:line="360" w:lineRule="auto"/>
        <w:contextualSpacing/>
        <w:rPr>
          <w:rFonts w:ascii="Times New Roman" w:hAnsi="Times New Roman" w:cs="Times New Roman"/>
          <w:b/>
          <w:bCs/>
          <w:i/>
          <w:iCs/>
          <w:color w:val="000000" w:themeColor="text1"/>
          <w:sz w:val="24"/>
          <w:szCs w:val="24"/>
        </w:rPr>
      </w:pPr>
      <w:bookmarkStart w:id="0" w:name="_Hlk109414696"/>
      <w:bookmarkStart w:id="1" w:name="_Hlk108810213"/>
      <w:r w:rsidRPr="002B2135">
        <w:rPr>
          <w:rFonts w:ascii="Times New Roman" w:hAnsi="Times New Roman" w:cs="Times New Roman"/>
          <w:b/>
          <w:bCs/>
          <w:i/>
          <w:iCs/>
          <w:color w:val="000000" w:themeColor="text1"/>
          <w:sz w:val="24"/>
          <w:szCs w:val="24"/>
        </w:rPr>
        <w:t>Supplemental Information for</w:t>
      </w:r>
    </w:p>
    <w:p w14:paraId="13A47B7E" w14:textId="28A02021" w:rsidR="00137620" w:rsidRPr="002B2135" w:rsidRDefault="00EC027A" w:rsidP="00792D1A">
      <w:pPr>
        <w:spacing w:line="360" w:lineRule="auto"/>
        <w:contextualSpacing/>
        <w:rPr>
          <w:rFonts w:ascii="Times New Roman" w:eastAsia="宋体" w:hAnsi="Times New Roman" w:cs="Times New Roman"/>
          <w:color w:val="000000" w:themeColor="text1"/>
          <w:sz w:val="24"/>
          <w:szCs w:val="24"/>
        </w:rPr>
      </w:pPr>
      <w:bookmarkStart w:id="2" w:name="_Hlk157758567"/>
      <w:bookmarkEnd w:id="0"/>
      <w:r w:rsidRPr="002B2135">
        <w:rPr>
          <w:rFonts w:ascii="Times New Roman" w:eastAsia="宋体" w:hAnsi="Times New Roman" w:cs="Times New Roman"/>
          <w:b/>
          <w:bCs/>
          <w:color w:val="000000" w:themeColor="text1"/>
          <w:sz w:val="24"/>
          <w:szCs w:val="24"/>
        </w:rPr>
        <w:t xml:space="preserve">New mechanistic understanding of FXR agonist Vonafexor: inducing sublethal damage of HBV-positive liver cancer cells via </w:t>
      </w:r>
      <w:bookmarkEnd w:id="2"/>
      <w:r w:rsidRPr="002B2135">
        <w:rPr>
          <w:rFonts w:ascii="Times New Roman" w:eastAsia="宋体" w:hAnsi="Times New Roman" w:cs="Times New Roman"/>
          <w:b/>
          <w:bCs/>
          <w:color w:val="000000" w:themeColor="text1"/>
          <w:sz w:val="24"/>
          <w:szCs w:val="24"/>
        </w:rPr>
        <w:t>promoting anti-tumor immunit</w:t>
      </w:r>
      <w:r w:rsidR="00C6279E" w:rsidRPr="002B2135">
        <w:rPr>
          <w:rFonts w:ascii="Times New Roman" w:eastAsia="宋体" w:hAnsi="Times New Roman" w:cs="Times New Roman"/>
          <w:b/>
          <w:bCs/>
          <w:color w:val="000000" w:themeColor="text1"/>
          <w:sz w:val="24"/>
          <w:szCs w:val="24"/>
        </w:rPr>
        <w:t>y</w:t>
      </w:r>
    </w:p>
    <w:bookmarkEnd w:id="1"/>
    <w:p w14:paraId="74ED2934" w14:textId="77777777" w:rsidR="00F030E6" w:rsidRPr="002B2135" w:rsidRDefault="00F030E6" w:rsidP="00792D1A">
      <w:pPr>
        <w:pStyle w:val="Teaser"/>
        <w:spacing w:before="0" w:line="360" w:lineRule="auto"/>
        <w:contextualSpacing/>
        <w:jc w:val="both"/>
        <w:rPr>
          <w:rFonts w:eastAsia="宋体"/>
          <w:b/>
          <w:bCs/>
          <w:color w:val="000000" w:themeColor="text1"/>
          <w:kern w:val="2"/>
          <w:lang w:eastAsia="zh-CN"/>
        </w:rPr>
      </w:pPr>
    </w:p>
    <w:sdt>
      <w:sdtPr>
        <w:rPr>
          <w:rFonts w:ascii="Times New Roman" w:hAnsi="Times New Roman" w:cs="Times New Roman"/>
          <w:color w:val="000000" w:themeColor="text1"/>
          <w:sz w:val="24"/>
          <w:szCs w:val="24"/>
          <w:lang w:val="zh-CN"/>
        </w:rPr>
        <w:id w:val="418832591"/>
        <w:docPartObj>
          <w:docPartGallery w:val="Table of Contents"/>
          <w:docPartUnique/>
        </w:docPartObj>
      </w:sdtPr>
      <w:sdtEndPr>
        <w:rPr>
          <w:lang w:val="en-US"/>
        </w:rPr>
      </w:sdtEndPr>
      <w:sdtContent>
        <w:p w14:paraId="4CCD0E2A" w14:textId="77777777" w:rsidR="006566A9" w:rsidRPr="002B2135" w:rsidRDefault="006566A9" w:rsidP="00792D1A">
          <w:pPr>
            <w:spacing w:line="360" w:lineRule="auto"/>
            <w:contextualSpacing/>
            <w:rPr>
              <w:rFonts w:ascii="Times New Roman" w:hAnsi="Times New Roman" w:cs="Times New Roman"/>
              <w:b/>
              <w:bCs/>
              <w:color w:val="000000" w:themeColor="text1"/>
              <w:sz w:val="24"/>
              <w:szCs w:val="24"/>
            </w:rPr>
          </w:pPr>
          <w:r w:rsidRPr="002B2135">
            <w:rPr>
              <w:rFonts w:ascii="Times New Roman" w:hAnsi="Times New Roman" w:cs="Times New Roman"/>
              <w:b/>
              <w:bCs/>
              <w:color w:val="000000" w:themeColor="text1"/>
              <w:sz w:val="24"/>
              <w:szCs w:val="24"/>
            </w:rPr>
            <w:t>Table of contents</w:t>
          </w:r>
        </w:p>
        <w:p w14:paraId="693A2591" w14:textId="399286A7" w:rsidR="009C45DB" w:rsidRPr="002B2135" w:rsidRDefault="009C45DB" w:rsidP="00792D1A">
          <w:pPr>
            <w:spacing w:line="360" w:lineRule="auto"/>
            <w:contextualSpacing/>
            <w:rPr>
              <w:rFonts w:ascii="Times New Roman" w:hAnsi="Times New Roman" w:cs="Times New Roman"/>
              <w:color w:val="000000" w:themeColor="text1"/>
              <w:sz w:val="24"/>
              <w:szCs w:val="24"/>
            </w:rPr>
          </w:pPr>
          <w:r w:rsidRPr="002B2135">
            <w:rPr>
              <w:rFonts w:ascii="Times New Roman" w:hAnsi="Times New Roman" w:cs="Times New Roman"/>
              <w:b/>
              <w:bCs/>
              <w:color w:val="000000" w:themeColor="text1"/>
              <w:sz w:val="24"/>
              <w:szCs w:val="24"/>
            </w:rPr>
            <w:t>Supplementary Methods</w:t>
          </w:r>
          <w:r w:rsidRPr="002B2135">
            <w:rPr>
              <w:rFonts w:ascii="Times New Roman" w:hAnsi="Times New Roman" w:cs="Times New Roman"/>
              <w:color w:val="000000" w:themeColor="text1"/>
              <w:sz w:val="24"/>
              <w:szCs w:val="24"/>
            </w:rPr>
            <w:ptab w:relativeTo="margin" w:alignment="right" w:leader="dot"/>
          </w:r>
          <w:r w:rsidRPr="002B2135">
            <w:rPr>
              <w:rFonts w:ascii="Times New Roman" w:hAnsi="Times New Roman" w:cs="Times New Roman" w:hint="eastAsia"/>
              <w:color w:val="000000" w:themeColor="text1"/>
              <w:sz w:val="24"/>
              <w:szCs w:val="24"/>
            </w:rPr>
            <w:t>2</w:t>
          </w:r>
        </w:p>
        <w:p w14:paraId="69D92B43" w14:textId="3EB41B5D" w:rsidR="006566A9" w:rsidRPr="002B2135" w:rsidRDefault="006566A9" w:rsidP="00792D1A">
          <w:pPr>
            <w:spacing w:line="360" w:lineRule="auto"/>
            <w:contextualSpacing/>
            <w:rPr>
              <w:rFonts w:ascii="Times New Roman" w:hAnsi="Times New Roman" w:cs="Times New Roman"/>
              <w:color w:val="000000" w:themeColor="text1"/>
              <w:sz w:val="24"/>
              <w:szCs w:val="24"/>
            </w:rPr>
          </w:pPr>
          <w:r w:rsidRPr="002B2135">
            <w:rPr>
              <w:rFonts w:ascii="Times New Roman" w:hAnsi="Times New Roman" w:cs="Times New Roman"/>
              <w:b/>
              <w:bCs/>
              <w:color w:val="000000" w:themeColor="text1"/>
              <w:sz w:val="24"/>
              <w:szCs w:val="24"/>
            </w:rPr>
            <w:t>Supplementary Figures</w:t>
          </w:r>
          <w:r w:rsidRPr="002B2135">
            <w:rPr>
              <w:rFonts w:ascii="Times New Roman" w:hAnsi="Times New Roman" w:cs="Times New Roman"/>
              <w:color w:val="000000" w:themeColor="text1"/>
              <w:sz w:val="24"/>
              <w:szCs w:val="24"/>
            </w:rPr>
            <w:ptab w:relativeTo="margin" w:alignment="right" w:leader="dot"/>
          </w:r>
          <w:r w:rsidR="002222B6" w:rsidRPr="002B2135">
            <w:rPr>
              <w:rFonts w:ascii="Times New Roman" w:hAnsi="Times New Roman" w:cs="Times New Roman" w:hint="eastAsia"/>
              <w:color w:val="000000" w:themeColor="text1"/>
              <w:sz w:val="24"/>
              <w:szCs w:val="24"/>
            </w:rPr>
            <w:t>7</w:t>
          </w:r>
        </w:p>
        <w:p w14:paraId="3AC1EB08" w14:textId="3714AE40" w:rsidR="009C45DB" w:rsidRPr="002B2135" w:rsidRDefault="006566A9" w:rsidP="00792D1A">
          <w:pPr>
            <w:spacing w:line="360" w:lineRule="auto"/>
            <w:contextualSpacing/>
            <w:rPr>
              <w:rFonts w:ascii="Times New Roman" w:hAnsi="Times New Roman" w:cs="Times New Roman"/>
              <w:color w:val="000000" w:themeColor="text1"/>
              <w:sz w:val="24"/>
              <w:szCs w:val="24"/>
            </w:rPr>
          </w:pPr>
          <w:r w:rsidRPr="002B2135">
            <w:rPr>
              <w:rFonts w:ascii="Times New Roman" w:hAnsi="Times New Roman" w:cs="Times New Roman"/>
              <w:b/>
              <w:bCs/>
              <w:color w:val="000000" w:themeColor="text1"/>
              <w:sz w:val="24"/>
              <w:szCs w:val="24"/>
            </w:rPr>
            <w:t>Supplementary Table</w:t>
          </w:r>
          <w:r w:rsidRPr="002B2135">
            <w:rPr>
              <w:rFonts w:ascii="Times New Roman" w:hAnsi="Times New Roman" w:cs="Times New Roman" w:hint="eastAsia"/>
              <w:b/>
              <w:bCs/>
              <w:color w:val="000000" w:themeColor="text1"/>
              <w:sz w:val="24"/>
              <w:szCs w:val="24"/>
            </w:rPr>
            <w:t>s</w:t>
          </w:r>
          <w:r w:rsidRPr="002B2135">
            <w:rPr>
              <w:rFonts w:ascii="Times New Roman" w:hAnsi="Times New Roman" w:cs="Times New Roman"/>
              <w:color w:val="000000" w:themeColor="text1"/>
              <w:sz w:val="24"/>
              <w:szCs w:val="24"/>
            </w:rPr>
            <w:ptab w:relativeTo="margin" w:alignment="right" w:leader="dot"/>
          </w:r>
          <w:r w:rsidR="009C45DB" w:rsidRPr="002B2135">
            <w:rPr>
              <w:rFonts w:ascii="Times New Roman" w:hAnsi="Times New Roman" w:cs="Times New Roman" w:hint="eastAsia"/>
              <w:color w:val="000000" w:themeColor="text1"/>
              <w:sz w:val="24"/>
              <w:szCs w:val="24"/>
            </w:rPr>
            <w:t>1</w:t>
          </w:r>
          <w:r w:rsidR="002E65A5">
            <w:rPr>
              <w:rFonts w:ascii="Times New Roman" w:hAnsi="Times New Roman" w:cs="Times New Roman" w:hint="eastAsia"/>
              <w:color w:val="000000" w:themeColor="text1"/>
              <w:sz w:val="24"/>
              <w:szCs w:val="24"/>
            </w:rPr>
            <w:t>4</w:t>
          </w:r>
        </w:p>
        <w:p w14:paraId="60A8E8E9" w14:textId="5D5C7170" w:rsidR="006566A9" w:rsidRPr="002B2135" w:rsidRDefault="009C45DB" w:rsidP="00792D1A">
          <w:pPr>
            <w:spacing w:line="360" w:lineRule="auto"/>
            <w:contextualSpacing/>
            <w:rPr>
              <w:rFonts w:ascii="Times New Roman" w:hAnsi="Times New Roman" w:cs="Times New Roman"/>
              <w:color w:val="000000" w:themeColor="text1"/>
              <w:sz w:val="24"/>
              <w:szCs w:val="24"/>
            </w:rPr>
          </w:pPr>
          <w:r w:rsidRPr="002B2135">
            <w:rPr>
              <w:rFonts w:ascii="Times New Roman" w:hAnsi="Times New Roman" w:cs="Times New Roman"/>
              <w:b/>
              <w:bCs/>
              <w:color w:val="000000" w:themeColor="text1"/>
              <w:sz w:val="24"/>
              <w:szCs w:val="24"/>
            </w:rPr>
            <w:t xml:space="preserve">Supplementary </w:t>
          </w:r>
          <w:r w:rsidRPr="002B2135">
            <w:rPr>
              <w:rFonts w:ascii="Times New Roman" w:hAnsi="Times New Roman" w:cs="Times New Roman" w:hint="eastAsia"/>
              <w:b/>
              <w:bCs/>
              <w:color w:val="000000" w:themeColor="text1"/>
              <w:sz w:val="24"/>
              <w:szCs w:val="24"/>
            </w:rPr>
            <w:t>References</w:t>
          </w:r>
          <w:r w:rsidRPr="002B2135">
            <w:rPr>
              <w:rFonts w:ascii="Times New Roman" w:hAnsi="Times New Roman" w:cs="Times New Roman"/>
              <w:color w:val="000000" w:themeColor="text1"/>
              <w:sz w:val="24"/>
              <w:szCs w:val="24"/>
            </w:rPr>
            <w:ptab w:relativeTo="margin" w:alignment="right" w:leader="dot"/>
          </w:r>
          <w:r w:rsidRPr="002B2135">
            <w:rPr>
              <w:rFonts w:ascii="Times New Roman" w:hAnsi="Times New Roman" w:cs="Times New Roman" w:hint="eastAsia"/>
              <w:color w:val="000000" w:themeColor="text1"/>
              <w:sz w:val="24"/>
              <w:szCs w:val="24"/>
            </w:rPr>
            <w:t>1</w:t>
          </w:r>
          <w:r w:rsidR="002E65A5">
            <w:rPr>
              <w:rFonts w:ascii="Times New Roman" w:hAnsi="Times New Roman" w:cs="Times New Roman" w:hint="eastAsia"/>
              <w:color w:val="000000" w:themeColor="text1"/>
              <w:sz w:val="24"/>
              <w:szCs w:val="24"/>
            </w:rPr>
            <w:t>7</w:t>
          </w:r>
        </w:p>
      </w:sdtContent>
    </w:sdt>
    <w:p w14:paraId="48AD70C1"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5506F531"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2F6A74D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214C0DF9"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71F0DF8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66DD6332"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0C78A5F7"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6DFF1441"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05D010B7"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44ECC19C"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03F39977"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3CB2A43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72B8C2B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3EFB7F0C"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20A2286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067840AF"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1299B642"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739D8F2A"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06E1638C" w14:textId="77777777" w:rsidR="006566A9" w:rsidRPr="002B2135" w:rsidRDefault="006566A9" w:rsidP="00792D1A">
      <w:pPr>
        <w:pStyle w:val="Teaser"/>
        <w:spacing w:before="0" w:line="360" w:lineRule="auto"/>
        <w:contextualSpacing/>
        <w:jc w:val="both"/>
        <w:rPr>
          <w:rFonts w:eastAsia="宋体"/>
          <w:b/>
          <w:bCs/>
          <w:color w:val="000000" w:themeColor="text1"/>
          <w:kern w:val="2"/>
          <w:lang w:eastAsia="zh-CN"/>
        </w:rPr>
      </w:pPr>
    </w:p>
    <w:p w14:paraId="2E8D4B7B" w14:textId="77777777" w:rsidR="002222B6" w:rsidRPr="002B2135" w:rsidRDefault="002222B6" w:rsidP="00792D1A">
      <w:pPr>
        <w:pStyle w:val="Teaser"/>
        <w:spacing w:before="0" w:line="360" w:lineRule="auto"/>
        <w:contextualSpacing/>
        <w:jc w:val="both"/>
        <w:rPr>
          <w:rFonts w:eastAsia="宋体"/>
          <w:b/>
          <w:bCs/>
          <w:color w:val="000000" w:themeColor="text1"/>
          <w:kern w:val="2"/>
          <w:lang w:eastAsia="zh-CN"/>
        </w:rPr>
      </w:pPr>
    </w:p>
    <w:p w14:paraId="2CA545C3" w14:textId="72072962" w:rsidR="00F86DAC" w:rsidRPr="002B2135" w:rsidRDefault="00FD2363" w:rsidP="00792D1A">
      <w:pPr>
        <w:pStyle w:val="Teaser"/>
        <w:spacing w:before="0" w:line="360" w:lineRule="auto"/>
        <w:contextualSpacing/>
        <w:jc w:val="both"/>
        <w:rPr>
          <w:rFonts w:eastAsia="宋体"/>
          <w:b/>
          <w:bCs/>
          <w:color w:val="000000" w:themeColor="text1"/>
          <w:kern w:val="2"/>
          <w:lang w:eastAsia="zh-CN"/>
        </w:rPr>
      </w:pPr>
      <w:r w:rsidRPr="002B2135">
        <w:rPr>
          <w:b/>
          <w:bCs/>
          <w:color w:val="000000" w:themeColor="text1"/>
        </w:rPr>
        <w:lastRenderedPageBreak/>
        <w:t>Supplementary Methods</w:t>
      </w:r>
    </w:p>
    <w:p w14:paraId="3474E168" w14:textId="77777777" w:rsidR="002B2135" w:rsidRPr="002B2135" w:rsidRDefault="002B2135" w:rsidP="002B2135">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FFA intake detection</w:t>
      </w:r>
    </w:p>
    <w:p w14:paraId="02F81D1D" w14:textId="0FFAB910" w:rsidR="002B2135" w:rsidRPr="002B2135" w:rsidRDefault="002B2135" w:rsidP="002B2135">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hint="eastAsia"/>
          <w:color w:val="000000" w:themeColor="text1"/>
          <w:sz w:val="24"/>
          <w:szCs w:val="24"/>
        </w:rPr>
        <w:t>C</w:t>
      </w:r>
      <w:r w:rsidRPr="002B2135">
        <w:rPr>
          <w:rFonts w:ascii="Times New Roman" w:eastAsia="宋体" w:hAnsi="Times New Roman" w:cs="Times New Roman"/>
          <w:color w:val="000000" w:themeColor="text1"/>
          <w:sz w:val="24"/>
          <w:szCs w:val="24"/>
        </w:rPr>
        <w:t>ells were treated with NBD-X acid (100 μM, HY-D0133, MedChemExpress)</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to detect FFA intake.</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Fluorescent images were obtained using a Leica TCS SP8 microscope (</w:t>
      </w:r>
      <w:r w:rsidR="002358F3" w:rsidRPr="002B2135">
        <w:rPr>
          <w:rFonts w:ascii="Times New Roman" w:eastAsia="宋体" w:hAnsi="Times New Roman" w:cs="Times New Roman"/>
          <w:color w:val="000000" w:themeColor="text1"/>
          <w:sz w:val="24"/>
          <w:szCs w:val="24"/>
        </w:rPr>
        <w:t>NBD-X acid</w:t>
      </w:r>
      <w:r w:rsidR="002358F3">
        <w:rPr>
          <w:rFonts w:ascii="Times New Roman" w:eastAsia="宋体" w:hAnsi="Times New Roman" w:cs="Times New Roman" w:hint="eastAsia"/>
          <w:color w:val="000000" w:themeColor="text1"/>
          <w:sz w:val="24"/>
          <w:szCs w:val="24"/>
        </w:rPr>
        <w:t>:</w:t>
      </w:r>
      <w:r w:rsidR="002358F3"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 xml:space="preserve">463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538 nm).</w:t>
      </w:r>
    </w:p>
    <w:p w14:paraId="03819C35" w14:textId="77777777" w:rsidR="002B2135" w:rsidRPr="002B2135" w:rsidRDefault="002B2135" w:rsidP="002B2135">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 xml:space="preserve">Flow cytometry </w:t>
      </w:r>
    </w:p>
    <w:p w14:paraId="1E52595A" w14:textId="77777777" w:rsidR="002B2135" w:rsidRPr="002B2135" w:rsidRDefault="002B2135" w:rsidP="002B2135">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To validate surface marker expression, the cells were directly stained with the indicated fluorochrome-conjugated antibodies for 30 min in Cell Staining Buffer (00-4222-26,</w:t>
      </w:r>
      <w:r w:rsidRPr="002B2135">
        <w:rPr>
          <w:rFonts w:ascii="Times New Roman" w:hAnsi="Times New Roman" w:cs="Times New Roman"/>
          <w:color w:val="000000" w:themeColor="text1"/>
          <w:sz w:val="24"/>
          <w:szCs w:val="24"/>
        </w:rPr>
        <w:t xml:space="preserve"> </w:t>
      </w:r>
      <w:r w:rsidRPr="002B2135">
        <w:rPr>
          <w:rFonts w:ascii="Times New Roman" w:eastAsia="宋体" w:hAnsi="Times New Roman" w:cs="Times New Roman"/>
          <w:color w:val="000000" w:themeColor="text1"/>
          <w:sz w:val="24"/>
          <w:szCs w:val="24"/>
        </w:rPr>
        <w:t>eBioscience, CA, USA) at 4°C and analyzed by flow cytometry. For intracellular staining, the cells were permeabilized, fixed and stained by using Intracellular Fixation &amp; Permeabilization Buffer Set (88-8824-00,</w:t>
      </w:r>
      <w:r w:rsidRPr="002B2135">
        <w:rPr>
          <w:rFonts w:ascii="Times New Roman" w:hAnsi="Times New Roman" w:cs="Times New Roman"/>
          <w:color w:val="000000" w:themeColor="text1"/>
          <w:sz w:val="24"/>
          <w:szCs w:val="24"/>
        </w:rPr>
        <w:t xml:space="preserve"> </w:t>
      </w:r>
      <w:r w:rsidRPr="002B2135">
        <w:rPr>
          <w:rFonts w:ascii="Times New Roman" w:eastAsia="宋体" w:hAnsi="Times New Roman" w:cs="Times New Roman"/>
          <w:color w:val="000000" w:themeColor="text1"/>
          <w:sz w:val="24"/>
          <w:szCs w:val="24"/>
        </w:rPr>
        <w:t>eBioscience). For intracellular cytokine detection, the cells were stimulated with Leukocyte Activation Cocktail</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(550583, BD biosciences, CA, USA) at 37°C for 6 h. Dead cells were excluded using F</w:t>
      </w:r>
      <w:r w:rsidRPr="002B2135">
        <w:rPr>
          <w:rFonts w:ascii="Times New Roman" w:eastAsia="宋体" w:hAnsi="Times New Roman" w:cs="Times New Roman" w:hint="eastAsia"/>
          <w:color w:val="000000" w:themeColor="text1"/>
          <w:sz w:val="24"/>
          <w:szCs w:val="24"/>
        </w:rPr>
        <w:t>VS</w:t>
      </w:r>
      <w:r w:rsidRPr="002B2135">
        <w:rPr>
          <w:rFonts w:ascii="Times New Roman" w:eastAsia="宋体" w:hAnsi="Times New Roman" w:cs="Times New Roman"/>
          <w:color w:val="000000" w:themeColor="text1"/>
          <w:sz w:val="24"/>
          <w:szCs w:val="24"/>
        </w:rPr>
        <w:t xml:space="preserve">575V (565694, BD biosciences). The cells were then washed in Cell Staining Buffer three times, resuspended in Cell Staining Buffer and analyzed by flow cytometry. Samples were acquired and recorded in a FACSCelesta™ Flow Cytometer (BD Biosciences) and data were analyzed with a FlowJo software (FlowJo, CA, USA). </w:t>
      </w:r>
      <w:r w:rsidRPr="002B2135">
        <w:rPr>
          <w:rFonts w:ascii="Times New Roman" w:eastAsia="宋体" w:hAnsi="Times New Roman" w:cs="Times New Roman" w:hint="eastAsia"/>
          <w:color w:val="000000" w:themeColor="text1"/>
          <w:sz w:val="24"/>
          <w:szCs w:val="24"/>
        </w:rPr>
        <w:t>A</w:t>
      </w:r>
      <w:r w:rsidRPr="002B2135">
        <w:rPr>
          <w:rFonts w:ascii="Times New Roman" w:eastAsia="宋体" w:hAnsi="Times New Roman" w:cs="Times New Roman"/>
          <w:color w:val="000000" w:themeColor="text1"/>
          <w:sz w:val="24"/>
          <w:szCs w:val="24"/>
        </w:rPr>
        <w:t>ntibodies used in this study</w:t>
      </w:r>
      <w:r w:rsidRPr="002B2135">
        <w:rPr>
          <w:rFonts w:ascii="Times New Roman" w:eastAsia="宋体" w:hAnsi="Times New Roman" w:cs="Times New Roman" w:hint="eastAsia"/>
          <w:color w:val="000000" w:themeColor="text1"/>
          <w:sz w:val="24"/>
          <w:szCs w:val="24"/>
        </w:rPr>
        <w:t xml:space="preserve"> were listed in Table S2.</w:t>
      </w:r>
    </w:p>
    <w:p w14:paraId="6DC3800F" w14:textId="194F603C"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Isolation of tumor tissue</w:t>
      </w:r>
      <w:r w:rsidR="008D47CE" w:rsidRPr="002B2135">
        <w:rPr>
          <w:rFonts w:ascii="Times New Roman" w:eastAsia="宋体" w:hAnsi="Times New Roman" w:cs="Times New Roman" w:hint="eastAsia"/>
          <w:b/>
          <w:bCs/>
          <w:color w:val="000000" w:themeColor="text1"/>
          <w:sz w:val="24"/>
          <w:szCs w:val="24"/>
        </w:rPr>
        <w:t>s</w:t>
      </w:r>
      <w:r w:rsidRPr="002B2135">
        <w:rPr>
          <w:rFonts w:ascii="Times New Roman" w:eastAsia="宋体" w:hAnsi="Times New Roman" w:cs="Times New Roman"/>
          <w:b/>
          <w:bCs/>
          <w:color w:val="000000" w:themeColor="text1"/>
          <w:sz w:val="24"/>
          <w:szCs w:val="24"/>
        </w:rPr>
        <w:t xml:space="preserve"> </w:t>
      </w:r>
    </w:p>
    <w:p w14:paraId="0014BDDC" w14:textId="603F4750" w:rsidR="009C45DB" w:rsidRPr="002B2135" w:rsidRDefault="009C45DB" w:rsidP="00792D1A">
      <w:pPr>
        <w:spacing w:line="360" w:lineRule="auto"/>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The tumor mass was cut into small pieces with a diameter of 1-3 mm and digested in tissue digestion solution [0.4 mg/ml Collagenase Type IV (17104019, Gibco), 10 mg/ml DNase I (10104159001, Merck), 10% FBS, DPBS] at 37°C for 30 min. The reaction was terminated by adding EDTA (</w:t>
      </w:r>
      <w:r w:rsidR="008D47CE" w:rsidRPr="002B2135">
        <w:rPr>
          <w:rFonts w:ascii="Times New Roman" w:hAnsi="Times New Roman" w:cs="Times New Roman" w:hint="eastAsia"/>
          <w:color w:val="000000" w:themeColor="text1"/>
          <w:sz w:val="24"/>
          <w:szCs w:val="24"/>
        </w:rPr>
        <w:t>60126ES02</w:t>
      </w:r>
      <w:r w:rsidRPr="002B2135">
        <w:rPr>
          <w:rFonts w:ascii="Times New Roman" w:hAnsi="Times New Roman" w:cs="Times New Roman"/>
          <w:color w:val="000000" w:themeColor="text1"/>
          <w:sz w:val="24"/>
          <w:szCs w:val="24"/>
        </w:rPr>
        <w:t xml:space="preserve">, </w:t>
      </w:r>
      <w:r w:rsidR="008D47CE" w:rsidRPr="002B2135">
        <w:rPr>
          <w:rFonts w:ascii="Times New Roman" w:eastAsia="宋体" w:hAnsi="Times New Roman" w:cs="Times New Roman" w:hint="eastAsia"/>
          <w:color w:val="000000" w:themeColor="text1"/>
          <w:sz w:val="24"/>
          <w:szCs w:val="24"/>
        </w:rPr>
        <w:t>Yeasen</w:t>
      </w:r>
      <w:r w:rsidRPr="002B2135">
        <w:rPr>
          <w:rFonts w:ascii="Times New Roman" w:hAnsi="Times New Roman" w:cs="Times New Roman"/>
          <w:color w:val="000000" w:themeColor="text1"/>
          <w:sz w:val="24"/>
          <w:szCs w:val="24"/>
        </w:rPr>
        <w:t>) to a final concentration of 5 mM. To make the sample uniform, pipette repeatedly with a 23 G needle until a homogenate was formed. The homogenate was passed through a 70 mm mesh and centrifuged at 400 × g for 8 min at 4°C. Centrifuge at 900 × g for 30 min in 30%</w:t>
      </w:r>
      <w:r w:rsidRPr="002B2135">
        <w:rPr>
          <w:rFonts w:ascii="Times New Roman" w:hAnsi="Times New Roman" w:cs="Times New Roman" w:hint="eastAsia"/>
          <w:color w:val="000000" w:themeColor="text1"/>
          <w:sz w:val="24"/>
          <w:szCs w:val="24"/>
        </w:rPr>
        <w:t xml:space="preserve"> and 50%</w:t>
      </w:r>
      <w:r w:rsidRPr="002B2135">
        <w:rPr>
          <w:rFonts w:ascii="Times New Roman" w:hAnsi="Times New Roman" w:cs="Times New Roman"/>
          <w:color w:val="000000" w:themeColor="text1"/>
          <w:sz w:val="24"/>
          <w:szCs w:val="24"/>
        </w:rPr>
        <w:t xml:space="preserve"> Percoll (P1644, Merck) to collect the middle white cell layer </w:t>
      </w:r>
      <w:r w:rsidR="002358F3">
        <w:rPr>
          <w:rFonts w:ascii="Times New Roman" w:hAnsi="Times New Roman" w:cs="Times New Roman" w:hint="eastAsia"/>
          <w:color w:val="000000" w:themeColor="text1"/>
          <w:sz w:val="24"/>
          <w:szCs w:val="24"/>
        </w:rPr>
        <w:t xml:space="preserve">(immune cells) </w:t>
      </w:r>
      <w:r w:rsidRPr="002B2135">
        <w:rPr>
          <w:rFonts w:ascii="Times New Roman" w:hAnsi="Times New Roman" w:cs="Times New Roman"/>
          <w:color w:val="000000" w:themeColor="text1"/>
          <w:sz w:val="24"/>
          <w:szCs w:val="24"/>
        </w:rPr>
        <w:t xml:space="preserve">and </w:t>
      </w:r>
      <w:r w:rsidRPr="002B2135">
        <w:rPr>
          <w:rFonts w:ascii="Times New Roman" w:hAnsi="Times New Roman" w:cs="Times New Roman" w:hint="eastAsia"/>
          <w:color w:val="000000" w:themeColor="text1"/>
          <w:sz w:val="24"/>
          <w:szCs w:val="24"/>
        </w:rPr>
        <w:t>lower</w:t>
      </w:r>
      <w:r w:rsidRPr="002B2135">
        <w:rPr>
          <w:rFonts w:ascii="Times New Roman" w:hAnsi="Times New Roman" w:cs="Times New Roman"/>
          <w:color w:val="000000" w:themeColor="text1"/>
          <w:sz w:val="24"/>
          <w:szCs w:val="24"/>
        </w:rPr>
        <w:t xml:space="preserve"> layer</w:t>
      </w:r>
      <w:r w:rsidR="002358F3">
        <w:rPr>
          <w:rFonts w:ascii="Times New Roman" w:hAnsi="Times New Roman" w:cs="Times New Roman" w:hint="eastAsia"/>
          <w:color w:val="000000" w:themeColor="text1"/>
          <w:sz w:val="24"/>
          <w:szCs w:val="24"/>
        </w:rPr>
        <w:t xml:space="preserve"> (</w:t>
      </w:r>
      <w:r w:rsidRPr="002B2135">
        <w:rPr>
          <w:rFonts w:ascii="Times New Roman" w:hAnsi="Times New Roman" w:cs="Times New Roman"/>
          <w:color w:val="000000" w:themeColor="text1"/>
          <w:sz w:val="24"/>
          <w:szCs w:val="24"/>
        </w:rPr>
        <w:t>HCC cells</w:t>
      </w:r>
      <w:r w:rsidR="002358F3">
        <w:rPr>
          <w:rFonts w:ascii="Times New Roman" w:hAnsi="Times New Roman" w:cs="Times New Roman" w:hint="eastAsia"/>
          <w:color w:val="000000" w:themeColor="text1"/>
          <w:sz w:val="24"/>
          <w:szCs w:val="24"/>
        </w:rPr>
        <w:t>)</w:t>
      </w:r>
      <w:r w:rsidRPr="002B2135">
        <w:rPr>
          <w:rFonts w:ascii="Times New Roman" w:hAnsi="Times New Roman" w:cs="Times New Roman"/>
          <w:color w:val="000000" w:themeColor="text1"/>
          <w:sz w:val="24"/>
          <w:szCs w:val="24"/>
        </w:rPr>
        <w:t xml:space="preserve">. The cells were washed twice with DPBS for subsequent </w:t>
      </w:r>
      <w:r w:rsidRPr="002B2135">
        <w:rPr>
          <w:rFonts w:ascii="Times New Roman" w:hAnsi="Times New Roman" w:cs="Times New Roman" w:hint="eastAsia"/>
          <w:color w:val="000000" w:themeColor="text1"/>
          <w:sz w:val="24"/>
          <w:szCs w:val="24"/>
        </w:rPr>
        <w:t>flow cytometry sorting</w:t>
      </w:r>
      <w:r w:rsidRPr="002B2135">
        <w:rPr>
          <w:rFonts w:ascii="Times New Roman" w:hAnsi="Times New Roman" w:cs="Times New Roman"/>
          <w:color w:val="000000" w:themeColor="text1"/>
          <w:sz w:val="24"/>
          <w:szCs w:val="24"/>
        </w:rPr>
        <w:t>.</w:t>
      </w:r>
    </w:p>
    <w:p w14:paraId="36C43E85"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 xml:space="preserve">Immunoblotting and immunofluorescence </w:t>
      </w:r>
    </w:p>
    <w:p w14:paraId="219F447E" w14:textId="0F3507D3" w:rsidR="009C45DB" w:rsidRPr="002B2135" w:rsidRDefault="002358F3" w:rsidP="00792D1A">
      <w:pPr>
        <w:spacing w:line="360" w:lineRule="auto"/>
        <w:contextualSpacing/>
        <w:rPr>
          <w:rFonts w:ascii="Times New Roman" w:eastAsia="宋体" w:hAnsi="Times New Roman" w:cs="Times New Roman"/>
          <w:color w:val="000000" w:themeColor="text1"/>
          <w:sz w:val="24"/>
          <w:szCs w:val="24"/>
        </w:rPr>
      </w:pPr>
      <w:r w:rsidRPr="002358F3">
        <w:rPr>
          <w:rFonts w:ascii="Times New Roman" w:eastAsia="宋体" w:hAnsi="Times New Roman" w:cs="Times New Roman"/>
          <w:color w:val="000000" w:themeColor="text1"/>
          <w:sz w:val="24"/>
          <w:szCs w:val="24"/>
        </w:rPr>
        <w:t>Immunoblotting</w:t>
      </w:r>
      <w:r w:rsidRPr="002358F3">
        <w:rPr>
          <w:rFonts w:ascii="Times New Roman" w:eastAsia="宋体" w:hAnsi="Times New Roman" w:cs="Times New Roman" w:hint="eastAsia"/>
          <w:color w:val="000000" w:themeColor="text1"/>
          <w:sz w:val="24"/>
          <w:szCs w:val="24"/>
        </w:rPr>
        <w:t>:</w:t>
      </w:r>
      <w:r w:rsidRPr="002B2135">
        <w:rPr>
          <w:rFonts w:ascii="Times New Roman" w:eastAsia="宋体" w:hAnsi="Times New Roman" w:cs="Times New Roman"/>
          <w:color w:val="000000" w:themeColor="text1"/>
          <w:sz w:val="24"/>
          <w:szCs w:val="24"/>
        </w:rPr>
        <w:t xml:space="preserve"> </w:t>
      </w:r>
      <w:r w:rsidR="009C45DB" w:rsidRPr="002B2135">
        <w:rPr>
          <w:rFonts w:ascii="Times New Roman" w:eastAsia="宋体" w:hAnsi="Times New Roman" w:cs="Times New Roman"/>
          <w:color w:val="000000" w:themeColor="text1"/>
          <w:sz w:val="24"/>
          <w:szCs w:val="24"/>
        </w:rPr>
        <w:t>Cells were lysed with RIPA Lysis Buffer (P0013B, Beyotime</w:t>
      </w:r>
      <w:r w:rsidR="009C45DB" w:rsidRPr="002B2135">
        <w:rPr>
          <w:rFonts w:ascii="Times New Roman" w:eastAsia="宋体" w:hAnsi="Times New Roman" w:cs="Times New Roman" w:hint="eastAsia"/>
          <w:color w:val="000000" w:themeColor="text1"/>
          <w:sz w:val="24"/>
          <w:szCs w:val="24"/>
        </w:rPr>
        <w:t>, China</w:t>
      </w:r>
      <w:r w:rsidR="009C45DB" w:rsidRPr="002B2135">
        <w:rPr>
          <w:rFonts w:ascii="Times New Roman" w:eastAsia="宋体" w:hAnsi="Times New Roman" w:cs="Times New Roman"/>
          <w:color w:val="000000" w:themeColor="text1"/>
          <w:sz w:val="24"/>
          <w:szCs w:val="24"/>
        </w:rPr>
        <w:t xml:space="preserve">) and 1% </w:t>
      </w:r>
      <w:r w:rsidR="009C45DB" w:rsidRPr="002B2135">
        <w:rPr>
          <w:rFonts w:ascii="Times New Roman" w:eastAsia="宋体" w:hAnsi="Times New Roman" w:cs="Times New Roman"/>
          <w:color w:val="000000" w:themeColor="text1"/>
          <w:kern w:val="0"/>
          <w:sz w:val="24"/>
          <w:szCs w:val="24"/>
          <w:lang w:eastAsia="en-US"/>
        </w:rPr>
        <w:t xml:space="preserve">Protease </w:t>
      </w:r>
      <w:r w:rsidR="009C45DB" w:rsidRPr="002B2135">
        <w:rPr>
          <w:rFonts w:ascii="Times New Roman" w:eastAsia="宋体" w:hAnsi="Times New Roman" w:cs="Times New Roman"/>
          <w:color w:val="000000" w:themeColor="text1"/>
          <w:kern w:val="0"/>
          <w:sz w:val="24"/>
          <w:szCs w:val="24"/>
          <w:lang w:eastAsia="en-US"/>
        </w:rPr>
        <w:lastRenderedPageBreak/>
        <w:t>inhibitor cocktail</w:t>
      </w:r>
      <w:r w:rsidR="009C45DB" w:rsidRPr="002B2135">
        <w:rPr>
          <w:rFonts w:ascii="Times New Roman" w:eastAsia="宋体" w:hAnsi="Times New Roman" w:cs="Times New Roman"/>
          <w:color w:val="000000" w:themeColor="text1"/>
          <w:kern w:val="0"/>
          <w:sz w:val="24"/>
          <w:szCs w:val="24"/>
        </w:rPr>
        <w:t xml:space="preserve"> (</w:t>
      </w:r>
      <w:r w:rsidR="009C45DB" w:rsidRPr="002B2135">
        <w:rPr>
          <w:rFonts w:ascii="Times New Roman" w:eastAsia="宋体" w:hAnsi="Times New Roman" w:cs="Times New Roman"/>
          <w:color w:val="000000" w:themeColor="text1"/>
          <w:sz w:val="24"/>
          <w:szCs w:val="24"/>
        </w:rPr>
        <w:t>P1006, Beyotime</w:t>
      </w:r>
      <w:r w:rsidR="009C45DB" w:rsidRPr="002B2135">
        <w:rPr>
          <w:rFonts w:ascii="Times New Roman" w:eastAsia="宋体" w:hAnsi="Times New Roman" w:cs="Times New Roman"/>
          <w:color w:val="000000" w:themeColor="text1"/>
          <w:kern w:val="0"/>
          <w:sz w:val="24"/>
          <w:szCs w:val="24"/>
        </w:rPr>
        <w:t>)</w:t>
      </w:r>
      <w:r w:rsidR="009C45DB" w:rsidRPr="002B2135">
        <w:rPr>
          <w:rFonts w:ascii="Times New Roman" w:eastAsia="宋体" w:hAnsi="Times New Roman" w:cs="Times New Roman"/>
          <w:color w:val="000000" w:themeColor="text1"/>
          <w:sz w:val="24"/>
          <w:szCs w:val="24"/>
        </w:rPr>
        <w:t xml:space="preserve"> for 30 min on ice. The lysate supernatants were heated to 95°C with </w:t>
      </w:r>
      <w:r w:rsidR="008D47CE" w:rsidRPr="002B2135">
        <w:rPr>
          <w:rFonts w:ascii="Times New Roman" w:eastAsia="宋体" w:hAnsi="Times New Roman" w:cs="Times New Roman" w:hint="eastAsia"/>
          <w:color w:val="000000" w:themeColor="text1"/>
          <w:sz w:val="24"/>
          <w:szCs w:val="24"/>
        </w:rPr>
        <w:t>Protein Loading Buffer (20315ES05, Yeasen)</w:t>
      </w:r>
      <w:r w:rsidR="009C45DB" w:rsidRPr="002B2135">
        <w:rPr>
          <w:rFonts w:ascii="Times New Roman" w:eastAsia="宋体" w:hAnsi="Times New Roman" w:cs="Times New Roman"/>
          <w:color w:val="000000" w:themeColor="text1"/>
          <w:sz w:val="24"/>
          <w:szCs w:val="24"/>
        </w:rPr>
        <w:t xml:space="preserve"> for 10 min, separated by sodium dodecyl sulfate</w:t>
      </w:r>
      <w:r w:rsidR="00980E68" w:rsidRPr="002B2135">
        <w:rPr>
          <w:rFonts w:ascii="Times New Roman" w:eastAsia="宋体" w:hAnsi="Times New Roman" w:cs="Times New Roman" w:hint="eastAsia"/>
          <w:color w:val="000000" w:themeColor="text1"/>
          <w:sz w:val="24"/>
          <w:szCs w:val="24"/>
        </w:rPr>
        <w:t>-</w:t>
      </w:r>
      <w:r w:rsidR="009C45DB" w:rsidRPr="002B2135">
        <w:rPr>
          <w:rFonts w:ascii="Times New Roman" w:eastAsia="宋体" w:hAnsi="Times New Roman" w:cs="Times New Roman"/>
          <w:color w:val="000000" w:themeColor="text1"/>
          <w:sz w:val="24"/>
          <w:szCs w:val="24"/>
        </w:rPr>
        <w:t xml:space="preserve">polyacrylamide gel electrophoresis and transferred to </w:t>
      </w:r>
      <w:r w:rsidR="009C45DB" w:rsidRPr="002B2135">
        <w:rPr>
          <w:rFonts w:ascii="Times New Roman" w:eastAsia="宋体" w:hAnsi="Times New Roman" w:cs="Times New Roman" w:hint="eastAsia"/>
          <w:color w:val="000000" w:themeColor="text1"/>
          <w:sz w:val="24"/>
          <w:szCs w:val="24"/>
        </w:rPr>
        <w:t>PVDF</w:t>
      </w:r>
      <w:r w:rsidR="009C45DB" w:rsidRPr="002B2135">
        <w:rPr>
          <w:rFonts w:ascii="Times New Roman" w:eastAsia="宋体" w:hAnsi="Times New Roman" w:cs="Times New Roman"/>
          <w:color w:val="000000" w:themeColor="text1"/>
          <w:sz w:val="24"/>
          <w:szCs w:val="24"/>
        </w:rPr>
        <w:t xml:space="preserve"> membranes</w:t>
      </w:r>
      <w:r w:rsidR="009C45DB" w:rsidRPr="002B2135">
        <w:rPr>
          <w:rFonts w:ascii="Times New Roman" w:eastAsia="宋体" w:hAnsi="Times New Roman" w:cs="Times New Roman" w:hint="eastAsia"/>
          <w:color w:val="000000" w:themeColor="text1"/>
          <w:sz w:val="24"/>
          <w:szCs w:val="24"/>
        </w:rPr>
        <w:t xml:space="preserve"> (88585</w:t>
      </w:r>
      <w:r w:rsidR="009C45DB" w:rsidRPr="002B2135">
        <w:rPr>
          <w:rFonts w:ascii="Times New Roman" w:hAnsi="Times New Roman" w:cs="Times New Roman"/>
          <w:color w:val="000000" w:themeColor="text1"/>
          <w:sz w:val="24"/>
          <w:szCs w:val="24"/>
        </w:rPr>
        <w:t>, Thermo Scientific</w:t>
      </w:r>
      <w:r w:rsidR="00037D7E" w:rsidRPr="002B2135">
        <w:rPr>
          <w:rFonts w:ascii="Times New Roman" w:hAnsi="Times New Roman" w:cs="Times New Roman" w:hint="eastAsia"/>
          <w:color w:val="000000" w:themeColor="text1"/>
          <w:sz w:val="24"/>
          <w:szCs w:val="24"/>
        </w:rPr>
        <w:t>, CA, USA</w:t>
      </w:r>
      <w:r w:rsidR="009C45DB" w:rsidRPr="002B2135">
        <w:rPr>
          <w:rFonts w:ascii="Times New Roman" w:eastAsia="宋体" w:hAnsi="Times New Roman" w:cs="Times New Roman" w:hint="eastAsia"/>
          <w:color w:val="000000" w:themeColor="text1"/>
          <w:sz w:val="24"/>
          <w:szCs w:val="24"/>
        </w:rPr>
        <w:t>)</w:t>
      </w:r>
      <w:r w:rsidR="009C45DB" w:rsidRPr="002B2135">
        <w:rPr>
          <w:rFonts w:ascii="Times New Roman" w:eastAsia="宋体" w:hAnsi="Times New Roman" w:cs="Times New Roman"/>
          <w:color w:val="000000" w:themeColor="text1"/>
          <w:sz w:val="24"/>
          <w:szCs w:val="24"/>
        </w:rPr>
        <w:t xml:space="preserve">. The membranes were blocked in 5% </w:t>
      </w:r>
      <w:r w:rsidR="009C45DB" w:rsidRPr="002B2135">
        <w:rPr>
          <w:rFonts w:ascii="Times New Roman" w:eastAsia="宋体" w:hAnsi="Times New Roman" w:cs="Times New Roman" w:hint="eastAsia"/>
          <w:color w:val="000000" w:themeColor="text1"/>
          <w:sz w:val="24"/>
          <w:szCs w:val="24"/>
        </w:rPr>
        <w:t>BSA</w:t>
      </w:r>
      <w:r w:rsidR="009C45DB" w:rsidRPr="002B2135">
        <w:rPr>
          <w:rFonts w:ascii="Times New Roman" w:eastAsia="宋体" w:hAnsi="Times New Roman" w:cs="Times New Roman"/>
          <w:color w:val="000000" w:themeColor="text1"/>
          <w:sz w:val="24"/>
          <w:szCs w:val="24"/>
        </w:rPr>
        <w:t xml:space="preserve"> (B2064, Sigma</w:t>
      </w:r>
      <w:r w:rsidR="009C45DB" w:rsidRPr="002B2135">
        <w:rPr>
          <w:rFonts w:ascii="Times New Roman" w:eastAsia="宋体" w:hAnsi="Times New Roman" w:cs="Times New Roman" w:hint="eastAsia"/>
          <w:color w:val="000000" w:themeColor="text1"/>
          <w:sz w:val="24"/>
          <w:szCs w:val="24"/>
        </w:rPr>
        <w:t>, MO, USA</w:t>
      </w:r>
      <w:r w:rsidR="009C45DB" w:rsidRPr="002B2135">
        <w:rPr>
          <w:rFonts w:ascii="Times New Roman" w:eastAsia="宋体" w:hAnsi="Times New Roman" w:cs="Times New Roman"/>
          <w:color w:val="000000" w:themeColor="text1"/>
          <w:sz w:val="24"/>
          <w:szCs w:val="24"/>
        </w:rPr>
        <w:t xml:space="preserve">) in </w:t>
      </w:r>
      <w:bookmarkStart w:id="3" w:name="_Hlk173150395"/>
      <w:r w:rsidR="009C45DB" w:rsidRPr="002B2135">
        <w:rPr>
          <w:rFonts w:ascii="Times New Roman" w:eastAsia="宋体" w:hAnsi="Times New Roman" w:cs="Times New Roman"/>
          <w:color w:val="000000" w:themeColor="text1"/>
          <w:sz w:val="24"/>
          <w:szCs w:val="24"/>
        </w:rPr>
        <w:t>T</w:t>
      </w:r>
      <w:r w:rsidR="009C45DB" w:rsidRPr="002B2135">
        <w:rPr>
          <w:rFonts w:ascii="Times New Roman" w:eastAsia="宋体" w:hAnsi="Times New Roman" w:cs="Times New Roman" w:hint="eastAsia"/>
          <w:color w:val="000000" w:themeColor="text1"/>
          <w:sz w:val="24"/>
          <w:szCs w:val="24"/>
        </w:rPr>
        <w:t>BST</w:t>
      </w:r>
      <w:r w:rsidR="009C45DB" w:rsidRPr="002B2135">
        <w:rPr>
          <w:rFonts w:ascii="Times New Roman" w:eastAsia="宋体" w:hAnsi="Times New Roman" w:cs="Times New Roman"/>
          <w:color w:val="000000" w:themeColor="text1"/>
          <w:sz w:val="24"/>
          <w:szCs w:val="24"/>
        </w:rPr>
        <w:t xml:space="preserve"> (</w:t>
      </w:r>
      <w:bookmarkEnd w:id="3"/>
      <w:r w:rsidR="009C45DB" w:rsidRPr="002B2135">
        <w:rPr>
          <w:rFonts w:ascii="Times New Roman" w:eastAsia="宋体" w:hAnsi="Times New Roman" w:cs="Times New Roman"/>
          <w:color w:val="000000" w:themeColor="text1"/>
          <w:sz w:val="24"/>
          <w:szCs w:val="24"/>
        </w:rPr>
        <w:t>ST677, Beyotime) and probed with the indicated antibodies and the bands were visualized using a Gel Doc XR+ Gel Documentation System (Bio-Rad</w:t>
      </w:r>
      <w:r w:rsidR="009C45DB" w:rsidRPr="002B2135">
        <w:rPr>
          <w:rFonts w:ascii="Times New Roman" w:eastAsia="宋体" w:hAnsi="Times New Roman" w:cs="Times New Roman" w:hint="eastAsia"/>
          <w:color w:val="000000" w:themeColor="text1"/>
          <w:sz w:val="24"/>
          <w:szCs w:val="24"/>
        </w:rPr>
        <w:t>, CA, USA</w:t>
      </w:r>
      <w:r w:rsidR="009C45DB" w:rsidRPr="002B2135">
        <w:rPr>
          <w:rFonts w:ascii="Times New Roman" w:eastAsia="宋体" w:hAnsi="Times New Roman" w:cs="Times New Roman"/>
          <w:color w:val="000000" w:themeColor="text1"/>
          <w:sz w:val="24"/>
          <w:szCs w:val="24"/>
        </w:rPr>
        <w:t xml:space="preserve">). </w:t>
      </w:r>
      <w:r w:rsidR="009C45DB" w:rsidRPr="002B2135">
        <w:rPr>
          <w:rFonts w:ascii="Times New Roman" w:eastAsia="宋体" w:hAnsi="Times New Roman" w:cs="Times New Roman" w:hint="eastAsia"/>
          <w:color w:val="000000" w:themeColor="text1"/>
          <w:sz w:val="24"/>
          <w:szCs w:val="24"/>
        </w:rPr>
        <w:t>A</w:t>
      </w:r>
      <w:r w:rsidR="009C45DB" w:rsidRPr="002B2135">
        <w:rPr>
          <w:rFonts w:ascii="Times New Roman" w:eastAsia="宋体" w:hAnsi="Times New Roman" w:cs="Times New Roman"/>
          <w:color w:val="000000" w:themeColor="text1"/>
          <w:sz w:val="24"/>
          <w:szCs w:val="24"/>
        </w:rPr>
        <w:t>ntibodies used in this study</w:t>
      </w:r>
      <w:r w:rsidR="009C45DB" w:rsidRPr="002B2135">
        <w:rPr>
          <w:rFonts w:ascii="Times New Roman" w:eastAsia="宋体" w:hAnsi="Times New Roman" w:cs="Times New Roman" w:hint="eastAsia"/>
          <w:color w:val="000000" w:themeColor="text1"/>
          <w:sz w:val="24"/>
          <w:szCs w:val="24"/>
        </w:rPr>
        <w:t xml:space="preserve"> were listed in Table S2.</w:t>
      </w:r>
      <w:r w:rsidR="009C45DB" w:rsidRPr="002B2135">
        <w:rPr>
          <w:rFonts w:ascii="Times New Roman" w:eastAsia="宋体" w:hAnsi="Times New Roman" w:cs="Times New Roman"/>
          <w:color w:val="000000" w:themeColor="text1"/>
          <w:sz w:val="24"/>
          <w:szCs w:val="24"/>
        </w:rPr>
        <w:t xml:space="preserve"> </w:t>
      </w:r>
    </w:p>
    <w:p w14:paraId="76136485" w14:textId="798D681D" w:rsidR="009C45DB" w:rsidRPr="002B2135" w:rsidRDefault="002358F3" w:rsidP="00792D1A">
      <w:pPr>
        <w:spacing w:line="360" w:lineRule="auto"/>
        <w:ind w:firstLineChars="100" w:firstLine="240"/>
        <w:contextualSpacing/>
        <w:rPr>
          <w:rFonts w:ascii="Times New Roman" w:eastAsia="宋体" w:hAnsi="Times New Roman" w:cs="Times New Roman"/>
          <w:color w:val="000000" w:themeColor="text1"/>
          <w:sz w:val="24"/>
          <w:szCs w:val="24"/>
        </w:rPr>
      </w:pPr>
      <w:r w:rsidRPr="002358F3">
        <w:rPr>
          <w:rFonts w:ascii="Times New Roman" w:eastAsia="宋体" w:hAnsi="Times New Roman" w:cs="Times New Roman"/>
          <w:color w:val="000000" w:themeColor="text1"/>
          <w:sz w:val="24"/>
          <w:szCs w:val="24"/>
        </w:rPr>
        <w:t>Immunofluorescence</w:t>
      </w:r>
      <w:r w:rsidRPr="002358F3">
        <w:rPr>
          <w:rFonts w:ascii="Times New Roman" w:eastAsia="宋体" w:hAnsi="Times New Roman" w:cs="Times New Roman" w:hint="eastAsia"/>
          <w:color w:val="000000" w:themeColor="text1"/>
          <w:sz w:val="24"/>
          <w:szCs w:val="24"/>
        </w:rPr>
        <w:t xml:space="preserve">: </w:t>
      </w:r>
      <w:r w:rsidR="00037D7E" w:rsidRPr="002B2135">
        <w:rPr>
          <w:rFonts w:ascii="Times New Roman" w:eastAsia="宋体" w:hAnsi="Times New Roman" w:cs="Times New Roman" w:hint="eastAsia"/>
          <w:color w:val="000000" w:themeColor="text1"/>
          <w:sz w:val="24"/>
          <w:szCs w:val="24"/>
        </w:rPr>
        <w:t>C</w:t>
      </w:r>
      <w:r w:rsidR="009C45DB" w:rsidRPr="002B2135">
        <w:rPr>
          <w:rFonts w:ascii="Times New Roman" w:eastAsia="宋体" w:hAnsi="Times New Roman" w:cs="Times New Roman"/>
          <w:color w:val="000000" w:themeColor="text1"/>
          <w:sz w:val="24"/>
          <w:szCs w:val="24"/>
        </w:rPr>
        <w:t xml:space="preserve">ells were fixed with 4% paraformaldehyde (15710, Electron Microscopy Sciences, PA, USA) for 30 min, permeabilized with 0.3% Triton X-100 (ST797, Beyotime) in </w:t>
      </w:r>
      <w:r w:rsidR="009C45DB" w:rsidRPr="002B2135">
        <w:rPr>
          <w:rFonts w:ascii="Times New Roman" w:eastAsia="宋体" w:hAnsi="Times New Roman" w:cs="Times New Roman" w:hint="eastAsia"/>
          <w:color w:val="000000" w:themeColor="text1"/>
          <w:sz w:val="24"/>
          <w:szCs w:val="24"/>
        </w:rPr>
        <w:t>D</w:t>
      </w:r>
      <w:r w:rsidR="009C45DB" w:rsidRPr="002B2135">
        <w:rPr>
          <w:rFonts w:ascii="Times New Roman" w:eastAsia="宋体" w:hAnsi="Times New Roman" w:cs="Times New Roman"/>
          <w:color w:val="000000" w:themeColor="text1"/>
          <w:sz w:val="24"/>
          <w:szCs w:val="24"/>
        </w:rPr>
        <w:t xml:space="preserve">PBS for 20 min and then blocked with 5% BSA for 1 h. </w:t>
      </w:r>
      <w:r w:rsidR="00037D7E" w:rsidRPr="002B2135">
        <w:rPr>
          <w:rFonts w:ascii="Times New Roman" w:eastAsia="宋体" w:hAnsi="Times New Roman" w:cs="Times New Roman" w:hint="eastAsia"/>
          <w:color w:val="000000" w:themeColor="text1"/>
          <w:sz w:val="24"/>
          <w:szCs w:val="24"/>
        </w:rPr>
        <w:t>C</w:t>
      </w:r>
      <w:r w:rsidR="009C45DB" w:rsidRPr="002B2135">
        <w:rPr>
          <w:rFonts w:ascii="Times New Roman" w:eastAsia="宋体" w:hAnsi="Times New Roman" w:cs="Times New Roman"/>
          <w:color w:val="000000" w:themeColor="text1"/>
          <w:sz w:val="24"/>
          <w:szCs w:val="24"/>
        </w:rPr>
        <w:t xml:space="preserve">ells were incubated with the primary antibodies at 4°C overnight. After three washes with </w:t>
      </w:r>
      <w:bookmarkStart w:id="4" w:name="_Hlk173150426"/>
      <w:r w:rsidR="009C45DB" w:rsidRPr="002B2135">
        <w:rPr>
          <w:rFonts w:ascii="Times New Roman" w:eastAsia="宋体" w:hAnsi="Times New Roman" w:cs="Times New Roman"/>
          <w:color w:val="000000" w:themeColor="text1"/>
          <w:sz w:val="24"/>
          <w:szCs w:val="24"/>
        </w:rPr>
        <w:t>PBS</w:t>
      </w:r>
      <w:bookmarkEnd w:id="4"/>
      <w:r w:rsidR="009C45DB" w:rsidRPr="002B2135">
        <w:rPr>
          <w:rFonts w:ascii="Times New Roman" w:eastAsia="宋体" w:hAnsi="Times New Roman" w:cs="Times New Roman" w:hint="eastAsia"/>
          <w:color w:val="000000" w:themeColor="text1"/>
          <w:sz w:val="24"/>
          <w:szCs w:val="24"/>
        </w:rPr>
        <w:t>T (BL314B, Biosharp, China)</w:t>
      </w:r>
      <w:r w:rsidR="009C45DB" w:rsidRPr="002B2135">
        <w:rPr>
          <w:rFonts w:ascii="Times New Roman" w:eastAsia="宋体" w:hAnsi="Times New Roman" w:cs="Times New Roman"/>
          <w:color w:val="000000" w:themeColor="text1"/>
          <w:sz w:val="24"/>
          <w:szCs w:val="24"/>
        </w:rPr>
        <w:t xml:space="preserve">, the cells were incubated with the fluorescence-conjugated secondary antibodies for </w:t>
      </w:r>
      <w:r w:rsidR="009C45DB" w:rsidRPr="002B2135">
        <w:rPr>
          <w:rFonts w:ascii="Times New Roman" w:eastAsia="宋体" w:hAnsi="Times New Roman" w:cs="Times New Roman" w:hint="eastAsia"/>
          <w:color w:val="000000" w:themeColor="text1"/>
          <w:sz w:val="24"/>
          <w:szCs w:val="24"/>
        </w:rPr>
        <w:t>30</w:t>
      </w:r>
      <w:r w:rsidR="009C45DB" w:rsidRPr="002B2135">
        <w:rPr>
          <w:rFonts w:ascii="Times New Roman" w:eastAsia="宋体" w:hAnsi="Times New Roman" w:cs="Times New Roman"/>
          <w:color w:val="000000" w:themeColor="text1"/>
          <w:sz w:val="24"/>
          <w:szCs w:val="24"/>
        </w:rPr>
        <w:t xml:space="preserve"> </w:t>
      </w:r>
      <w:r w:rsidR="009C45DB" w:rsidRPr="002B2135">
        <w:rPr>
          <w:rFonts w:ascii="Times New Roman" w:eastAsia="宋体" w:hAnsi="Times New Roman" w:cs="Times New Roman" w:hint="eastAsia"/>
          <w:color w:val="000000" w:themeColor="text1"/>
          <w:sz w:val="24"/>
          <w:szCs w:val="24"/>
        </w:rPr>
        <w:t>min</w:t>
      </w:r>
      <w:r w:rsidR="009C45DB" w:rsidRPr="002B2135">
        <w:rPr>
          <w:rFonts w:ascii="Times New Roman" w:eastAsia="宋体" w:hAnsi="Times New Roman" w:cs="Times New Roman"/>
          <w:color w:val="000000" w:themeColor="text1"/>
          <w:sz w:val="24"/>
          <w:szCs w:val="24"/>
        </w:rPr>
        <w:t xml:space="preserve"> at </w:t>
      </w:r>
      <w:r w:rsidR="009C45DB" w:rsidRPr="002B2135">
        <w:rPr>
          <w:rFonts w:ascii="Times New Roman" w:eastAsia="宋体" w:hAnsi="Times New Roman" w:cs="Times New Roman" w:hint="eastAsia"/>
          <w:color w:val="000000" w:themeColor="text1"/>
          <w:sz w:val="24"/>
          <w:szCs w:val="24"/>
        </w:rPr>
        <w:t>RT</w:t>
      </w:r>
      <w:r w:rsidR="009C45DB" w:rsidRPr="002B2135">
        <w:rPr>
          <w:rFonts w:ascii="Times New Roman" w:eastAsia="宋体" w:hAnsi="Times New Roman" w:cs="Times New Roman"/>
          <w:color w:val="000000" w:themeColor="text1"/>
          <w:sz w:val="24"/>
          <w:szCs w:val="24"/>
        </w:rPr>
        <w:t xml:space="preserve">. </w:t>
      </w:r>
      <w:r w:rsidR="009C45DB" w:rsidRPr="002B2135">
        <w:rPr>
          <w:rFonts w:ascii="Times New Roman" w:eastAsia="宋体" w:hAnsi="Times New Roman" w:cs="Times New Roman" w:hint="eastAsia"/>
          <w:color w:val="000000" w:themeColor="text1"/>
          <w:sz w:val="24"/>
          <w:szCs w:val="24"/>
        </w:rPr>
        <w:t xml:space="preserve">Nuclei were labeled with DAPI for 30 min. </w:t>
      </w:r>
      <w:r w:rsidR="009C45DB" w:rsidRPr="002B2135">
        <w:rPr>
          <w:rFonts w:ascii="Times New Roman" w:eastAsia="宋体" w:hAnsi="Times New Roman" w:cs="Times New Roman"/>
          <w:color w:val="000000" w:themeColor="text1"/>
          <w:sz w:val="24"/>
          <w:szCs w:val="24"/>
        </w:rPr>
        <w:t xml:space="preserve">The </w:t>
      </w:r>
      <w:r w:rsidR="009C45DB" w:rsidRPr="002B2135">
        <w:rPr>
          <w:rFonts w:ascii="Times New Roman" w:eastAsia="宋体" w:hAnsi="Times New Roman" w:cs="Times New Roman" w:hint="eastAsia"/>
          <w:color w:val="000000" w:themeColor="text1"/>
          <w:sz w:val="24"/>
          <w:szCs w:val="24"/>
        </w:rPr>
        <w:t>cell</w:t>
      </w:r>
      <w:r w:rsidR="009C45DB" w:rsidRPr="002B2135">
        <w:rPr>
          <w:rFonts w:ascii="Times New Roman" w:eastAsia="宋体" w:hAnsi="Times New Roman" w:cs="Times New Roman"/>
          <w:color w:val="000000" w:themeColor="text1"/>
          <w:sz w:val="24"/>
          <w:szCs w:val="24"/>
        </w:rPr>
        <w:t xml:space="preserve">s were mounted with an </w:t>
      </w:r>
      <w:r w:rsidR="00037D7E" w:rsidRPr="002B2135">
        <w:rPr>
          <w:rFonts w:ascii="Times New Roman" w:eastAsia="宋体" w:hAnsi="Times New Roman" w:cs="Times New Roman" w:hint="eastAsia"/>
          <w:color w:val="000000" w:themeColor="text1"/>
          <w:sz w:val="24"/>
          <w:szCs w:val="24"/>
        </w:rPr>
        <w:t>AntiFade Mounting Medium (HY-K1042,</w:t>
      </w:r>
      <w:r w:rsidR="00037D7E" w:rsidRPr="002B2135">
        <w:rPr>
          <w:rFonts w:hint="eastAsia"/>
          <w:color w:val="000000" w:themeColor="text1"/>
        </w:rPr>
        <w:t xml:space="preserve"> </w:t>
      </w:r>
      <w:r w:rsidR="00037D7E" w:rsidRPr="002B2135">
        <w:rPr>
          <w:rFonts w:ascii="Times New Roman" w:eastAsia="宋体" w:hAnsi="Times New Roman" w:cs="Times New Roman" w:hint="eastAsia"/>
          <w:color w:val="000000" w:themeColor="text1"/>
          <w:sz w:val="24"/>
          <w:szCs w:val="24"/>
        </w:rPr>
        <w:t>MedChemExpress)</w:t>
      </w:r>
      <w:r w:rsidR="009C45DB" w:rsidRPr="002B2135">
        <w:rPr>
          <w:rFonts w:ascii="Times New Roman" w:eastAsia="宋体" w:hAnsi="Times New Roman" w:cs="Times New Roman"/>
          <w:color w:val="000000" w:themeColor="text1"/>
          <w:sz w:val="24"/>
          <w:szCs w:val="24"/>
        </w:rPr>
        <w:t xml:space="preserve"> and images were collected on a Leica TCS SP8 microscope</w:t>
      </w:r>
      <w:r w:rsidR="009C45DB" w:rsidRPr="002B2135">
        <w:rPr>
          <w:rFonts w:ascii="Times New Roman" w:eastAsia="宋体" w:hAnsi="Times New Roman" w:cs="Times New Roman" w:hint="eastAsia"/>
          <w:color w:val="000000" w:themeColor="text1"/>
          <w:sz w:val="24"/>
          <w:szCs w:val="24"/>
        </w:rPr>
        <w:t xml:space="preserve"> </w:t>
      </w:r>
      <w:r w:rsidR="009C45DB" w:rsidRPr="002B2135">
        <w:rPr>
          <w:rFonts w:ascii="Times New Roman" w:eastAsia="宋体" w:hAnsi="Times New Roman" w:cs="Times New Roman"/>
          <w:color w:val="000000" w:themeColor="text1"/>
          <w:sz w:val="24"/>
          <w:szCs w:val="24"/>
        </w:rPr>
        <w:t>(AF488</w:t>
      </w:r>
      <w:r w:rsidR="009C45DB" w:rsidRPr="002B2135">
        <w:rPr>
          <w:rFonts w:ascii="Times New Roman" w:eastAsia="宋体" w:hAnsi="Times New Roman" w:cs="Times New Roman" w:hint="eastAsia"/>
          <w:color w:val="000000" w:themeColor="text1"/>
          <w:sz w:val="24"/>
          <w:szCs w:val="24"/>
        </w:rPr>
        <w:t>: E</w:t>
      </w:r>
      <w:r w:rsidR="009C45DB" w:rsidRPr="002B2135">
        <w:rPr>
          <w:rFonts w:ascii="Times New Roman" w:eastAsia="宋体" w:hAnsi="Times New Roman" w:cs="Times New Roman" w:hint="eastAsia"/>
          <w:color w:val="000000" w:themeColor="text1"/>
          <w:sz w:val="24"/>
          <w:szCs w:val="24"/>
          <w:vertAlign w:val="subscript"/>
        </w:rPr>
        <w:t>x</w:t>
      </w:r>
      <w:r w:rsidR="009C45DB" w:rsidRPr="002B2135">
        <w:rPr>
          <w:rFonts w:ascii="Times New Roman" w:eastAsia="宋体" w:hAnsi="Times New Roman" w:cs="Times New Roman" w:hint="eastAsia"/>
          <w:color w:val="000000" w:themeColor="text1"/>
          <w:sz w:val="24"/>
          <w:szCs w:val="24"/>
        </w:rPr>
        <w:t xml:space="preserve"> = </w:t>
      </w:r>
      <w:r w:rsidR="009C45DB" w:rsidRPr="002B2135">
        <w:rPr>
          <w:rFonts w:ascii="Times New Roman" w:eastAsia="宋体" w:hAnsi="Times New Roman" w:cs="Times New Roman"/>
          <w:color w:val="000000" w:themeColor="text1"/>
          <w:sz w:val="24"/>
          <w:szCs w:val="24"/>
        </w:rPr>
        <w:t>4</w:t>
      </w:r>
      <w:r w:rsidR="009C45DB" w:rsidRPr="002B2135">
        <w:rPr>
          <w:rFonts w:ascii="Times New Roman" w:eastAsia="宋体" w:hAnsi="Times New Roman" w:cs="Times New Roman" w:hint="eastAsia"/>
          <w:color w:val="000000" w:themeColor="text1"/>
          <w:sz w:val="24"/>
          <w:szCs w:val="24"/>
        </w:rPr>
        <w:t>90</w:t>
      </w:r>
      <w:r w:rsidR="009C45DB" w:rsidRPr="002B2135">
        <w:rPr>
          <w:rFonts w:ascii="Times New Roman" w:eastAsia="宋体" w:hAnsi="Times New Roman" w:cs="Times New Roman"/>
          <w:color w:val="000000" w:themeColor="text1"/>
          <w:sz w:val="24"/>
          <w:szCs w:val="24"/>
        </w:rPr>
        <w:t xml:space="preserve"> nm, </w:t>
      </w:r>
      <w:r w:rsidR="009C45DB" w:rsidRPr="002B2135">
        <w:rPr>
          <w:rFonts w:ascii="Times New Roman" w:eastAsia="宋体" w:hAnsi="Times New Roman" w:cs="Times New Roman" w:hint="eastAsia"/>
          <w:color w:val="000000" w:themeColor="text1"/>
          <w:sz w:val="24"/>
          <w:szCs w:val="24"/>
        </w:rPr>
        <w:t>E</w:t>
      </w:r>
      <w:r w:rsidR="009C45DB" w:rsidRPr="002B2135">
        <w:rPr>
          <w:rFonts w:ascii="Times New Roman" w:eastAsia="宋体" w:hAnsi="Times New Roman" w:cs="Times New Roman" w:hint="eastAsia"/>
          <w:color w:val="000000" w:themeColor="text1"/>
          <w:sz w:val="24"/>
          <w:szCs w:val="24"/>
          <w:vertAlign w:val="subscript"/>
        </w:rPr>
        <w:t>m</w:t>
      </w:r>
      <w:r w:rsidR="009C45DB" w:rsidRPr="002B2135">
        <w:rPr>
          <w:rFonts w:ascii="Times New Roman" w:eastAsia="宋体" w:hAnsi="Times New Roman" w:cs="Times New Roman" w:hint="eastAsia"/>
          <w:color w:val="000000" w:themeColor="text1"/>
          <w:sz w:val="24"/>
          <w:szCs w:val="24"/>
        </w:rPr>
        <w:t xml:space="preserve"> = </w:t>
      </w:r>
      <w:r w:rsidR="009C45DB" w:rsidRPr="002B2135">
        <w:rPr>
          <w:rFonts w:ascii="Times New Roman" w:eastAsia="宋体" w:hAnsi="Times New Roman" w:cs="Times New Roman"/>
          <w:color w:val="000000" w:themeColor="text1"/>
          <w:sz w:val="24"/>
          <w:szCs w:val="24"/>
        </w:rPr>
        <w:t>5</w:t>
      </w:r>
      <w:r w:rsidR="009C45DB" w:rsidRPr="002B2135">
        <w:rPr>
          <w:rFonts w:ascii="Times New Roman" w:eastAsia="宋体" w:hAnsi="Times New Roman" w:cs="Times New Roman" w:hint="eastAsia"/>
          <w:color w:val="000000" w:themeColor="text1"/>
          <w:sz w:val="24"/>
          <w:szCs w:val="24"/>
        </w:rPr>
        <w:t>25</w:t>
      </w:r>
      <w:r w:rsidR="009C45DB" w:rsidRPr="002B2135">
        <w:rPr>
          <w:rFonts w:ascii="Times New Roman" w:eastAsia="宋体" w:hAnsi="Times New Roman" w:cs="Times New Roman"/>
          <w:color w:val="000000" w:themeColor="text1"/>
          <w:sz w:val="24"/>
          <w:szCs w:val="24"/>
        </w:rPr>
        <w:t xml:space="preserve"> nm</w:t>
      </w:r>
      <w:r w:rsidR="009C45DB" w:rsidRPr="002B2135">
        <w:rPr>
          <w:rFonts w:ascii="Times New Roman" w:eastAsia="宋体" w:hAnsi="Times New Roman" w:cs="Times New Roman" w:hint="eastAsia"/>
          <w:color w:val="000000" w:themeColor="text1"/>
          <w:sz w:val="24"/>
          <w:szCs w:val="24"/>
        </w:rPr>
        <w:t>; APC: E</w:t>
      </w:r>
      <w:r w:rsidR="009C45DB" w:rsidRPr="002B2135">
        <w:rPr>
          <w:rFonts w:ascii="Times New Roman" w:eastAsia="宋体" w:hAnsi="Times New Roman" w:cs="Times New Roman" w:hint="eastAsia"/>
          <w:color w:val="000000" w:themeColor="text1"/>
          <w:sz w:val="24"/>
          <w:szCs w:val="24"/>
          <w:vertAlign w:val="subscript"/>
        </w:rPr>
        <w:t>x</w:t>
      </w:r>
      <w:r w:rsidR="009C45DB" w:rsidRPr="002B2135">
        <w:rPr>
          <w:rFonts w:ascii="Times New Roman" w:eastAsia="宋体" w:hAnsi="Times New Roman" w:cs="Times New Roman" w:hint="eastAsia"/>
          <w:color w:val="000000" w:themeColor="text1"/>
          <w:sz w:val="24"/>
          <w:szCs w:val="24"/>
        </w:rPr>
        <w:t xml:space="preserve"> = 650</w:t>
      </w:r>
      <w:r w:rsidR="009C45DB" w:rsidRPr="002B2135">
        <w:rPr>
          <w:rFonts w:ascii="Times New Roman" w:eastAsia="宋体" w:hAnsi="Times New Roman" w:cs="Times New Roman"/>
          <w:color w:val="000000" w:themeColor="text1"/>
          <w:sz w:val="24"/>
          <w:szCs w:val="24"/>
        </w:rPr>
        <w:t xml:space="preserve"> nm, </w:t>
      </w:r>
      <w:r w:rsidR="009C45DB" w:rsidRPr="002B2135">
        <w:rPr>
          <w:rFonts w:ascii="Times New Roman" w:eastAsia="宋体" w:hAnsi="Times New Roman" w:cs="Times New Roman" w:hint="eastAsia"/>
          <w:color w:val="000000" w:themeColor="text1"/>
          <w:sz w:val="24"/>
          <w:szCs w:val="24"/>
        </w:rPr>
        <w:t>E</w:t>
      </w:r>
      <w:r w:rsidR="009C45DB" w:rsidRPr="002B2135">
        <w:rPr>
          <w:rFonts w:ascii="Times New Roman" w:eastAsia="宋体" w:hAnsi="Times New Roman" w:cs="Times New Roman" w:hint="eastAsia"/>
          <w:color w:val="000000" w:themeColor="text1"/>
          <w:sz w:val="24"/>
          <w:szCs w:val="24"/>
          <w:vertAlign w:val="subscript"/>
        </w:rPr>
        <w:t>m</w:t>
      </w:r>
      <w:r w:rsidR="009C45DB" w:rsidRPr="002B2135">
        <w:rPr>
          <w:rFonts w:ascii="Times New Roman" w:eastAsia="宋体" w:hAnsi="Times New Roman" w:cs="Times New Roman" w:hint="eastAsia"/>
          <w:color w:val="000000" w:themeColor="text1"/>
          <w:sz w:val="24"/>
          <w:szCs w:val="24"/>
        </w:rPr>
        <w:t xml:space="preserve"> = 660</w:t>
      </w:r>
      <w:r w:rsidR="009C45DB" w:rsidRPr="002B2135">
        <w:rPr>
          <w:rFonts w:ascii="Times New Roman" w:eastAsia="宋体" w:hAnsi="Times New Roman" w:cs="Times New Roman"/>
          <w:color w:val="000000" w:themeColor="text1"/>
          <w:sz w:val="24"/>
          <w:szCs w:val="24"/>
        </w:rPr>
        <w:t xml:space="preserve"> nm</w:t>
      </w:r>
      <w:r w:rsidR="009C45DB" w:rsidRPr="002B2135">
        <w:rPr>
          <w:rFonts w:ascii="Times New Roman" w:eastAsia="宋体" w:hAnsi="Times New Roman" w:cs="Times New Roman" w:hint="eastAsia"/>
          <w:color w:val="000000" w:themeColor="text1"/>
          <w:sz w:val="24"/>
          <w:szCs w:val="24"/>
        </w:rPr>
        <w:t>; DAPI: E</w:t>
      </w:r>
      <w:r w:rsidR="009C45DB" w:rsidRPr="002B2135">
        <w:rPr>
          <w:rFonts w:ascii="Times New Roman" w:eastAsia="宋体" w:hAnsi="Times New Roman" w:cs="Times New Roman" w:hint="eastAsia"/>
          <w:color w:val="000000" w:themeColor="text1"/>
          <w:sz w:val="24"/>
          <w:szCs w:val="24"/>
          <w:vertAlign w:val="subscript"/>
        </w:rPr>
        <w:t>x</w:t>
      </w:r>
      <w:r w:rsidR="009C45DB" w:rsidRPr="002B2135">
        <w:rPr>
          <w:rFonts w:ascii="Times New Roman" w:eastAsia="宋体" w:hAnsi="Times New Roman" w:cs="Times New Roman" w:hint="eastAsia"/>
          <w:color w:val="000000" w:themeColor="text1"/>
          <w:sz w:val="24"/>
          <w:szCs w:val="24"/>
        </w:rPr>
        <w:t xml:space="preserve"> = 340</w:t>
      </w:r>
      <w:r w:rsidR="009C45DB" w:rsidRPr="002B2135">
        <w:rPr>
          <w:rFonts w:ascii="Times New Roman" w:eastAsia="宋体" w:hAnsi="Times New Roman" w:cs="Times New Roman"/>
          <w:color w:val="000000" w:themeColor="text1"/>
          <w:sz w:val="24"/>
          <w:szCs w:val="24"/>
        </w:rPr>
        <w:t xml:space="preserve"> nm, </w:t>
      </w:r>
      <w:r w:rsidR="009C45DB" w:rsidRPr="002B2135">
        <w:rPr>
          <w:rFonts w:ascii="Times New Roman" w:eastAsia="宋体" w:hAnsi="Times New Roman" w:cs="Times New Roman" w:hint="eastAsia"/>
          <w:color w:val="000000" w:themeColor="text1"/>
          <w:sz w:val="24"/>
          <w:szCs w:val="24"/>
        </w:rPr>
        <w:t>E</w:t>
      </w:r>
      <w:r w:rsidR="009C45DB" w:rsidRPr="002B2135">
        <w:rPr>
          <w:rFonts w:ascii="Times New Roman" w:eastAsia="宋体" w:hAnsi="Times New Roman" w:cs="Times New Roman" w:hint="eastAsia"/>
          <w:color w:val="000000" w:themeColor="text1"/>
          <w:sz w:val="24"/>
          <w:szCs w:val="24"/>
          <w:vertAlign w:val="subscript"/>
        </w:rPr>
        <w:t>m</w:t>
      </w:r>
      <w:r w:rsidR="009C45DB" w:rsidRPr="002B2135">
        <w:rPr>
          <w:rFonts w:ascii="Times New Roman" w:eastAsia="宋体" w:hAnsi="Times New Roman" w:cs="Times New Roman" w:hint="eastAsia"/>
          <w:color w:val="000000" w:themeColor="text1"/>
          <w:sz w:val="24"/>
          <w:szCs w:val="24"/>
        </w:rPr>
        <w:t xml:space="preserve"> = 488</w:t>
      </w:r>
      <w:r w:rsidR="009C45DB" w:rsidRPr="002B2135">
        <w:rPr>
          <w:rFonts w:ascii="Times New Roman" w:eastAsia="宋体" w:hAnsi="Times New Roman" w:cs="Times New Roman"/>
          <w:color w:val="000000" w:themeColor="text1"/>
          <w:sz w:val="24"/>
          <w:szCs w:val="24"/>
        </w:rPr>
        <w:t xml:space="preserve"> nm). </w:t>
      </w:r>
      <w:r w:rsidR="009C45DB" w:rsidRPr="002B2135">
        <w:rPr>
          <w:rFonts w:ascii="Times New Roman" w:eastAsia="宋体" w:hAnsi="Times New Roman" w:cs="Times New Roman" w:hint="eastAsia"/>
          <w:color w:val="000000" w:themeColor="text1"/>
          <w:sz w:val="24"/>
          <w:szCs w:val="24"/>
        </w:rPr>
        <w:t>A</w:t>
      </w:r>
      <w:r w:rsidR="009C45DB" w:rsidRPr="002B2135">
        <w:rPr>
          <w:rFonts w:ascii="Times New Roman" w:eastAsia="宋体" w:hAnsi="Times New Roman" w:cs="Times New Roman"/>
          <w:color w:val="000000" w:themeColor="text1"/>
          <w:sz w:val="24"/>
          <w:szCs w:val="24"/>
        </w:rPr>
        <w:t>ntibodies used in this study</w:t>
      </w:r>
      <w:r w:rsidR="009C45DB" w:rsidRPr="002B2135">
        <w:rPr>
          <w:rFonts w:ascii="Times New Roman" w:eastAsia="宋体" w:hAnsi="Times New Roman" w:cs="Times New Roman" w:hint="eastAsia"/>
          <w:color w:val="000000" w:themeColor="text1"/>
          <w:sz w:val="24"/>
          <w:szCs w:val="24"/>
        </w:rPr>
        <w:t xml:space="preserve"> were listed in Table S2.</w:t>
      </w:r>
    </w:p>
    <w:p w14:paraId="61043ED8"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 xml:space="preserve">Isolation of primary cells </w:t>
      </w:r>
    </w:p>
    <w:p w14:paraId="7AEBE079" w14:textId="08857D5C"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hint="eastAsia"/>
          <w:color w:val="000000" w:themeColor="text1"/>
          <w:sz w:val="24"/>
          <w:szCs w:val="24"/>
        </w:rPr>
        <w:t xml:space="preserve">Cells isolated from HBV-positive HCC tissues were subjected to </w:t>
      </w:r>
      <w:r w:rsidR="00980E68" w:rsidRPr="002B2135">
        <w:rPr>
          <w:rFonts w:ascii="Times New Roman" w:eastAsia="宋体" w:hAnsi="Times New Roman" w:cs="Times New Roman" w:hint="eastAsia"/>
          <w:color w:val="000000" w:themeColor="text1"/>
          <w:sz w:val="24"/>
          <w:szCs w:val="24"/>
        </w:rPr>
        <w:t>flow cytometry</w:t>
      </w:r>
      <w:r w:rsidRPr="002B2135">
        <w:rPr>
          <w:rFonts w:ascii="Times New Roman" w:eastAsia="宋体" w:hAnsi="Times New Roman" w:cs="Times New Roman" w:hint="eastAsia"/>
          <w:color w:val="000000" w:themeColor="text1"/>
          <w:sz w:val="24"/>
          <w:szCs w:val="24"/>
        </w:rPr>
        <w:t xml:space="preserve"> sorting. Immune cells were stained with </w:t>
      </w:r>
      <w:r w:rsidRPr="002B2135">
        <w:rPr>
          <w:rFonts w:ascii="Times New Roman" w:eastAsia="宋体" w:hAnsi="Times New Roman" w:cs="Times New Roman"/>
          <w:color w:val="000000" w:themeColor="text1"/>
          <w:sz w:val="24"/>
          <w:szCs w:val="24"/>
        </w:rPr>
        <w:t>FITC anti-human CD45</w:t>
      </w:r>
      <w:r w:rsidRPr="002B2135">
        <w:rPr>
          <w:rFonts w:ascii="Times New Roman" w:eastAsia="宋体" w:hAnsi="Times New Roman" w:cs="Times New Roman" w:hint="eastAsia"/>
          <w:color w:val="000000" w:themeColor="text1"/>
          <w:sz w:val="24"/>
          <w:szCs w:val="24"/>
        </w:rPr>
        <w:t xml:space="preserve"> antibody (</w:t>
      </w:r>
      <w:r w:rsidRPr="002B2135">
        <w:rPr>
          <w:rFonts w:ascii="Times New Roman" w:eastAsia="宋体" w:hAnsi="Times New Roman" w:cs="Times New Roman"/>
          <w:color w:val="000000" w:themeColor="text1"/>
          <w:sz w:val="24"/>
          <w:szCs w:val="24"/>
        </w:rPr>
        <w:t>304005</w:t>
      </w:r>
      <w:r w:rsidRPr="002B2135">
        <w:rPr>
          <w:rFonts w:ascii="Times New Roman" w:eastAsia="宋体" w:hAnsi="Times New Roman" w:cs="Times New Roman" w:hint="eastAsia"/>
          <w:color w:val="000000" w:themeColor="text1"/>
          <w:sz w:val="24"/>
          <w:szCs w:val="24"/>
        </w:rPr>
        <w:t xml:space="preserve">, Biolegend, CA, USA). T cells were stained with </w:t>
      </w:r>
      <w:r w:rsidRPr="002B2135">
        <w:rPr>
          <w:rFonts w:ascii="Times New Roman" w:eastAsia="宋体" w:hAnsi="Times New Roman" w:cs="Times New Roman"/>
          <w:color w:val="000000" w:themeColor="text1"/>
          <w:sz w:val="24"/>
          <w:szCs w:val="24"/>
        </w:rPr>
        <w:t>FITC anti-human CD45</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B</w:t>
      </w:r>
      <w:r w:rsidRPr="002B2135">
        <w:rPr>
          <w:rFonts w:ascii="Times New Roman" w:eastAsia="宋体" w:hAnsi="Times New Roman" w:cs="Times New Roman" w:hint="eastAsia"/>
          <w:color w:val="000000" w:themeColor="text1"/>
          <w:sz w:val="24"/>
          <w:szCs w:val="24"/>
        </w:rPr>
        <w:t>V</w:t>
      </w:r>
      <w:r w:rsidRPr="002B2135">
        <w:rPr>
          <w:rFonts w:ascii="Times New Roman" w:eastAsia="宋体" w:hAnsi="Times New Roman" w:cs="Times New Roman"/>
          <w:color w:val="000000" w:themeColor="text1"/>
          <w:sz w:val="24"/>
          <w:szCs w:val="24"/>
        </w:rPr>
        <w:t>421 anti-human CD3</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317343</w:t>
      </w:r>
      <w:r w:rsidRPr="002B2135">
        <w:rPr>
          <w:rFonts w:ascii="Times New Roman" w:eastAsia="宋体" w:hAnsi="Times New Roman" w:cs="Times New Roman" w:hint="eastAsia"/>
          <w:color w:val="000000" w:themeColor="text1"/>
          <w:sz w:val="24"/>
          <w:szCs w:val="24"/>
        </w:rPr>
        <w:t xml:space="preserve">, Biolegend), </w:t>
      </w:r>
      <w:r w:rsidRPr="002B2135">
        <w:rPr>
          <w:rFonts w:ascii="Times New Roman" w:eastAsia="宋体" w:hAnsi="Times New Roman" w:cs="Times New Roman"/>
          <w:color w:val="000000" w:themeColor="text1"/>
          <w:sz w:val="24"/>
          <w:szCs w:val="24"/>
        </w:rPr>
        <w:t>PE anti-human CD8a</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300907</w:t>
      </w:r>
      <w:r w:rsidRPr="002B2135">
        <w:rPr>
          <w:rFonts w:ascii="Times New Roman" w:eastAsia="宋体" w:hAnsi="Times New Roman" w:cs="Times New Roman" w:hint="eastAsia"/>
          <w:color w:val="000000" w:themeColor="text1"/>
          <w:sz w:val="24"/>
          <w:szCs w:val="24"/>
        </w:rPr>
        <w:t>, Biolegend),</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 xml:space="preserve">and </w:t>
      </w:r>
      <w:r w:rsidRPr="002B2135">
        <w:rPr>
          <w:rFonts w:ascii="Times New Roman" w:eastAsia="宋体" w:hAnsi="Times New Roman" w:cs="Times New Roman"/>
          <w:color w:val="000000" w:themeColor="text1"/>
          <w:sz w:val="24"/>
          <w:szCs w:val="24"/>
        </w:rPr>
        <w:t>APC/Cy7 anti-human CD4</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300517</w:t>
      </w:r>
      <w:r w:rsidRPr="002B2135">
        <w:rPr>
          <w:rFonts w:ascii="Times New Roman" w:eastAsia="宋体" w:hAnsi="Times New Roman" w:cs="Times New Roman" w:hint="eastAsia"/>
          <w:color w:val="000000" w:themeColor="text1"/>
          <w:sz w:val="24"/>
          <w:szCs w:val="24"/>
        </w:rPr>
        <w:t xml:space="preserve">, Biolegend) antibodies. NK cells were stained with </w:t>
      </w:r>
      <w:r w:rsidRPr="002B2135">
        <w:rPr>
          <w:rFonts w:ascii="Times New Roman" w:eastAsia="宋体" w:hAnsi="Times New Roman" w:cs="Times New Roman"/>
          <w:color w:val="000000" w:themeColor="text1"/>
          <w:sz w:val="24"/>
          <w:szCs w:val="24"/>
        </w:rPr>
        <w:t>FITC anti-human CD45</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B</w:t>
      </w:r>
      <w:r w:rsidRPr="002B2135">
        <w:rPr>
          <w:rFonts w:ascii="Times New Roman" w:eastAsia="宋体" w:hAnsi="Times New Roman" w:cs="Times New Roman" w:hint="eastAsia"/>
          <w:color w:val="000000" w:themeColor="text1"/>
          <w:sz w:val="24"/>
          <w:szCs w:val="24"/>
        </w:rPr>
        <w:t>V</w:t>
      </w:r>
      <w:r w:rsidRPr="002B2135">
        <w:rPr>
          <w:rFonts w:ascii="Times New Roman" w:eastAsia="宋体" w:hAnsi="Times New Roman" w:cs="Times New Roman"/>
          <w:color w:val="000000" w:themeColor="text1"/>
          <w:sz w:val="24"/>
          <w:szCs w:val="24"/>
        </w:rPr>
        <w:t>421 anti-human CD3</w:t>
      </w:r>
      <w:r w:rsidRPr="002B2135">
        <w:rPr>
          <w:rFonts w:ascii="Times New Roman" w:eastAsia="宋体" w:hAnsi="Times New Roman" w:cs="Times New Roman" w:hint="eastAsia"/>
          <w:color w:val="000000" w:themeColor="text1"/>
          <w:sz w:val="24"/>
          <w:szCs w:val="24"/>
        </w:rPr>
        <w:t>, and BV510 anti-human CD335 (</w:t>
      </w:r>
      <w:r w:rsidRPr="002B2135">
        <w:rPr>
          <w:rFonts w:ascii="Times New Roman" w:eastAsia="宋体" w:hAnsi="Times New Roman" w:cs="Times New Roman"/>
          <w:color w:val="000000" w:themeColor="text1"/>
          <w:sz w:val="24"/>
          <w:szCs w:val="24"/>
        </w:rPr>
        <w:t>331923</w:t>
      </w:r>
      <w:r w:rsidRPr="002B2135">
        <w:rPr>
          <w:rFonts w:ascii="Times New Roman" w:eastAsia="宋体" w:hAnsi="Times New Roman" w:cs="Times New Roman" w:hint="eastAsia"/>
          <w:color w:val="000000" w:themeColor="text1"/>
          <w:sz w:val="24"/>
          <w:szCs w:val="24"/>
        </w:rPr>
        <w:t xml:space="preserve">, Biolegend) antibodies. </w:t>
      </w:r>
      <w:r w:rsidRPr="002B2135">
        <w:rPr>
          <w:rFonts w:ascii="Times New Roman" w:eastAsia="宋体" w:hAnsi="Times New Roman" w:cs="Times New Roman"/>
          <w:color w:val="000000" w:themeColor="text1"/>
          <w:sz w:val="24"/>
          <w:szCs w:val="24"/>
        </w:rPr>
        <w:t>MDSCs were stained with APC/Cy7 anti-human HLA-DR</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307617</w:t>
      </w:r>
      <w:r w:rsidRPr="002B2135">
        <w:rPr>
          <w:rFonts w:ascii="Times New Roman" w:eastAsia="宋体" w:hAnsi="Times New Roman" w:cs="Times New Roman" w:hint="eastAsia"/>
          <w:color w:val="000000" w:themeColor="text1"/>
          <w:sz w:val="24"/>
          <w:szCs w:val="24"/>
        </w:rPr>
        <w:t>, Biolegend)</w:t>
      </w:r>
      <w:r w:rsidRPr="002B2135">
        <w:rPr>
          <w:rFonts w:ascii="Times New Roman" w:eastAsia="宋体" w:hAnsi="Times New Roman" w:cs="Times New Roman"/>
          <w:color w:val="000000" w:themeColor="text1"/>
          <w:sz w:val="24"/>
          <w:szCs w:val="24"/>
        </w:rPr>
        <w:t>, B</w:t>
      </w:r>
      <w:r w:rsidRPr="002B2135">
        <w:rPr>
          <w:rFonts w:ascii="Times New Roman" w:eastAsia="宋体" w:hAnsi="Times New Roman" w:cs="Times New Roman" w:hint="eastAsia"/>
          <w:color w:val="000000" w:themeColor="text1"/>
          <w:sz w:val="24"/>
          <w:szCs w:val="24"/>
        </w:rPr>
        <w:t>V4</w:t>
      </w:r>
      <w:r w:rsidRPr="002B2135">
        <w:rPr>
          <w:rFonts w:ascii="Times New Roman" w:eastAsia="宋体" w:hAnsi="Times New Roman" w:cs="Times New Roman"/>
          <w:color w:val="000000" w:themeColor="text1"/>
          <w:sz w:val="24"/>
          <w:szCs w:val="24"/>
        </w:rPr>
        <w:t>21</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anti-human CD11b</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393113</w:t>
      </w:r>
      <w:r w:rsidRPr="002B2135">
        <w:rPr>
          <w:rFonts w:ascii="Times New Roman" w:eastAsia="宋体" w:hAnsi="Times New Roman" w:cs="Times New Roman" w:hint="eastAsia"/>
          <w:color w:val="000000" w:themeColor="text1"/>
          <w:sz w:val="24"/>
          <w:szCs w:val="24"/>
        </w:rPr>
        <w:t xml:space="preserve">, Biolegend), </w:t>
      </w:r>
      <w:r w:rsidRPr="002B2135">
        <w:rPr>
          <w:rFonts w:ascii="Times New Roman" w:eastAsia="宋体" w:hAnsi="Times New Roman" w:cs="Times New Roman"/>
          <w:color w:val="000000" w:themeColor="text1"/>
          <w:sz w:val="24"/>
          <w:szCs w:val="24"/>
        </w:rPr>
        <w:t>and PE anti-human CD33</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983904</w:t>
      </w:r>
      <w:r w:rsidRPr="002B2135">
        <w:rPr>
          <w:rFonts w:ascii="Times New Roman" w:eastAsia="宋体" w:hAnsi="Times New Roman" w:cs="Times New Roman" w:hint="eastAsia"/>
          <w:color w:val="000000" w:themeColor="text1"/>
          <w:sz w:val="24"/>
          <w:szCs w:val="24"/>
        </w:rPr>
        <w:t>, Biolegend) antibodies. HCC cells were stained with FITC anti-c-Kit antibody (ab119107, Abcam). T</w:t>
      </w:r>
      <w:r w:rsidRPr="002B2135">
        <w:rPr>
          <w:rFonts w:ascii="Times New Roman" w:eastAsia="宋体" w:hAnsi="Times New Roman" w:cs="Times New Roman"/>
          <w:color w:val="000000" w:themeColor="text1"/>
          <w:sz w:val="24"/>
          <w:szCs w:val="24"/>
        </w:rPr>
        <w:t xml:space="preserve">hen cells were sorted with a BD FACSAria™ III Cell Sorter (BD Biosciences). </w:t>
      </w:r>
      <w:r w:rsidRPr="002B2135">
        <w:rPr>
          <w:rFonts w:ascii="Times New Roman" w:hAnsi="Times New Roman" w:cs="Times New Roman"/>
          <w:color w:val="000000" w:themeColor="text1"/>
          <w:sz w:val="24"/>
          <w:szCs w:val="24"/>
        </w:rPr>
        <w:t>During cell sorting, the concentration was maintained at 1 × 10</w:t>
      </w:r>
      <w:r w:rsidRPr="002B2135">
        <w:rPr>
          <w:rFonts w:ascii="Times New Roman" w:hAnsi="Times New Roman" w:cs="Times New Roman"/>
          <w:color w:val="000000" w:themeColor="text1"/>
          <w:sz w:val="24"/>
          <w:szCs w:val="24"/>
          <w:vertAlign w:val="superscript"/>
        </w:rPr>
        <w:t>7</w:t>
      </w:r>
      <w:r w:rsidRPr="002B2135">
        <w:rPr>
          <w:rFonts w:ascii="Times New Roman" w:hAnsi="Times New Roman" w:cs="Times New Roman"/>
          <w:color w:val="000000" w:themeColor="text1"/>
          <w:sz w:val="24"/>
          <w:szCs w:val="24"/>
        </w:rPr>
        <w:t xml:space="preserve"> cells/ml, with a pressure of 60 psi, a 70 μm nozzle, and a maximum rate of 20,000 events/s.</w:t>
      </w:r>
    </w:p>
    <w:p w14:paraId="460F7366"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hint="eastAsia"/>
          <w:b/>
          <w:bCs/>
          <w:color w:val="000000" w:themeColor="text1"/>
          <w:sz w:val="24"/>
          <w:szCs w:val="24"/>
        </w:rPr>
        <w:t xml:space="preserve">Nuclear localization </w:t>
      </w:r>
      <w:bookmarkStart w:id="5" w:name="_Hlk194750728"/>
      <w:r w:rsidRPr="002B2135">
        <w:rPr>
          <w:rFonts w:ascii="Times New Roman" w:eastAsia="宋体" w:hAnsi="Times New Roman" w:cs="Times New Roman" w:hint="eastAsia"/>
          <w:b/>
          <w:bCs/>
          <w:color w:val="000000" w:themeColor="text1"/>
          <w:sz w:val="24"/>
          <w:szCs w:val="24"/>
        </w:rPr>
        <w:t>signal</w:t>
      </w:r>
      <w:bookmarkEnd w:id="5"/>
      <w:r w:rsidRPr="002B2135">
        <w:rPr>
          <w:rFonts w:ascii="Times New Roman" w:eastAsia="宋体" w:hAnsi="Times New Roman" w:cs="Times New Roman" w:hint="eastAsia"/>
          <w:b/>
          <w:bCs/>
          <w:color w:val="000000" w:themeColor="text1"/>
          <w:sz w:val="24"/>
          <w:szCs w:val="24"/>
        </w:rPr>
        <w:t xml:space="preserve"> detection  </w:t>
      </w:r>
    </w:p>
    <w:p w14:paraId="59CAEA31" w14:textId="3B050D0E" w:rsidR="009C45DB" w:rsidRPr="002B2135" w:rsidRDefault="009C45DB" w:rsidP="00792D1A">
      <w:pPr>
        <w:spacing w:line="360" w:lineRule="auto"/>
        <w:rPr>
          <w:rFonts w:ascii="Times New Roman" w:eastAsia="宋体" w:hAnsi="Times New Roman" w:cs="Times New Roman"/>
          <w:color w:val="000000" w:themeColor="text1"/>
          <w:sz w:val="24"/>
          <w:szCs w:val="24"/>
        </w:rPr>
      </w:pPr>
      <w:r w:rsidRPr="002B2135">
        <w:rPr>
          <w:rFonts w:ascii="Times New Roman" w:eastAsia="宋体" w:hAnsi="Times New Roman" w:cs="Times New Roman" w:hint="eastAsia"/>
          <w:color w:val="000000" w:themeColor="text1"/>
          <w:sz w:val="24"/>
          <w:szCs w:val="24"/>
        </w:rPr>
        <w:lastRenderedPageBreak/>
        <w:t xml:space="preserve">Nuclear localization signal was measured using a Leica TCS SP8 microscope </w:t>
      </w:r>
      <w:r w:rsidRPr="002B2135">
        <w:rPr>
          <w:rFonts w:ascii="Times New Roman" w:eastAsia="宋体" w:hAnsi="Times New Roman" w:cs="Times New Roman"/>
          <w:color w:val="000000" w:themeColor="text1"/>
          <w:sz w:val="24"/>
          <w:szCs w:val="24"/>
        </w:rPr>
        <w:t>(</w:t>
      </w:r>
      <w:r w:rsidRPr="002B2135">
        <w:rPr>
          <w:rFonts w:ascii="Times New Roman" w:eastAsia="宋体" w:hAnsi="Times New Roman" w:cs="Times New Roman" w:hint="eastAsia"/>
          <w:color w:val="000000" w:themeColor="text1"/>
          <w:sz w:val="24"/>
          <w:szCs w:val="24"/>
        </w:rPr>
        <w:t>NLS-GFP: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4</w:t>
      </w:r>
      <w:r w:rsidRPr="002B2135">
        <w:rPr>
          <w:rFonts w:ascii="Times New Roman" w:eastAsia="宋体" w:hAnsi="Times New Roman" w:cs="Times New Roman" w:hint="eastAsia"/>
          <w:color w:val="000000" w:themeColor="text1"/>
          <w:sz w:val="24"/>
          <w:szCs w:val="24"/>
        </w:rPr>
        <w:t>88</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w:t>
      </w:r>
      <w:r w:rsidRPr="002B2135">
        <w:rPr>
          <w:rFonts w:ascii="Times New Roman" w:eastAsia="宋体" w:hAnsi="Times New Roman" w:cs="Times New Roman" w:hint="eastAsia"/>
          <w:color w:val="000000" w:themeColor="text1"/>
          <w:sz w:val="24"/>
          <w:szCs w:val="24"/>
        </w:rPr>
        <w:t>07</w:t>
      </w:r>
      <w:r w:rsidRPr="002B2135">
        <w:rPr>
          <w:rFonts w:ascii="Times New Roman" w:eastAsia="宋体" w:hAnsi="Times New Roman" w:cs="Times New Roman"/>
          <w:color w:val="000000" w:themeColor="text1"/>
          <w:sz w:val="24"/>
          <w:szCs w:val="24"/>
        </w:rPr>
        <w:t xml:space="preserve"> nm</w:t>
      </w:r>
      <w:r w:rsidRPr="002B2135">
        <w:rPr>
          <w:rFonts w:ascii="Times New Roman" w:eastAsia="宋体" w:hAnsi="Times New Roman" w:cs="Times New Roman" w:hint="eastAsia"/>
          <w:color w:val="000000" w:themeColor="text1"/>
          <w:sz w:val="24"/>
          <w:szCs w:val="24"/>
        </w:rPr>
        <w:t>; DAPI: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340</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488</w:t>
      </w:r>
      <w:r w:rsidRPr="002B2135">
        <w:rPr>
          <w:rFonts w:ascii="Times New Roman" w:eastAsia="宋体" w:hAnsi="Times New Roman" w:cs="Times New Roman"/>
          <w:color w:val="000000" w:themeColor="text1"/>
          <w:sz w:val="24"/>
          <w:szCs w:val="24"/>
        </w:rPr>
        <w:t xml:space="preserve"> nm)</w:t>
      </w:r>
      <w:r w:rsidRPr="002B2135">
        <w:rPr>
          <w:rFonts w:ascii="Times New Roman" w:eastAsia="宋体" w:hAnsi="Times New Roman" w:cs="Times New Roman" w:hint="eastAsia"/>
          <w:color w:val="000000" w:themeColor="text1"/>
          <w:sz w:val="24"/>
          <w:szCs w:val="24"/>
        </w:rPr>
        <w:t xml:space="preserve">. NLS-GFP-HBV-positive HCC cells were cultured in 96-well black-walled microplates, with each well containing 4000 cells. Imaging of nuclear localization </w:t>
      </w:r>
      <w:r w:rsidR="003337BC" w:rsidRPr="002B2135">
        <w:rPr>
          <w:rFonts w:ascii="Times New Roman" w:eastAsia="宋体" w:hAnsi="Times New Roman" w:cs="Times New Roman" w:hint="eastAsia"/>
          <w:color w:val="000000" w:themeColor="text1"/>
          <w:sz w:val="24"/>
          <w:szCs w:val="24"/>
        </w:rPr>
        <w:t xml:space="preserve">signal </w:t>
      </w:r>
      <w:r w:rsidRPr="002B2135">
        <w:rPr>
          <w:rFonts w:ascii="Times New Roman" w:eastAsia="宋体" w:hAnsi="Times New Roman" w:cs="Times New Roman" w:hint="eastAsia"/>
          <w:color w:val="000000" w:themeColor="text1"/>
          <w:sz w:val="24"/>
          <w:szCs w:val="24"/>
        </w:rPr>
        <w:t>was carried out 48 h post-transfection. Briefly, the culture medium was aspirated, and the cells were washed twice with DPBS, followed by nuclear staining with DAPI for 30 min.</w:t>
      </w:r>
    </w:p>
    <w:p w14:paraId="58874758"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 xml:space="preserve">JC-1 staining </w:t>
      </w:r>
    </w:p>
    <w:p w14:paraId="58C8EA3C" w14:textId="77777777"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Following JC-1 Mitochondrial Potential Sensor (T3168, Invitrogen) staining at 37˚C for 10 min, the cells were washed with the JC</w:t>
      </w:r>
      <w:r w:rsidRPr="002B2135">
        <w:rPr>
          <w:rFonts w:ascii="Times New Roman" w:eastAsia="MS Gothic" w:hAnsi="Times New Roman" w:cs="Times New Roman"/>
          <w:color w:val="000000" w:themeColor="text1"/>
          <w:sz w:val="24"/>
          <w:szCs w:val="24"/>
        </w:rPr>
        <w:t>‑</w:t>
      </w:r>
      <w:r w:rsidRPr="002B2135">
        <w:rPr>
          <w:rFonts w:ascii="Times New Roman" w:eastAsia="宋体" w:hAnsi="Times New Roman" w:cs="Times New Roman"/>
          <w:color w:val="000000" w:themeColor="text1"/>
          <w:sz w:val="24"/>
          <w:szCs w:val="24"/>
        </w:rPr>
        <w:t>1 staining buffer three times</w:t>
      </w:r>
      <w:r w:rsidRPr="002B2135">
        <w:rPr>
          <w:rFonts w:ascii="Times New Roman" w:eastAsia="宋体" w:hAnsi="Times New Roman" w:cs="Times New Roman" w:hint="eastAsia"/>
          <w:color w:val="000000" w:themeColor="text1"/>
          <w:sz w:val="24"/>
          <w:szCs w:val="24"/>
        </w:rPr>
        <w:t>. Nuclei were labeled with DAPI for 30 min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340</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488</w:t>
      </w:r>
      <w:r w:rsidRPr="002B2135">
        <w:rPr>
          <w:rFonts w:ascii="Times New Roman" w:eastAsia="宋体" w:hAnsi="Times New Roman" w:cs="Times New Roman"/>
          <w:color w:val="000000" w:themeColor="text1"/>
          <w:sz w:val="24"/>
          <w:szCs w:val="24"/>
        </w:rPr>
        <w:t xml:space="preserve"> nm</w:t>
      </w:r>
      <w:r w:rsidRPr="002B2135">
        <w:rPr>
          <w:rFonts w:ascii="Times New Roman" w:eastAsia="宋体" w:hAnsi="Times New Roman" w:cs="Times New Roman" w:hint="eastAsia"/>
          <w:color w:val="000000" w:themeColor="text1"/>
          <w:sz w:val="24"/>
          <w:szCs w:val="24"/>
        </w:rPr>
        <w:t>).</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 xml:space="preserve">Images were </w:t>
      </w:r>
      <w:r w:rsidRPr="002B2135">
        <w:rPr>
          <w:rFonts w:ascii="Times New Roman" w:eastAsia="宋体" w:hAnsi="Times New Roman" w:cs="Times New Roman"/>
          <w:color w:val="000000" w:themeColor="text1"/>
          <w:sz w:val="24"/>
          <w:szCs w:val="24"/>
        </w:rPr>
        <w:t>detected via a Leica TCS SP8 microscope</w:t>
      </w:r>
      <w:r w:rsidRPr="002B2135">
        <w:rPr>
          <w:rFonts w:ascii="Times New Roman" w:eastAsia="宋体" w:hAnsi="Times New Roman" w:cs="Times New Roman" w:hint="eastAsia"/>
          <w:color w:val="000000" w:themeColor="text1"/>
          <w:sz w:val="24"/>
          <w:szCs w:val="24"/>
        </w:rPr>
        <w:t>.</w:t>
      </w:r>
      <w:r w:rsidRPr="002B2135">
        <w:rPr>
          <w:rFonts w:ascii="Times New Roman" w:eastAsia="宋体" w:hAnsi="Times New Roman" w:cs="Times New Roman"/>
          <w:color w:val="000000" w:themeColor="text1"/>
          <w:sz w:val="24"/>
          <w:szCs w:val="24"/>
        </w:rPr>
        <w:t xml:space="preserve"> In the healthy mitochondria, JC</w:t>
      </w:r>
      <w:r w:rsidRPr="002B2135">
        <w:rPr>
          <w:rFonts w:ascii="Times New Roman" w:eastAsia="MS Gothic" w:hAnsi="Times New Roman" w:cs="Times New Roman"/>
          <w:color w:val="000000" w:themeColor="text1"/>
          <w:sz w:val="24"/>
          <w:szCs w:val="24"/>
        </w:rPr>
        <w:t>‑</w:t>
      </w:r>
      <w:r w:rsidRPr="002B2135">
        <w:rPr>
          <w:rFonts w:ascii="Times New Roman" w:eastAsia="宋体" w:hAnsi="Times New Roman" w:cs="Times New Roman"/>
          <w:color w:val="000000" w:themeColor="text1"/>
          <w:sz w:val="24"/>
          <w:szCs w:val="24"/>
        </w:rPr>
        <w:t>1 aggregates to form a polymer in the mitochondrial matrix, which emits intense red fluorescence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585</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w:t>
      </w:r>
      <w:r w:rsidRPr="002B2135">
        <w:rPr>
          <w:rFonts w:ascii="Times New Roman" w:eastAsia="宋体" w:hAnsi="Times New Roman" w:cs="Times New Roman" w:hint="eastAsia"/>
          <w:color w:val="000000" w:themeColor="text1"/>
          <w:sz w:val="24"/>
          <w:szCs w:val="24"/>
        </w:rPr>
        <w:t>90</w:t>
      </w:r>
      <w:r w:rsidRPr="002B2135">
        <w:rPr>
          <w:rFonts w:ascii="Times New Roman" w:eastAsia="宋体" w:hAnsi="Times New Roman" w:cs="Times New Roman"/>
          <w:color w:val="000000" w:themeColor="text1"/>
          <w:sz w:val="24"/>
          <w:szCs w:val="24"/>
        </w:rPr>
        <w:t xml:space="preserve"> nm). In the unhealthy mitochondria, JC</w:t>
      </w:r>
      <w:r w:rsidRPr="002B2135">
        <w:rPr>
          <w:rFonts w:ascii="Times New Roman" w:eastAsia="MS Gothic" w:hAnsi="Times New Roman" w:cs="Times New Roman"/>
          <w:color w:val="000000" w:themeColor="text1"/>
          <w:sz w:val="24"/>
          <w:szCs w:val="24"/>
        </w:rPr>
        <w:t>‑</w:t>
      </w:r>
      <w:r w:rsidRPr="002B2135">
        <w:rPr>
          <w:rFonts w:ascii="Times New Roman" w:eastAsia="宋体" w:hAnsi="Times New Roman" w:cs="Times New Roman"/>
          <w:color w:val="000000" w:themeColor="text1"/>
          <w:sz w:val="24"/>
          <w:szCs w:val="24"/>
        </w:rPr>
        <w:t>1 monomers present in the cytoplasm due to the decline/loss of mitochondrial membrane potential, which generates green fluorescence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514</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w:t>
      </w:r>
      <w:r w:rsidRPr="002B2135">
        <w:rPr>
          <w:rFonts w:ascii="Times New Roman" w:eastAsia="宋体" w:hAnsi="Times New Roman" w:cs="Times New Roman" w:hint="eastAsia"/>
          <w:color w:val="000000" w:themeColor="text1"/>
          <w:sz w:val="24"/>
          <w:szCs w:val="24"/>
        </w:rPr>
        <w:t>29</w:t>
      </w:r>
      <w:r w:rsidRPr="002B2135">
        <w:rPr>
          <w:rFonts w:ascii="Times New Roman" w:eastAsia="宋体" w:hAnsi="Times New Roman" w:cs="Times New Roman"/>
          <w:color w:val="000000" w:themeColor="text1"/>
          <w:sz w:val="24"/>
          <w:szCs w:val="24"/>
        </w:rPr>
        <w:t xml:space="preserve"> nm). Therefore, the ratio of red/green reflects the mitochondrial membrane potential. </w:t>
      </w:r>
    </w:p>
    <w:p w14:paraId="2ECEF5E3" w14:textId="77777777" w:rsidR="009C45DB" w:rsidRPr="002B2135" w:rsidRDefault="009C45DB" w:rsidP="00792D1A">
      <w:pPr>
        <w:pStyle w:val="Paragraph"/>
        <w:spacing w:line="360" w:lineRule="auto"/>
        <w:ind w:firstLine="0"/>
        <w:jc w:val="both"/>
        <w:rPr>
          <w:b/>
          <w:bCs/>
          <w:color w:val="000000" w:themeColor="text1"/>
        </w:rPr>
      </w:pPr>
      <w:bookmarkStart w:id="6" w:name="_Hlk175387469"/>
      <w:r w:rsidRPr="002B2135">
        <w:rPr>
          <w:b/>
          <w:bCs/>
          <w:color w:val="000000" w:themeColor="text1"/>
        </w:rPr>
        <w:t>Liquid chromatography-mass spectrometry (LC-MS)</w:t>
      </w:r>
    </w:p>
    <w:bookmarkEnd w:id="6"/>
    <w:p w14:paraId="54BBC321" w14:textId="4FD0C995"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Proteins were extracted by 8 M urea (U4883, Merck) with 1% PMSF. Then, the proteins were subjected to Trypsin (HY-129047, MedChemExpress) digestion at an enzyme/protein mass ratio of 1:50 overnight following the Filter-Aided Sample Preparation procedure</w:t>
      </w:r>
      <w:r w:rsidRPr="002B2135">
        <w:rPr>
          <w:rFonts w:ascii="Times New Roman" w:eastAsia="宋体" w:hAnsi="Times New Roman" w:cs="Times New Roman"/>
          <w:color w:val="000000" w:themeColor="text1"/>
          <w:sz w:val="24"/>
          <w:szCs w:val="24"/>
        </w:rPr>
        <w:fldChar w:fldCharType="begin">
          <w:fldData xml:space="preserve">PEVuZE5vdGU+PENpdGU+PEF1dGhvcj5XacWbbmlld3NraTwvQXV0aG9yPjxZZWFyPjIwMDk8L1ll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</w:fldData>
        </w:fldChar>
      </w:r>
      <w:r w:rsidRPr="002B2135">
        <w:rPr>
          <w:rFonts w:ascii="Times New Roman" w:eastAsia="宋体" w:hAnsi="Times New Roman" w:cs="Times New Roman"/>
          <w:color w:val="000000" w:themeColor="text1"/>
          <w:sz w:val="24"/>
          <w:szCs w:val="24"/>
        </w:rPr>
        <w:instrText xml:space="preserve"> ADDIN EN.CITE </w:instrText>
      </w:r>
      <w:r w:rsidRPr="002B2135">
        <w:rPr>
          <w:rFonts w:ascii="Times New Roman" w:eastAsia="宋体" w:hAnsi="Times New Roman" w:cs="Times New Roman"/>
          <w:color w:val="000000" w:themeColor="text1"/>
          <w:sz w:val="24"/>
          <w:szCs w:val="24"/>
        </w:rPr>
        <w:fldChar w:fldCharType="begin">
          <w:fldData xml:space="preserve">PEVuZE5vdGU+PENpdGU+PEF1dGhvcj5XacWbbmlld3NraTwvQXV0aG9yPjxZZWFyPjIwMDk8L1ll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</w:fldData>
        </w:fldChar>
      </w:r>
      <w:r w:rsidRPr="002B2135">
        <w:rPr>
          <w:rFonts w:ascii="Times New Roman" w:eastAsia="宋体" w:hAnsi="Times New Roman" w:cs="Times New Roman"/>
          <w:color w:val="000000" w:themeColor="text1"/>
          <w:sz w:val="24"/>
          <w:szCs w:val="24"/>
        </w:rPr>
        <w:instrText xml:space="preserve"> ADDIN EN.CITE.DATA </w:instrText>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separate"/>
      </w:r>
      <w:r w:rsidRPr="002B2135">
        <w:rPr>
          <w:rFonts w:ascii="Times New Roman" w:eastAsia="宋体" w:hAnsi="Times New Roman" w:cs="Times New Roman"/>
          <w:noProof/>
          <w:color w:val="000000" w:themeColor="text1"/>
          <w:sz w:val="24"/>
          <w:szCs w:val="24"/>
          <w:vertAlign w:val="superscript"/>
        </w:rPr>
        <w:t>1</w:t>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t>. Speciﬁcally, the proteins were subjected to reductive alkylation with Dithiothreitol (D0632, Merck) for 30 min at 56°C and Iodoacetamide (A3221, Merck) for 30 min at RT. Then, the samples were loaded into 10 kDa Centrifugal Filter Unit with Ultracel (MRCPRT010, Millipore), and the urea was diluted and replaced by NH</w:t>
      </w:r>
      <w:r w:rsidRPr="002B2135">
        <w:rPr>
          <w:rFonts w:ascii="Times New Roman" w:eastAsia="宋体" w:hAnsi="Times New Roman" w:cs="Times New Roman"/>
          <w:color w:val="000000" w:themeColor="text1"/>
          <w:sz w:val="24"/>
          <w:szCs w:val="24"/>
          <w:vertAlign w:val="subscript"/>
        </w:rPr>
        <w:t>4</w:t>
      </w:r>
      <w:r w:rsidRPr="002B2135">
        <w:rPr>
          <w:rFonts w:ascii="Times New Roman" w:eastAsia="宋体" w:hAnsi="Times New Roman" w:cs="Times New Roman"/>
          <w:color w:val="000000" w:themeColor="text1"/>
          <w:sz w:val="24"/>
          <w:szCs w:val="24"/>
        </w:rPr>
        <w:t>HCO</w:t>
      </w:r>
      <w:r w:rsidRPr="002B2135">
        <w:rPr>
          <w:rFonts w:ascii="Times New Roman" w:eastAsia="宋体" w:hAnsi="Times New Roman" w:cs="Times New Roman"/>
          <w:color w:val="000000" w:themeColor="text1"/>
          <w:sz w:val="24"/>
          <w:szCs w:val="24"/>
          <w:vertAlign w:val="subscript"/>
        </w:rPr>
        <w:t>3</w:t>
      </w:r>
      <w:r w:rsidRPr="002B2135">
        <w:rPr>
          <w:rFonts w:ascii="Times New Roman" w:eastAsia="宋体" w:hAnsi="Times New Roman" w:cs="Times New Roman"/>
          <w:color w:val="000000" w:themeColor="text1"/>
          <w:sz w:val="24"/>
          <w:szCs w:val="24"/>
        </w:rPr>
        <w:t xml:space="preserve"> (5438350100, Merck) gradually after centrifugation for twice with 50 mM NH</w:t>
      </w:r>
      <w:r w:rsidRPr="002B2135">
        <w:rPr>
          <w:rFonts w:ascii="Times New Roman" w:eastAsia="宋体" w:hAnsi="Times New Roman" w:cs="Times New Roman"/>
          <w:color w:val="000000" w:themeColor="text1"/>
          <w:sz w:val="24"/>
          <w:szCs w:val="24"/>
          <w:vertAlign w:val="subscript"/>
        </w:rPr>
        <w:t>4</w:t>
      </w:r>
      <w:r w:rsidRPr="002B2135">
        <w:rPr>
          <w:rFonts w:ascii="Times New Roman" w:eastAsia="宋体" w:hAnsi="Times New Roman" w:cs="Times New Roman"/>
          <w:color w:val="000000" w:themeColor="text1"/>
          <w:sz w:val="24"/>
          <w:szCs w:val="24"/>
        </w:rPr>
        <w:t>HCO</w:t>
      </w:r>
      <w:r w:rsidRPr="002B2135">
        <w:rPr>
          <w:rFonts w:ascii="Times New Roman" w:eastAsia="宋体" w:hAnsi="Times New Roman" w:cs="Times New Roman"/>
          <w:color w:val="000000" w:themeColor="text1"/>
          <w:sz w:val="24"/>
          <w:szCs w:val="24"/>
          <w:vertAlign w:val="subscript"/>
        </w:rPr>
        <w:t>3</w:t>
      </w:r>
      <w:r w:rsidRPr="002B2135">
        <w:rPr>
          <w:rFonts w:ascii="Times New Roman" w:eastAsia="宋体" w:hAnsi="Times New Roman" w:cs="Times New Roman"/>
          <w:color w:val="000000" w:themeColor="text1"/>
          <w:sz w:val="24"/>
          <w:szCs w:val="24"/>
        </w:rPr>
        <w:t>. Proteins were digested with Trypsin overnight at 37°C. Finally, puriﬁed peptide was acquired after extraction with 50% Acetonitrile (34851, Merck) and 0.1%</w:t>
      </w:r>
      <w:r w:rsidRPr="002B2135">
        <w:rPr>
          <w:rFonts w:ascii="Times New Roman" w:hAnsi="Times New Roman" w:cs="Times New Roman"/>
          <w:color w:val="000000" w:themeColor="text1"/>
          <w:sz w:val="24"/>
          <w:szCs w:val="24"/>
        </w:rPr>
        <w:t xml:space="preserve"> </w:t>
      </w:r>
      <w:r w:rsidRPr="002B2135">
        <w:rPr>
          <w:rFonts w:ascii="Times New Roman" w:eastAsia="宋体" w:hAnsi="Times New Roman" w:cs="Times New Roman"/>
          <w:color w:val="000000" w:themeColor="text1"/>
          <w:sz w:val="24"/>
          <w:szCs w:val="24"/>
        </w:rPr>
        <w:t xml:space="preserve">Formic acid (06473, Merck). The peptides were dried in a vacuum at 60°C before LC-MS analysis. </w:t>
      </w:r>
    </w:p>
    <w:p w14:paraId="4239B5A2" w14:textId="77777777" w:rsidR="009C45DB" w:rsidRPr="002B2135" w:rsidRDefault="009C45DB" w:rsidP="00792D1A">
      <w:pPr>
        <w:pStyle w:val="Paragraph"/>
        <w:spacing w:line="360" w:lineRule="auto"/>
        <w:ind w:firstLine="0"/>
        <w:jc w:val="both"/>
        <w:rPr>
          <w:rFonts w:eastAsiaTheme="minorEastAsia"/>
          <w:b/>
          <w:bCs/>
          <w:color w:val="000000" w:themeColor="text1"/>
          <w:lang w:eastAsia="zh-CN"/>
        </w:rPr>
      </w:pPr>
      <w:bookmarkStart w:id="7" w:name="_Hlk175387478"/>
      <w:r w:rsidRPr="002B2135">
        <w:rPr>
          <w:b/>
          <w:bCs/>
          <w:color w:val="000000" w:themeColor="text1"/>
        </w:rPr>
        <w:t>LC-MS analysis</w:t>
      </w:r>
      <w:bookmarkEnd w:id="7"/>
    </w:p>
    <w:p w14:paraId="3AF9F03A" w14:textId="77777777"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The peptides were subjected to LC-MS analysis using an Orbitrap Fusion Lumos Tribrid Mass Spectrometer (Thermo Scientific) coupled with an EASY-nLC™ 1000 (Thermo Scientific). Dried </w:t>
      </w:r>
      <w:r w:rsidRPr="002B2135">
        <w:rPr>
          <w:rFonts w:ascii="Times New Roman" w:eastAsia="宋体" w:hAnsi="Times New Roman" w:cs="Times New Roman"/>
          <w:color w:val="000000" w:themeColor="text1"/>
          <w:sz w:val="24"/>
          <w:szCs w:val="24"/>
        </w:rPr>
        <w:lastRenderedPageBreak/>
        <w:t>peptide was re-suspended in loading buffer and loaded onto a 100 C18 HPLC Columns (100 μm × 2 cm, homemade; particle size, 3 μm; pore size, 120Å, Thermo Scientific) with a maximum pressure of 280 bar using solution A. Then, the peptides were separated on a 100 C18 HPLC Columns (150 μm × 12 cm, homemade; particle size,</w:t>
      </w:r>
      <w:r w:rsidRPr="002B2135">
        <w:rPr>
          <w:rFonts w:ascii="Times New Roman" w:hAnsi="Times New Roman" w:cs="Times New Roman"/>
          <w:color w:val="000000" w:themeColor="text1"/>
          <w:sz w:val="24"/>
          <w:szCs w:val="24"/>
        </w:rPr>
        <w:t xml:space="preserve"> </w:t>
      </w:r>
      <w:r w:rsidRPr="002B2135">
        <w:rPr>
          <w:rFonts w:ascii="Times New Roman" w:eastAsia="宋体" w:hAnsi="Times New Roman" w:cs="Times New Roman"/>
          <w:color w:val="000000" w:themeColor="text1"/>
          <w:sz w:val="24"/>
          <w:szCs w:val="24"/>
        </w:rPr>
        <w:t>1.9 μm; pore size, 120Å) with a gradient of 5 ~ 35% mobile phase B, and adjusted as a series of linear gradients following the different hydrophilic properties of six fractions, respectively, at a ﬂow rate of 600 nl/min for 75 min. The MS analysis was performed by scanning m/z values from 300 to 1400 and a resolution of 120,000 at 200 m/z. An automatic gain control target value of 5 × 10</w:t>
      </w:r>
      <w:r w:rsidRPr="002B2135">
        <w:rPr>
          <w:rFonts w:ascii="Times New Roman" w:eastAsia="宋体" w:hAnsi="Times New Roman" w:cs="Times New Roman"/>
          <w:color w:val="000000" w:themeColor="text1"/>
          <w:sz w:val="24"/>
          <w:szCs w:val="24"/>
          <w:vertAlign w:val="superscript"/>
        </w:rPr>
        <w:t>5</w:t>
      </w:r>
      <w:r w:rsidRPr="002B2135">
        <w:rPr>
          <w:rFonts w:ascii="Times New Roman" w:eastAsia="宋体" w:hAnsi="Times New Roman" w:cs="Times New Roman"/>
          <w:color w:val="000000" w:themeColor="text1"/>
          <w:sz w:val="24"/>
          <w:szCs w:val="24"/>
        </w:rPr>
        <w:t xml:space="preserve"> was used, with a maximum injection time of 50 ms for full scans. The top-speed mode was selected with a 1.6 m/z window and fragmented by higher energy collisional dissociation at a normalized collision energy of 35%. Then measurements were taken using ion trap analyzer with an automatic gain control target of 5 × 10</w:t>
      </w:r>
      <w:r w:rsidRPr="002B2135">
        <w:rPr>
          <w:rFonts w:ascii="Times New Roman" w:eastAsia="宋体" w:hAnsi="Times New Roman" w:cs="Times New Roman"/>
          <w:color w:val="000000" w:themeColor="text1"/>
          <w:sz w:val="24"/>
          <w:szCs w:val="24"/>
          <w:vertAlign w:val="superscript"/>
        </w:rPr>
        <w:t>3</w:t>
      </w:r>
      <w:r w:rsidRPr="002B2135">
        <w:rPr>
          <w:rFonts w:ascii="Times New Roman" w:eastAsia="宋体" w:hAnsi="Times New Roman" w:cs="Times New Roman"/>
          <w:color w:val="000000" w:themeColor="text1"/>
          <w:sz w:val="24"/>
          <w:szCs w:val="24"/>
        </w:rPr>
        <w:t xml:space="preserve"> and a maximum injection time of 35 ms for MS/MS scans. Finally, the dynamic exclusion time was set at 18 s, and data were acquired by Xcalibur 2.2 (Thermo Scientific). </w:t>
      </w:r>
    </w:p>
    <w:p w14:paraId="2181BBE3" w14:textId="77777777" w:rsidR="009C45DB" w:rsidRPr="002B2135" w:rsidRDefault="009C45DB" w:rsidP="00792D1A">
      <w:pPr>
        <w:pStyle w:val="Paragraph"/>
        <w:spacing w:line="360" w:lineRule="auto"/>
        <w:ind w:firstLine="0"/>
        <w:jc w:val="both"/>
        <w:rPr>
          <w:b/>
          <w:bCs/>
          <w:color w:val="000000" w:themeColor="text1"/>
        </w:rPr>
      </w:pPr>
      <w:bookmarkStart w:id="8" w:name="_Hlk175387491"/>
      <w:r w:rsidRPr="002B2135">
        <w:rPr>
          <w:b/>
          <w:bCs/>
          <w:color w:val="000000" w:themeColor="text1"/>
        </w:rPr>
        <w:t>Peptide and protein identiﬁcation</w:t>
      </w:r>
      <w:bookmarkEnd w:id="8"/>
      <w:r w:rsidRPr="002B2135">
        <w:rPr>
          <w:b/>
          <w:bCs/>
          <w:color w:val="000000" w:themeColor="text1"/>
        </w:rPr>
        <w:t xml:space="preserve"> </w:t>
      </w:r>
    </w:p>
    <w:p w14:paraId="0911ACA4" w14:textId="0585DD60"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MS raw ﬁles were processed with the “Firmiana”</w:t>
      </w:r>
      <w:r w:rsidRPr="002B2135">
        <w:rPr>
          <w:rFonts w:ascii="Times New Roman" w:eastAsia="宋体" w:hAnsi="Times New Roman" w:cs="Times New Roman"/>
          <w:color w:val="000000" w:themeColor="text1"/>
          <w:sz w:val="24"/>
          <w:szCs w:val="24"/>
        </w:rPr>
        <w:fldChar w:fldCharType="begin">
          <w:fldData xml:space="preserve">PEVuZE5vdGU+PENpdGU+PEF1dGhvcj5GZW5nPC9BdXRob3I+PFllYXI+MjAxNzwvWWVhcj48UmVj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</w:fldData>
        </w:fldChar>
      </w:r>
      <w:r w:rsidRPr="002B2135">
        <w:rPr>
          <w:rFonts w:ascii="Times New Roman" w:eastAsia="宋体" w:hAnsi="Times New Roman" w:cs="Times New Roman"/>
          <w:color w:val="000000" w:themeColor="text1"/>
          <w:sz w:val="24"/>
          <w:szCs w:val="24"/>
        </w:rPr>
        <w:instrText xml:space="preserve"> ADDIN EN.CITE </w:instrText>
      </w:r>
      <w:r w:rsidRPr="002B2135">
        <w:rPr>
          <w:rFonts w:ascii="Times New Roman" w:eastAsia="宋体" w:hAnsi="Times New Roman" w:cs="Times New Roman"/>
          <w:color w:val="000000" w:themeColor="text1"/>
          <w:sz w:val="24"/>
          <w:szCs w:val="24"/>
        </w:rPr>
        <w:fldChar w:fldCharType="begin">
          <w:fldData xml:space="preserve">PEVuZE5vdGU+PENpdGU+PEF1dGhvcj5GZW5nPC9BdXRob3I+PFllYXI+MjAxNzwvWWVhcj48UmVj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</w:fldData>
        </w:fldChar>
      </w:r>
      <w:r w:rsidRPr="002B2135">
        <w:rPr>
          <w:rFonts w:ascii="Times New Roman" w:eastAsia="宋体" w:hAnsi="Times New Roman" w:cs="Times New Roman"/>
          <w:color w:val="000000" w:themeColor="text1"/>
          <w:sz w:val="24"/>
          <w:szCs w:val="24"/>
        </w:rPr>
        <w:instrText xml:space="preserve"> ADDIN EN.CITE.DATA </w:instrText>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separate"/>
      </w:r>
      <w:r w:rsidRPr="002B2135">
        <w:rPr>
          <w:rFonts w:ascii="Times New Roman" w:eastAsia="宋体" w:hAnsi="Times New Roman" w:cs="Times New Roman"/>
          <w:noProof/>
          <w:color w:val="000000" w:themeColor="text1"/>
          <w:sz w:val="24"/>
          <w:szCs w:val="24"/>
          <w:vertAlign w:val="superscript"/>
        </w:rPr>
        <w:t>2</w:t>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t xml:space="preserve"> against the mouse RefSeq protein database. The maximum number of missed cleavages was set to 2. Mass tolerances of 20 ppm for precursor and 0.5 Da for production were allowed. For quality control of protein identiﬁcation, the target-decoy-based strategy was applied to conﬁrm that the false discovery rate (FDR) of both peptide and protein was lower than 1%. The program percolator was used to obtain probability value (</w:t>
      </w:r>
      <w:r w:rsidRPr="002B2135">
        <w:rPr>
          <w:rFonts w:ascii="Times New Roman" w:eastAsia="宋体" w:hAnsi="Times New Roman" w:cs="Times New Roman"/>
          <w:i/>
          <w:iCs/>
          <w:color w:val="000000" w:themeColor="text1"/>
          <w:sz w:val="24"/>
          <w:szCs w:val="24"/>
        </w:rPr>
        <w:t>q</w:t>
      </w:r>
      <w:r w:rsidRPr="002B2135">
        <w:rPr>
          <w:rFonts w:ascii="Times New Roman" w:eastAsia="宋体" w:hAnsi="Times New Roman" w:cs="Times New Roman"/>
          <w:color w:val="000000" w:themeColor="text1"/>
          <w:sz w:val="24"/>
          <w:szCs w:val="24"/>
        </w:rPr>
        <w:t xml:space="preserve"> value) and showed that the FDR of every </w:t>
      </w:r>
      <w:bookmarkStart w:id="9" w:name="_Hlk183879773"/>
      <w:r w:rsidRPr="002B2135">
        <w:rPr>
          <w:rFonts w:ascii="Times New Roman" w:eastAsia="宋体" w:hAnsi="Times New Roman" w:cs="Times New Roman"/>
          <w:color w:val="000000" w:themeColor="text1"/>
          <w:sz w:val="24"/>
          <w:szCs w:val="24"/>
        </w:rPr>
        <w:t>peptide-spectrum match</w:t>
      </w:r>
      <w:bookmarkEnd w:id="9"/>
      <w:r w:rsidRPr="002B2135">
        <w:rPr>
          <w:rFonts w:ascii="Times New Roman" w:eastAsia="宋体" w:hAnsi="Times New Roman" w:cs="Times New Roman"/>
          <w:color w:val="000000" w:themeColor="text1"/>
          <w:sz w:val="24"/>
          <w:szCs w:val="24"/>
        </w:rPr>
        <w:t xml:space="preserve"> was lower than 1%. Then all peptides shorter than seven amino acids were removed. The cut-off ion score for peptide identiﬁcation was 20. All the peptide-spectrum matches in all fractions were combined for protein quality control, which was a stringent quality control strategy. The </w:t>
      </w:r>
      <w:r w:rsidRPr="002B2135">
        <w:rPr>
          <w:rFonts w:ascii="Times New Roman" w:eastAsia="宋体" w:hAnsi="Times New Roman" w:cs="Times New Roman"/>
          <w:i/>
          <w:iCs/>
          <w:color w:val="000000" w:themeColor="text1"/>
          <w:sz w:val="24"/>
          <w:szCs w:val="24"/>
        </w:rPr>
        <w:t>q</w:t>
      </w:r>
      <w:r w:rsidRPr="002B2135">
        <w:rPr>
          <w:rFonts w:ascii="Times New Roman" w:eastAsia="宋体" w:hAnsi="Times New Roman" w:cs="Times New Roman"/>
          <w:color w:val="000000" w:themeColor="text1"/>
          <w:sz w:val="24"/>
          <w:szCs w:val="24"/>
        </w:rPr>
        <w:t xml:space="preserve"> values of both target and decoy peptide sequences were dynamically increased until the corresponding protein FDR was less than 1% employing the parsimony principle. Finally, to reduce the false positive rate, the proteins with at least one unique peptide were selected for further investigation.</w:t>
      </w:r>
    </w:p>
    <w:p w14:paraId="0618B366" w14:textId="77777777" w:rsidR="009C45DB" w:rsidRPr="002B2135" w:rsidRDefault="009C45DB" w:rsidP="00792D1A">
      <w:pPr>
        <w:pStyle w:val="Paragraph"/>
        <w:spacing w:line="360" w:lineRule="auto"/>
        <w:ind w:firstLine="0"/>
        <w:jc w:val="both"/>
        <w:rPr>
          <w:b/>
          <w:bCs/>
          <w:color w:val="000000" w:themeColor="text1"/>
        </w:rPr>
      </w:pPr>
      <w:bookmarkStart w:id="10" w:name="_Hlk175387509"/>
      <w:r w:rsidRPr="002B2135">
        <w:rPr>
          <w:b/>
          <w:bCs/>
          <w:color w:val="000000" w:themeColor="text1"/>
        </w:rPr>
        <w:t>Label-free-based MS quantiﬁcation of proteins</w:t>
      </w:r>
    </w:p>
    <w:bookmarkEnd w:id="10"/>
    <w:p w14:paraId="7CA6FCC9" w14:textId="2812A93F"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“Firmiana”</w:t>
      </w:r>
      <w:r w:rsidRPr="002B2135">
        <w:rPr>
          <w:rFonts w:ascii="Times New Roman" w:eastAsia="宋体" w:hAnsi="Times New Roman" w:cs="Times New Roman"/>
          <w:color w:val="000000" w:themeColor="text1"/>
          <w:sz w:val="24"/>
          <w:szCs w:val="24"/>
        </w:rPr>
        <w:fldChar w:fldCharType="begin">
          <w:fldData xml:space="preserve">PEVuZE5vdGU+PENpdGU+PEF1dGhvcj5GZW5nPC9BdXRob3I+PFllYXI+MjAxNzwvWWVhcj48UmVj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</w:fldData>
        </w:fldChar>
      </w:r>
      <w:r w:rsidRPr="002B2135">
        <w:rPr>
          <w:rFonts w:ascii="Times New Roman" w:eastAsia="宋体" w:hAnsi="Times New Roman" w:cs="Times New Roman"/>
          <w:color w:val="000000" w:themeColor="text1"/>
          <w:sz w:val="24"/>
          <w:szCs w:val="24"/>
        </w:rPr>
        <w:instrText xml:space="preserve"> ADDIN EN.CITE </w:instrText>
      </w:r>
      <w:r w:rsidRPr="002B2135">
        <w:rPr>
          <w:rFonts w:ascii="Times New Roman" w:eastAsia="宋体" w:hAnsi="Times New Roman" w:cs="Times New Roman"/>
          <w:color w:val="000000" w:themeColor="text1"/>
          <w:sz w:val="24"/>
          <w:szCs w:val="24"/>
        </w:rPr>
        <w:fldChar w:fldCharType="begin">
          <w:fldData xml:space="preserve">PEVuZE5vdGU+PENpdGU+PEF1dGhvcj5GZW5nPC9BdXRob3I+PFllYXI+MjAxNzwvWWVhcj48UmVj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</w:fldData>
        </w:fldChar>
      </w:r>
      <w:r w:rsidRPr="002B2135">
        <w:rPr>
          <w:rFonts w:ascii="Times New Roman" w:eastAsia="宋体" w:hAnsi="Times New Roman" w:cs="Times New Roman"/>
          <w:color w:val="000000" w:themeColor="text1"/>
          <w:sz w:val="24"/>
          <w:szCs w:val="24"/>
        </w:rPr>
        <w:instrText xml:space="preserve"> ADDIN EN.CITE.DATA </w:instrText>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r>
      <w:r w:rsidRPr="002B2135">
        <w:rPr>
          <w:rFonts w:ascii="Times New Roman" w:eastAsia="宋体" w:hAnsi="Times New Roman" w:cs="Times New Roman"/>
          <w:color w:val="000000" w:themeColor="text1"/>
          <w:sz w:val="24"/>
          <w:szCs w:val="24"/>
        </w:rPr>
        <w:fldChar w:fldCharType="separate"/>
      </w:r>
      <w:r w:rsidRPr="002B2135">
        <w:rPr>
          <w:rFonts w:ascii="Times New Roman" w:eastAsia="宋体" w:hAnsi="Times New Roman" w:cs="Times New Roman"/>
          <w:noProof/>
          <w:color w:val="000000" w:themeColor="text1"/>
          <w:sz w:val="24"/>
          <w:szCs w:val="24"/>
          <w:vertAlign w:val="superscript"/>
        </w:rPr>
        <w:t>2</w:t>
      </w:r>
      <w:r w:rsidRPr="002B2135">
        <w:rPr>
          <w:rFonts w:ascii="Times New Roman" w:eastAsia="宋体" w:hAnsi="Times New Roman" w:cs="Times New Roman"/>
          <w:color w:val="000000" w:themeColor="text1"/>
          <w:sz w:val="24"/>
          <w:szCs w:val="24"/>
        </w:rPr>
        <w:fldChar w:fldCharType="end"/>
      </w:r>
      <w:r w:rsidRPr="002B2135">
        <w:rPr>
          <w:rFonts w:ascii="Times New Roman" w:eastAsia="宋体" w:hAnsi="Times New Roman" w:cs="Times New Roman"/>
          <w:color w:val="000000" w:themeColor="text1"/>
          <w:sz w:val="24"/>
          <w:szCs w:val="24"/>
        </w:rPr>
        <w:t xml:space="preserve"> was employed for protein quantiﬁcation. Here, the identiﬁcation results and the raw data from mzXML ﬁle were loaded into the “Firmiana”. Then for each identiﬁed peptide, the XIC (extracted-ion chromatogram) was extracted by searching against the MS1 based on its identiﬁcation information, </w:t>
      </w:r>
      <w:r w:rsidRPr="002B2135">
        <w:rPr>
          <w:rFonts w:ascii="Times New Roman" w:eastAsia="宋体" w:hAnsi="Times New Roman" w:cs="Times New Roman"/>
          <w:color w:val="000000" w:themeColor="text1"/>
          <w:sz w:val="24"/>
          <w:szCs w:val="24"/>
        </w:rPr>
        <w:lastRenderedPageBreak/>
        <w:t>and the abundance was estimated by calculating the area under the extracted XIC curve. For protein abundance calculation, the nonredundant peptide list was used to assemble proteins following the parsimony principle. Then, the protein abundances were ﬁrstly corrected by deploying a traditional label-free, iBAQ algorithm, which used number of theoretical peptides to correct the differences in signal intensity caused by protein size and sequence.</w:t>
      </w:r>
    </w:p>
    <w:p w14:paraId="2D3C95B8"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Measurement of mitochondrial ROS</w:t>
      </w:r>
    </w:p>
    <w:p w14:paraId="08488080" w14:textId="77777777"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Cells were collected and washed three times with </w:t>
      </w:r>
      <w:r w:rsidRPr="002B2135">
        <w:rPr>
          <w:rFonts w:ascii="Times New Roman" w:eastAsia="宋体" w:hAnsi="Times New Roman" w:cs="Times New Roman" w:hint="eastAsia"/>
          <w:color w:val="000000" w:themeColor="text1"/>
          <w:sz w:val="24"/>
          <w:szCs w:val="24"/>
        </w:rPr>
        <w:t>D</w:t>
      </w:r>
      <w:r w:rsidRPr="002B2135">
        <w:rPr>
          <w:rFonts w:ascii="Times New Roman" w:eastAsia="宋体" w:hAnsi="Times New Roman" w:cs="Times New Roman"/>
          <w:color w:val="000000" w:themeColor="text1"/>
          <w:sz w:val="24"/>
          <w:szCs w:val="24"/>
        </w:rPr>
        <w:t>PBS, followed by incubation with 5 µM MitoSOX</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Green</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 xml:space="preserve">(M36005, Invitrogen) for 45 min at 37˚C in the dark. Cells were then washed three times with </w:t>
      </w:r>
      <w:r w:rsidRPr="002B2135">
        <w:rPr>
          <w:rFonts w:ascii="Times New Roman" w:eastAsia="宋体" w:hAnsi="Times New Roman" w:cs="Times New Roman" w:hint="eastAsia"/>
          <w:color w:val="000000" w:themeColor="text1"/>
          <w:sz w:val="24"/>
          <w:szCs w:val="24"/>
        </w:rPr>
        <w:t>D</w:t>
      </w:r>
      <w:r w:rsidRPr="002B2135">
        <w:rPr>
          <w:rFonts w:ascii="Times New Roman" w:eastAsia="宋体" w:hAnsi="Times New Roman" w:cs="Times New Roman"/>
          <w:color w:val="000000" w:themeColor="text1"/>
          <w:sz w:val="24"/>
          <w:szCs w:val="24"/>
        </w:rPr>
        <w:t xml:space="preserve">PBS and detached with </w:t>
      </w:r>
      <w:r w:rsidRPr="002B2135">
        <w:rPr>
          <w:rFonts w:ascii="Times New Roman" w:eastAsia="宋体" w:hAnsi="Times New Roman" w:cs="Times New Roman"/>
          <w:color w:val="000000" w:themeColor="text1"/>
          <w:kern w:val="0"/>
          <w:sz w:val="24"/>
          <w:szCs w:val="24"/>
          <w:lang w:eastAsia="en-US"/>
        </w:rPr>
        <w:t>Trypsin/EDTA Solution (</w:t>
      </w:r>
      <w:r w:rsidRPr="002B2135">
        <w:rPr>
          <w:rFonts w:ascii="Times New Roman" w:eastAsia="宋体" w:hAnsi="Times New Roman" w:cs="Times New Roman"/>
          <w:color w:val="000000" w:themeColor="text1"/>
          <w:sz w:val="24"/>
          <w:szCs w:val="24"/>
        </w:rPr>
        <w:t>R001100, Invitrogen</w:t>
      </w:r>
      <w:r w:rsidRPr="002B2135">
        <w:rPr>
          <w:rFonts w:ascii="Times New Roman" w:eastAsia="宋体" w:hAnsi="Times New Roman" w:cs="Times New Roman"/>
          <w:color w:val="000000" w:themeColor="text1"/>
          <w:kern w:val="0"/>
          <w:sz w:val="24"/>
          <w:szCs w:val="24"/>
          <w:lang w:eastAsia="en-US"/>
        </w:rPr>
        <w:t>)</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 xml:space="preserve">Nuclei were labeled with DAPI for 30 min. </w:t>
      </w:r>
      <w:r w:rsidRPr="002B2135">
        <w:rPr>
          <w:rFonts w:ascii="Times New Roman" w:eastAsia="宋体" w:hAnsi="Times New Roman" w:cs="Times New Roman"/>
          <w:color w:val="000000" w:themeColor="text1"/>
          <w:sz w:val="24"/>
          <w:szCs w:val="24"/>
        </w:rPr>
        <w:t>The relative level of mitochondrial ﬂuorescence was quantiﬁed by a Leica TCS SP8 microscope (MitoSOX</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Green</w:t>
      </w:r>
      <w:r w:rsidRPr="002B2135">
        <w:rPr>
          <w:rFonts w:ascii="Times New Roman" w:eastAsia="宋体" w:hAnsi="Times New Roman" w:cs="Times New Roman" w:hint="eastAsia"/>
          <w:color w:val="000000" w:themeColor="text1"/>
          <w:sz w:val="24"/>
          <w:szCs w:val="24"/>
        </w:rPr>
        <w:t>: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4</w:t>
      </w:r>
      <w:r w:rsidRPr="002B2135">
        <w:rPr>
          <w:rFonts w:ascii="Times New Roman" w:eastAsia="宋体" w:hAnsi="Times New Roman" w:cs="Times New Roman" w:hint="eastAsia"/>
          <w:color w:val="000000" w:themeColor="text1"/>
          <w:sz w:val="24"/>
          <w:szCs w:val="24"/>
        </w:rPr>
        <w:t>88</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w:t>
      </w:r>
      <w:r w:rsidRPr="002B2135">
        <w:rPr>
          <w:rFonts w:ascii="Times New Roman" w:eastAsia="宋体" w:hAnsi="Times New Roman" w:cs="Times New Roman" w:hint="eastAsia"/>
          <w:color w:val="000000" w:themeColor="text1"/>
          <w:sz w:val="24"/>
          <w:szCs w:val="24"/>
        </w:rPr>
        <w:t>10</w:t>
      </w:r>
      <w:r w:rsidRPr="002B2135">
        <w:rPr>
          <w:rFonts w:ascii="Times New Roman" w:eastAsia="宋体" w:hAnsi="Times New Roman" w:cs="Times New Roman"/>
          <w:color w:val="000000" w:themeColor="text1"/>
          <w:sz w:val="24"/>
          <w:szCs w:val="24"/>
        </w:rPr>
        <w:t xml:space="preserve"> nm</w:t>
      </w:r>
      <w:r w:rsidRPr="002B2135">
        <w:rPr>
          <w:rFonts w:ascii="Times New Roman" w:eastAsia="宋体" w:hAnsi="Times New Roman" w:cs="Times New Roman" w:hint="eastAsia"/>
          <w:color w:val="000000" w:themeColor="text1"/>
          <w:sz w:val="24"/>
          <w:szCs w:val="24"/>
        </w:rPr>
        <w:t>; DAPI: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340</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488</w:t>
      </w:r>
      <w:r w:rsidRPr="002B2135">
        <w:rPr>
          <w:rFonts w:ascii="Times New Roman" w:eastAsia="宋体" w:hAnsi="Times New Roman" w:cs="Times New Roman"/>
          <w:color w:val="000000" w:themeColor="text1"/>
          <w:sz w:val="24"/>
          <w:szCs w:val="24"/>
        </w:rPr>
        <w:t xml:space="preserve"> nm). </w:t>
      </w:r>
    </w:p>
    <w:p w14:paraId="60765B01"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R</w:t>
      </w:r>
      <w:r w:rsidRPr="002B2135">
        <w:rPr>
          <w:rFonts w:ascii="Times New Roman" w:eastAsia="宋体" w:hAnsi="Times New Roman" w:cs="Times New Roman" w:hint="eastAsia"/>
          <w:b/>
          <w:bCs/>
          <w:color w:val="000000" w:themeColor="text1"/>
          <w:sz w:val="24"/>
          <w:szCs w:val="24"/>
        </w:rPr>
        <w:t>T-q</w:t>
      </w:r>
      <w:r w:rsidRPr="002B2135">
        <w:rPr>
          <w:rFonts w:ascii="Times New Roman" w:eastAsia="宋体" w:hAnsi="Times New Roman" w:cs="Times New Roman"/>
          <w:b/>
          <w:bCs/>
          <w:color w:val="000000" w:themeColor="text1"/>
          <w:sz w:val="24"/>
          <w:szCs w:val="24"/>
        </w:rPr>
        <w:t>PCR</w:t>
      </w:r>
    </w:p>
    <w:p w14:paraId="378E3185" w14:textId="651FBC56"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bookmarkStart w:id="11" w:name="_Hlk194497728"/>
      <w:bookmarkStart w:id="12" w:name="_Hlk194868403"/>
      <w:r w:rsidRPr="002B2135">
        <w:rPr>
          <w:rFonts w:ascii="Times New Roman" w:eastAsia="宋体" w:hAnsi="Times New Roman" w:cs="Times New Roman"/>
          <w:color w:val="000000" w:themeColor="text1"/>
          <w:sz w:val="24"/>
          <w:szCs w:val="24"/>
        </w:rPr>
        <w:t xml:space="preserve">Total RNA was extracted and purified with FastPure Cell/Tissue Total RNA Isolation Kit V2 (RC112-01, Vazyme, China) and reverse transcribed using </w:t>
      </w:r>
      <w:bookmarkStart w:id="13" w:name="_Hlk113213737"/>
      <w:r w:rsidRPr="002B2135">
        <w:rPr>
          <w:rFonts w:ascii="Times New Roman" w:eastAsia="宋体" w:hAnsi="Times New Roman" w:cs="Times New Roman"/>
          <w:color w:val="000000" w:themeColor="text1"/>
          <w:sz w:val="24"/>
          <w:szCs w:val="24"/>
        </w:rPr>
        <w:t>HiScript II Q RT SuperMix for qPCR (+gDNA wiper) for qPCR</w:t>
      </w:r>
      <w:bookmarkEnd w:id="13"/>
      <w:r w:rsidRPr="002B2135">
        <w:rPr>
          <w:rFonts w:ascii="Times New Roman" w:eastAsia="宋体" w:hAnsi="Times New Roman" w:cs="Times New Roman"/>
          <w:color w:val="000000" w:themeColor="text1"/>
          <w:sz w:val="24"/>
          <w:szCs w:val="24"/>
        </w:rPr>
        <w:t xml:space="preserve"> (R223-01, Vazyme). RT-qPCR was performed on Applied Biosystems 7500 and 7500 Fast Real-Time PCR Systems</w:t>
      </w:r>
      <w:r w:rsidRPr="002B2135">
        <w:rPr>
          <w:rFonts w:ascii="Times New Roman" w:eastAsia="宋体" w:hAnsi="Times New Roman" w:cs="Times New Roman" w:hint="eastAsia"/>
          <w:color w:val="000000" w:themeColor="text1"/>
          <w:sz w:val="24"/>
          <w:szCs w:val="24"/>
        </w:rPr>
        <w:t xml:space="preserve"> (</w:t>
      </w:r>
      <w:r w:rsidRPr="002B2135">
        <w:rPr>
          <w:rFonts w:ascii="Times New Roman" w:hAnsi="Times New Roman" w:cs="Times New Roman"/>
          <w:color w:val="000000" w:themeColor="text1"/>
          <w:sz w:val="24"/>
          <w:szCs w:val="24"/>
        </w:rPr>
        <w:t>Thermo Scientific</w:t>
      </w:r>
      <w:r w:rsidRPr="002B2135">
        <w:rPr>
          <w:rFonts w:ascii="Times New Roman" w:eastAsia="宋体" w:hAnsi="Times New Roman" w:cs="Times New Roman" w:hint="eastAsia"/>
          <w:color w:val="000000" w:themeColor="text1"/>
          <w:sz w:val="24"/>
          <w:szCs w:val="24"/>
        </w:rPr>
        <w:t>)</w:t>
      </w:r>
      <w:r w:rsidRPr="002B2135">
        <w:rPr>
          <w:rFonts w:ascii="Times New Roman" w:eastAsia="宋体" w:hAnsi="Times New Roman" w:cs="Times New Roman"/>
          <w:color w:val="000000" w:themeColor="text1"/>
          <w:sz w:val="24"/>
          <w:szCs w:val="24"/>
        </w:rPr>
        <w:t xml:space="preserve"> using ChamQ SYBR qPCR Master Mix (Q311-02, Vazyme). PCR cycling conditions were 95°C for 30 s, followed by 40 cycles of 95°C for 10 s, 63°C for 10 s and 72°C for 30 s. The cDNA melting curve was set as usual. Relative gene expression was calculated using 2</w:t>
      </w:r>
      <w:r w:rsidRPr="002B2135">
        <w:rPr>
          <w:rFonts w:ascii="Times New Roman" w:eastAsia="宋体" w:hAnsi="Times New Roman" w:cs="Times New Roman"/>
          <w:color w:val="000000" w:themeColor="text1"/>
          <w:sz w:val="24"/>
          <w:szCs w:val="24"/>
          <w:vertAlign w:val="superscript"/>
        </w:rPr>
        <w:t>−ΔΔCT</w:t>
      </w:r>
      <w:r w:rsidRPr="002B2135">
        <w:rPr>
          <w:rFonts w:ascii="Times New Roman" w:eastAsia="宋体" w:hAnsi="Times New Roman" w:cs="Times New Roman"/>
          <w:color w:val="000000" w:themeColor="text1"/>
          <w:sz w:val="24"/>
          <w:szCs w:val="24"/>
        </w:rPr>
        <w:t xml:space="preserve"> method, calibrated against GAPDH. Primers</w:t>
      </w:r>
      <w:r w:rsidRPr="002B2135">
        <w:rPr>
          <w:rFonts w:ascii="Times New Roman" w:eastAsia="宋体" w:hAnsi="Times New Roman" w:cs="Times New Roman" w:hint="eastAsia"/>
          <w:color w:val="000000" w:themeColor="text1"/>
          <w:sz w:val="24"/>
          <w:szCs w:val="24"/>
        </w:rPr>
        <w:t xml:space="preserve"> (</w:t>
      </w:r>
      <w:r w:rsidR="003337BC" w:rsidRPr="002B2135">
        <w:rPr>
          <w:rFonts w:ascii="Times New Roman" w:eastAsia="宋体" w:hAnsi="Times New Roman" w:cs="Times New Roman" w:hint="eastAsia"/>
          <w:color w:val="000000" w:themeColor="text1"/>
          <w:sz w:val="24"/>
          <w:szCs w:val="24"/>
        </w:rPr>
        <w:t>which</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were</w:t>
      </w:r>
      <w:r w:rsidRPr="002B2135">
        <w:rPr>
          <w:rFonts w:ascii="Times New Roman" w:eastAsia="宋体" w:hAnsi="Times New Roman" w:cs="Times New Roman"/>
          <w:color w:val="000000" w:themeColor="text1"/>
          <w:sz w:val="24"/>
          <w:szCs w:val="24"/>
        </w:rPr>
        <w:t xml:space="preserve"> </w:t>
      </w:r>
      <w:r w:rsidR="003337BC" w:rsidRPr="002B2135">
        <w:rPr>
          <w:rFonts w:ascii="Times New Roman" w:eastAsia="宋体" w:hAnsi="Times New Roman" w:cs="Times New Roman" w:hint="eastAsia"/>
          <w:color w:val="000000" w:themeColor="text1"/>
          <w:sz w:val="24"/>
          <w:szCs w:val="24"/>
        </w:rPr>
        <w:t>synthesized</w:t>
      </w:r>
      <w:r w:rsidRPr="002B2135">
        <w:rPr>
          <w:rFonts w:ascii="Times New Roman" w:eastAsia="宋体" w:hAnsi="Times New Roman" w:cs="Times New Roman"/>
          <w:color w:val="000000" w:themeColor="text1"/>
          <w:sz w:val="24"/>
          <w:szCs w:val="24"/>
        </w:rPr>
        <w:t xml:space="preserve"> by Beijing Qingke Biotechnology Co., LTD.</w:t>
      </w:r>
      <w:r w:rsidRPr="002B2135">
        <w:rPr>
          <w:rFonts w:ascii="Times New Roman" w:eastAsia="宋体" w:hAnsi="Times New Roman" w:cs="Times New Roman" w:hint="eastAsia"/>
          <w:color w:val="000000" w:themeColor="text1"/>
          <w:sz w:val="24"/>
          <w:szCs w:val="24"/>
        </w:rPr>
        <w:t xml:space="preserve">, China) </w:t>
      </w:r>
      <w:r w:rsidRPr="002B2135">
        <w:rPr>
          <w:rFonts w:ascii="Times New Roman" w:eastAsia="宋体" w:hAnsi="Times New Roman" w:cs="Times New Roman"/>
          <w:color w:val="000000" w:themeColor="text1"/>
          <w:sz w:val="24"/>
          <w:szCs w:val="24"/>
        </w:rPr>
        <w:t xml:space="preserve">used in this study: </w:t>
      </w:r>
      <w:r w:rsidRPr="002B2135">
        <w:rPr>
          <w:rFonts w:ascii="Times New Roman" w:eastAsia="宋体" w:hAnsi="Times New Roman" w:cs="Times New Roman" w:hint="eastAsia"/>
          <w:color w:val="000000" w:themeColor="text1"/>
          <w:sz w:val="24"/>
          <w:szCs w:val="24"/>
        </w:rPr>
        <w:t xml:space="preserve">human </w:t>
      </w:r>
      <w:r w:rsidRPr="002B2135">
        <w:rPr>
          <w:rFonts w:ascii="Times New Roman" w:eastAsia="宋体" w:hAnsi="Times New Roman" w:cs="Times New Roman"/>
          <w:color w:val="000000" w:themeColor="text1"/>
          <w:sz w:val="24"/>
          <w:szCs w:val="24"/>
        </w:rPr>
        <w:t>CD36-F: 5’-</w:t>
      </w:r>
      <w:r w:rsidRPr="002B2135">
        <w:rPr>
          <w:rFonts w:ascii="Times New Roman" w:eastAsia="宋体" w:hAnsi="Times New Roman" w:cs="Times New Roman"/>
          <w:color w:val="000000" w:themeColor="text1"/>
          <w:kern w:val="0"/>
          <w:sz w:val="24"/>
          <w:szCs w:val="24"/>
          <w:lang w:eastAsia="en-US"/>
        </w:rPr>
        <w:t>GGCTGTGACCGGAACTGTG</w:t>
      </w:r>
      <w:r w:rsidRPr="002B2135">
        <w:rPr>
          <w:rFonts w:ascii="Times New Roman" w:eastAsia="宋体" w:hAnsi="Times New Roman" w:cs="Times New Roman"/>
          <w:color w:val="000000" w:themeColor="text1"/>
          <w:kern w:val="0"/>
          <w:sz w:val="24"/>
          <w:szCs w:val="24"/>
        </w:rPr>
        <w:t>-3’</w:t>
      </w:r>
      <w:bookmarkEnd w:id="11"/>
      <w:r w:rsidRPr="002B2135">
        <w:rPr>
          <w:rFonts w:ascii="Times New Roman" w:eastAsia="宋体" w:hAnsi="Times New Roman" w:cs="Times New Roman"/>
          <w:color w:val="000000" w:themeColor="text1"/>
          <w:kern w:val="0"/>
          <w:sz w:val="24"/>
          <w:szCs w:val="24"/>
        </w:rPr>
        <w:t xml:space="preserve">, </w:t>
      </w:r>
      <w:r w:rsidRPr="002B2135">
        <w:rPr>
          <w:rFonts w:ascii="Times New Roman" w:eastAsia="宋体" w:hAnsi="Times New Roman" w:cs="Times New Roman" w:hint="eastAsia"/>
          <w:color w:val="000000" w:themeColor="text1"/>
          <w:sz w:val="24"/>
          <w:szCs w:val="24"/>
        </w:rPr>
        <w:t xml:space="preserve">human </w:t>
      </w:r>
      <w:r w:rsidRPr="002B2135">
        <w:rPr>
          <w:rFonts w:ascii="Times New Roman" w:eastAsia="宋体" w:hAnsi="Times New Roman" w:cs="Times New Roman"/>
          <w:color w:val="000000" w:themeColor="text1"/>
          <w:sz w:val="24"/>
          <w:szCs w:val="24"/>
        </w:rPr>
        <w:t>CD36-R: 5’-</w:t>
      </w:r>
      <w:r w:rsidRPr="002B2135">
        <w:rPr>
          <w:rFonts w:ascii="Times New Roman" w:eastAsia="宋体" w:hAnsi="Times New Roman" w:cs="Times New Roman"/>
          <w:color w:val="000000" w:themeColor="text1"/>
          <w:kern w:val="0"/>
          <w:sz w:val="24"/>
          <w:szCs w:val="24"/>
          <w:lang w:eastAsia="en-US"/>
        </w:rPr>
        <w:t>AGGTCTCCAACTGGCATTAGAA</w:t>
      </w:r>
      <w:r w:rsidRPr="002B2135">
        <w:rPr>
          <w:rFonts w:ascii="Times New Roman" w:eastAsia="宋体" w:hAnsi="Times New Roman" w:cs="Times New Roman"/>
          <w:color w:val="000000" w:themeColor="text1"/>
          <w:kern w:val="0"/>
          <w:sz w:val="24"/>
          <w:szCs w:val="24"/>
        </w:rPr>
        <w:t xml:space="preserve">-3’; </w:t>
      </w:r>
      <w:r w:rsidRPr="002B2135">
        <w:rPr>
          <w:rFonts w:ascii="Times New Roman" w:eastAsia="宋体" w:hAnsi="Times New Roman" w:cs="Times New Roman" w:hint="eastAsia"/>
          <w:color w:val="000000" w:themeColor="text1"/>
          <w:sz w:val="24"/>
          <w:szCs w:val="24"/>
        </w:rPr>
        <w:t xml:space="preserve">human </w:t>
      </w:r>
      <w:r w:rsidRPr="002B2135">
        <w:rPr>
          <w:rFonts w:ascii="Times New Roman" w:eastAsia="宋体" w:hAnsi="Times New Roman" w:cs="Times New Roman"/>
          <w:color w:val="000000" w:themeColor="text1"/>
          <w:sz w:val="24"/>
          <w:szCs w:val="24"/>
        </w:rPr>
        <w:t>GAPDH-F: 5’-</w:t>
      </w:r>
      <w:r w:rsidRPr="002B2135">
        <w:rPr>
          <w:rFonts w:ascii="Times New Roman" w:eastAsia="宋体" w:hAnsi="Times New Roman" w:cs="Times New Roman"/>
          <w:color w:val="000000" w:themeColor="text1"/>
          <w:kern w:val="0"/>
          <w:sz w:val="24"/>
          <w:szCs w:val="24"/>
          <w:lang w:eastAsia="en-US"/>
        </w:rPr>
        <w:t>GGAGCGAGATCCCTCCAAAAT</w:t>
      </w:r>
      <w:r w:rsidRPr="002B2135">
        <w:rPr>
          <w:rFonts w:ascii="Times New Roman" w:eastAsia="宋体" w:hAnsi="Times New Roman" w:cs="Times New Roman"/>
          <w:color w:val="000000" w:themeColor="text1"/>
          <w:kern w:val="0"/>
          <w:sz w:val="24"/>
          <w:szCs w:val="24"/>
        </w:rPr>
        <w:t xml:space="preserve">-3’, </w:t>
      </w:r>
      <w:r w:rsidRPr="002B2135">
        <w:rPr>
          <w:rFonts w:ascii="Times New Roman" w:eastAsia="宋体" w:hAnsi="Times New Roman" w:cs="Times New Roman" w:hint="eastAsia"/>
          <w:color w:val="000000" w:themeColor="text1"/>
          <w:sz w:val="24"/>
          <w:szCs w:val="24"/>
        </w:rPr>
        <w:t xml:space="preserve">human </w:t>
      </w:r>
      <w:r w:rsidRPr="002B2135">
        <w:rPr>
          <w:rFonts w:ascii="Times New Roman" w:eastAsia="宋体" w:hAnsi="Times New Roman" w:cs="Times New Roman"/>
          <w:color w:val="000000" w:themeColor="text1"/>
          <w:sz w:val="24"/>
          <w:szCs w:val="24"/>
        </w:rPr>
        <w:t>GAPDH-R: 5’-</w:t>
      </w:r>
      <w:r w:rsidRPr="002B2135">
        <w:rPr>
          <w:rFonts w:ascii="Times New Roman" w:eastAsia="宋体" w:hAnsi="Times New Roman" w:cs="Times New Roman"/>
          <w:color w:val="000000" w:themeColor="text1"/>
          <w:kern w:val="0"/>
          <w:sz w:val="24"/>
          <w:szCs w:val="24"/>
          <w:lang w:eastAsia="en-US"/>
        </w:rPr>
        <w:t>GGCTGTTGTCATACTTCTCATGG</w:t>
      </w:r>
      <w:r w:rsidRPr="002B2135">
        <w:rPr>
          <w:rFonts w:ascii="Times New Roman" w:eastAsia="宋体" w:hAnsi="Times New Roman" w:cs="Times New Roman"/>
          <w:color w:val="000000" w:themeColor="text1"/>
          <w:kern w:val="0"/>
          <w:sz w:val="24"/>
          <w:szCs w:val="24"/>
        </w:rPr>
        <w:t>-3’.</w:t>
      </w:r>
      <w:bookmarkEnd w:id="12"/>
    </w:p>
    <w:p w14:paraId="650E9454" w14:textId="77777777" w:rsidR="009C45DB" w:rsidRPr="002B2135" w:rsidRDefault="009C45DB" w:rsidP="00792D1A">
      <w:pPr>
        <w:spacing w:beforeLines="50" w:before="156" w:line="360" w:lineRule="auto"/>
        <w:rPr>
          <w:rFonts w:ascii="Times New Roman" w:eastAsia="宋体" w:hAnsi="Times New Roman" w:cs="Times New Roman"/>
          <w:b/>
          <w:bCs/>
          <w:color w:val="000000" w:themeColor="text1"/>
          <w:sz w:val="24"/>
          <w:szCs w:val="24"/>
        </w:rPr>
      </w:pPr>
      <w:bookmarkStart w:id="14" w:name="_Hlk173150495"/>
      <w:r w:rsidRPr="002B2135">
        <w:rPr>
          <w:rFonts w:ascii="Times New Roman" w:eastAsia="宋体" w:hAnsi="Times New Roman" w:cs="Times New Roman"/>
          <w:b/>
          <w:bCs/>
          <w:color w:val="000000" w:themeColor="text1"/>
          <w:sz w:val="24"/>
          <w:szCs w:val="24"/>
        </w:rPr>
        <w:t>TUNEL</w:t>
      </w:r>
      <w:bookmarkEnd w:id="14"/>
      <w:r w:rsidRPr="002B2135">
        <w:rPr>
          <w:rFonts w:ascii="Times New Roman" w:eastAsia="宋体" w:hAnsi="Times New Roman" w:cs="Times New Roman"/>
          <w:b/>
          <w:bCs/>
          <w:color w:val="000000" w:themeColor="text1"/>
          <w:sz w:val="24"/>
          <w:szCs w:val="24"/>
        </w:rPr>
        <w:t xml:space="preserve"> assay</w:t>
      </w:r>
    </w:p>
    <w:p w14:paraId="7B5D529F" w14:textId="77777777"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bookmarkStart w:id="15" w:name="article1.body1.sec2.sec3.sec2.p1"/>
      <w:bookmarkEnd w:id="15"/>
      <w:r w:rsidRPr="002B2135">
        <w:rPr>
          <w:rFonts w:ascii="Times New Roman" w:eastAsia="宋体" w:hAnsi="Times New Roman" w:cs="Times New Roman" w:hint="eastAsia"/>
          <w:color w:val="000000" w:themeColor="text1"/>
          <w:sz w:val="24"/>
          <w:szCs w:val="24"/>
        </w:rPr>
        <w:t>C</w:t>
      </w:r>
      <w:r w:rsidRPr="002B2135">
        <w:rPr>
          <w:rFonts w:ascii="Times New Roman" w:eastAsia="宋体" w:hAnsi="Times New Roman" w:cs="Times New Roman"/>
          <w:color w:val="000000" w:themeColor="text1"/>
          <w:sz w:val="24"/>
          <w:szCs w:val="24"/>
        </w:rPr>
        <w:t xml:space="preserve">ells were fixed with 4% paraformaldehyde and permeabilized with 0.1% Triton X-100. DNA fragmentation was determined by One Step TUNEL Apoptosis Detection Kit (FITC) (HY-K1078, MedChemExpress). </w:t>
      </w:r>
      <w:r w:rsidRPr="002B2135">
        <w:rPr>
          <w:rFonts w:ascii="Times New Roman" w:eastAsia="宋体" w:hAnsi="Times New Roman" w:cs="Times New Roman" w:hint="eastAsia"/>
          <w:color w:val="000000" w:themeColor="text1"/>
          <w:sz w:val="24"/>
          <w:szCs w:val="24"/>
        </w:rPr>
        <w:t>Nuclei were labeled with DAPI for 30 min. I</w:t>
      </w:r>
      <w:r w:rsidRPr="002B2135">
        <w:rPr>
          <w:rFonts w:ascii="Times New Roman" w:eastAsia="宋体" w:hAnsi="Times New Roman" w:cs="Times New Roman"/>
          <w:color w:val="000000" w:themeColor="text1"/>
          <w:sz w:val="24"/>
          <w:szCs w:val="24"/>
        </w:rPr>
        <w:t>mages were obtained using a Leica TCS SP8 microscope (</w:t>
      </w:r>
      <w:r w:rsidRPr="002B2135">
        <w:rPr>
          <w:rFonts w:ascii="Times New Roman" w:eastAsia="宋体" w:hAnsi="Times New Roman" w:cs="Times New Roman" w:hint="eastAsia"/>
          <w:color w:val="000000" w:themeColor="text1"/>
          <w:sz w:val="24"/>
          <w:szCs w:val="24"/>
        </w:rPr>
        <w:t>FITC: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4</w:t>
      </w:r>
      <w:r w:rsidRPr="002B2135">
        <w:rPr>
          <w:rFonts w:ascii="Times New Roman" w:eastAsia="宋体" w:hAnsi="Times New Roman" w:cs="Times New Roman" w:hint="eastAsia"/>
          <w:color w:val="000000" w:themeColor="text1"/>
          <w:sz w:val="24"/>
          <w:szCs w:val="24"/>
        </w:rPr>
        <w:t>88</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w:t>
      </w:r>
      <w:r w:rsidRPr="002B2135">
        <w:rPr>
          <w:rFonts w:ascii="Times New Roman" w:eastAsia="宋体" w:hAnsi="Times New Roman" w:cs="Times New Roman"/>
          <w:color w:val="000000" w:themeColor="text1"/>
          <w:sz w:val="24"/>
          <w:szCs w:val="24"/>
        </w:rPr>
        <w:t>5</w:t>
      </w:r>
      <w:r w:rsidRPr="002B2135">
        <w:rPr>
          <w:rFonts w:ascii="Times New Roman" w:eastAsia="宋体" w:hAnsi="Times New Roman" w:cs="Times New Roman" w:hint="eastAsia"/>
          <w:color w:val="000000" w:themeColor="text1"/>
          <w:sz w:val="24"/>
          <w:szCs w:val="24"/>
        </w:rPr>
        <w:t>10</w:t>
      </w:r>
      <w:r w:rsidRPr="002B2135">
        <w:rPr>
          <w:rFonts w:ascii="Times New Roman" w:eastAsia="宋体" w:hAnsi="Times New Roman" w:cs="Times New Roman"/>
          <w:color w:val="000000" w:themeColor="text1"/>
          <w:sz w:val="24"/>
          <w:szCs w:val="24"/>
        </w:rPr>
        <w:t xml:space="preserve"> nm</w:t>
      </w:r>
      <w:r w:rsidRPr="002B2135">
        <w:rPr>
          <w:rFonts w:ascii="Times New Roman" w:eastAsia="宋体" w:hAnsi="Times New Roman" w:cs="Times New Roman" w:hint="eastAsia"/>
          <w:color w:val="000000" w:themeColor="text1"/>
          <w:sz w:val="24"/>
          <w:szCs w:val="24"/>
        </w:rPr>
        <w:t>; DAPI: E</w:t>
      </w:r>
      <w:r w:rsidRPr="002B2135">
        <w:rPr>
          <w:rFonts w:ascii="Times New Roman" w:eastAsia="宋体" w:hAnsi="Times New Roman" w:cs="Times New Roman" w:hint="eastAsia"/>
          <w:color w:val="000000" w:themeColor="text1"/>
          <w:sz w:val="24"/>
          <w:szCs w:val="24"/>
          <w:vertAlign w:val="subscript"/>
        </w:rPr>
        <w:t>x</w:t>
      </w:r>
      <w:r w:rsidRPr="002B2135">
        <w:rPr>
          <w:rFonts w:ascii="Times New Roman" w:eastAsia="宋体" w:hAnsi="Times New Roman" w:cs="Times New Roman" w:hint="eastAsia"/>
          <w:color w:val="000000" w:themeColor="text1"/>
          <w:sz w:val="24"/>
          <w:szCs w:val="24"/>
        </w:rPr>
        <w:t xml:space="preserve"> = 340</w:t>
      </w:r>
      <w:r w:rsidRPr="002B2135">
        <w:rPr>
          <w:rFonts w:ascii="Times New Roman" w:eastAsia="宋体" w:hAnsi="Times New Roman" w:cs="Times New Roman"/>
          <w:color w:val="000000" w:themeColor="text1"/>
          <w:sz w:val="24"/>
          <w:szCs w:val="24"/>
        </w:rPr>
        <w:t xml:space="preserve"> nm,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hint="eastAsia"/>
          <w:color w:val="000000" w:themeColor="text1"/>
          <w:sz w:val="24"/>
          <w:szCs w:val="24"/>
          <w:vertAlign w:val="subscript"/>
        </w:rPr>
        <w:t>m</w:t>
      </w:r>
      <w:r w:rsidRPr="002B2135">
        <w:rPr>
          <w:rFonts w:ascii="Times New Roman" w:eastAsia="宋体" w:hAnsi="Times New Roman" w:cs="Times New Roman" w:hint="eastAsia"/>
          <w:color w:val="000000" w:themeColor="text1"/>
          <w:sz w:val="24"/>
          <w:szCs w:val="24"/>
        </w:rPr>
        <w:t xml:space="preserve"> = 488</w:t>
      </w:r>
      <w:r w:rsidRPr="002B2135">
        <w:rPr>
          <w:rFonts w:ascii="Times New Roman" w:eastAsia="宋体" w:hAnsi="Times New Roman" w:cs="Times New Roman"/>
          <w:color w:val="000000" w:themeColor="text1"/>
          <w:sz w:val="24"/>
          <w:szCs w:val="24"/>
        </w:rPr>
        <w:t xml:space="preserve"> nm).</w:t>
      </w:r>
    </w:p>
    <w:p w14:paraId="10CD388F" w14:textId="63D53A59" w:rsidR="001C04E3" w:rsidRDefault="001C04E3" w:rsidP="00792D1A">
      <w:pPr>
        <w:pStyle w:val="Teaser"/>
        <w:spacing w:before="0" w:line="360" w:lineRule="auto"/>
        <w:contextualSpacing/>
        <w:jc w:val="both"/>
        <w:rPr>
          <w:rFonts w:eastAsia="宋体"/>
          <w:b/>
          <w:bCs/>
          <w:color w:val="000000" w:themeColor="text1"/>
          <w:kern w:val="2"/>
          <w:lang w:eastAsia="zh-CN"/>
        </w:rPr>
      </w:pPr>
      <w:r w:rsidRPr="002B2135">
        <w:rPr>
          <w:rFonts w:eastAsia="宋体"/>
          <w:b/>
          <w:bCs/>
          <w:color w:val="000000" w:themeColor="text1"/>
          <w:kern w:val="2"/>
          <w:lang w:eastAsia="zh-CN"/>
        </w:rPr>
        <w:lastRenderedPageBreak/>
        <w:t>Supplemental Figures</w:t>
      </w:r>
    </w:p>
    <w:p w14:paraId="2E799D4F" w14:textId="1A48F16D" w:rsidR="006E17BD" w:rsidRDefault="00CE113E" w:rsidP="00792D1A">
      <w:pPr>
        <w:pStyle w:val="Teaser"/>
        <w:spacing w:before="0" w:line="360" w:lineRule="auto"/>
        <w:contextualSpacing/>
        <w:jc w:val="both"/>
        <w:rPr>
          <w:rFonts w:eastAsia="宋体"/>
          <w:b/>
          <w:bCs/>
          <w:color w:val="000000" w:themeColor="text1"/>
          <w:kern w:val="2"/>
          <w:lang w:eastAsia="zh-CN"/>
        </w:rPr>
      </w:pPr>
      <w:r>
        <w:rPr>
          <w:noProof/>
        </w:rPr>
        <w:drawing>
          <wp:inline distT="0" distB="0" distL="0" distR="0" wp14:anchorId="40550F46" wp14:editId="0637939A">
            <wp:extent cx="6336665" cy="4716780"/>
            <wp:effectExtent l="0" t="0" r="6985" b="7620"/>
            <wp:docPr id="1041429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6665" cy="4716780"/>
                    </a:xfrm>
                    <a:prstGeom prst="rect">
                      <a:avLst/>
                    </a:prstGeom>
                    <a:noFill/>
                    <a:ln>
                      <a:noFill/>
                    </a:ln>
                  </pic:spPr>
                </pic:pic>
              </a:graphicData>
            </a:graphic>
          </wp:inline>
        </w:drawing>
      </w:r>
    </w:p>
    <w:p w14:paraId="5965C781" w14:textId="7A6576F1" w:rsidR="006E17BD" w:rsidRPr="002F5D9F" w:rsidRDefault="006E17BD" w:rsidP="00792D1A">
      <w:pPr>
        <w:pStyle w:val="Teaser"/>
        <w:spacing w:before="0" w:line="360" w:lineRule="auto"/>
        <w:contextualSpacing/>
        <w:jc w:val="both"/>
        <w:rPr>
          <w:rFonts w:eastAsia="宋体"/>
          <w:b/>
          <w:bCs/>
          <w:color w:val="000000" w:themeColor="text1"/>
          <w:kern w:val="2"/>
          <w:lang w:eastAsia="zh-CN"/>
        </w:rPr>
      </w:pPr>
      <w:r w:rsidRPr="002F5D9F">
        <w:rPr>
          <w:rFonts w:eastAsia="宋体"/>
          <w:b/>
          <w:bCs/>
          <w:color w:val="000000" w:themeColor="text1"/>
        </w:rPr>
        <w:t>Fig. S</w:t>
      </w:r>
      <w:r w:rsidR="002F5D9F" w:rsidRPr="002F5D9F">
        <w:rPr>
          <w:rFonts w:eastAsia="宋体" w:hint="eastAsia"/>
          <w:b/>
          <w:bCs/>
          <w:color w:val="000000" w:themeColor="text1"/>
          <w:lang w:eastAsia="zh-CN"/>
        </w:rPr>
        <w:t>1</w:t>
      </w:r>
      <w:r w:rsidRPr="002F5D9F">
        <w:rPr>
          <w:rFonts w:eastAsia="宋体"/>
          <w:b/>
          <w:bCs/>
          <w:color w:val="000000" w:themeColor="text1"/>
        </w:rPr>
        <w:t xml:space="preserve"> </w:t>
      </w:r>
      <w:r w:rsidRPr="002F5D9F">
        <w:rPr>
          <w:rFonts w:eastAsia="宋体"/>
          <w:b/>
          <w:bCs/>
          <w:noProof/>
          <w:color w:val="000000" w:themeColor="text1"/>
        </w:rPr>
        <w:t>V</w:t>
      </w:r>
      <w:r w:rsidRPr="002F5D9F">
        <w:rPr>
          <w:rFonts w:eastAsia="宋体"/>
          <w:b/>
          <w:bCs/>
          <w:noProof/>
          <w:color w:val="000000" w:themeColor="text1"/>
          <w:lang w:val="fr-FR"/>
        </w:rPr>
        <w:t xml:space="preserve">onafexor induced sublethal damage of </w:t>
      </w:r>
      <w:r w:rsidRPr="002F5D9F">
        <w:rPr>
          <w:b/>
          <w:bCs/>
          <w:color w:val="000000" w:themeColor="text1"/>
        </w:rPr>
        <w:t>HBV-positive HCC</w:t>
      </w:r>
      <w:r w:rsidRPr="002F5D9F">
        <w:rPr>
          <w:rFonts w:eastAsia="宋体"/>
          <w:b/>
          <w:bCs/>
          <w:noProof/>
          <w:color w:val="000000" w:themeColor="text1"/>
          <w:lang w:val="fr-FR"/>
        </w:rPr>
        <w:t xml:space="preserve"> cells</w:t>
      </w:r>
      <w:r w:rsidRPr="002F5D9F">
        <w:rPr>
          <w:rFonts w:eastAsia="宋体"/>
          <w:b/>
          <w:bCs/>
          <w:noProof/>
          <w:color w:val="000000" w:themeColor="text1"/>
        </w:rPr>
        <w:t>.</w:t>
      </w:r>
      <w:r w:rsidRPr="002F5D9F">
        <w:rPr>
          <w:rFonts w:eastAsia="宋体"/>
          <w:noProof/>
          <w:color w:val="000000" w:themeColor="text1"/>
        </w:rPr>
        <w:t xml:space="preserve"> </w:t>
      </w:r>
      <w:r w:rsidRPr="002F5D9F">
        <w:rPr>
          <w:rFonts w:eastAsia="宋体"/>
          <w:b/>
          <w:bCs/>
          <w:noProof/>
          <w:color w:val="000000" w:themeColor="text1"/>
        </w:rPr>
        <w:t>a</w:t>
      </w:r>
      <w:r w:rsidRPr="002F5D9F">
        <w:rPr>
          <w:rFonts w:eastAsia="宋体"/>
          <w:noProof/>
          <w:color w:val="000000" w:themeColor="text1"/>
        </w:rPr>
        <w:t xml:space="preserve"> Study flow diagram</w:t>
      </w:r>
      <w:r w:rsidR="002F5D9F" w:rsidRPr="002F5D9F">
        <w:rPr>
          <w:rFonts w:eastAsia="宋体" w:hint="eastAsia"/>
          <w:noProof/>
          <w:color w:val="000000" w:themeColor="text1"/>
          <w:lang w:eastAsia="zh-CN"/>
        </w:rPr>
        <w:t xml:space="preserve">. </w:t>
      </w:r>
      <w:r w:rsidR="002F5D9F" w:rsidRPr="002F5D9F">
        <w:rPr>
          <w:rFonts w:eastAsia="宋体" w:hint="eastAsia"/>
          <w:b/>
          <w:bCs/>
          <w:noProof/>
          <w:color w:val="000000" w:themeColor="text1"/>
          <w:lang w:eastAsia="zh-CN"/>
        </w:rPr>
        <w:t>b</w:t>
      </w:r>
      <w:r w:rsidR="002F5D9F" w:rsidRPr="002F5D9F">
        <w:rPr>
          <w:rFonts w:eastAsia="宋体" w:hint="eastAsia"/>
          <w:noProof/>
          <w:color w:val="000000" w:themeColor="text1"/>
          <w:lang w:eastAsia="zh-CN"/>
        </w:rPr>
        <w:t xml:space="preserve"> HE staining</w:t>
      </w:r>
      <w:r w:rsidR="002F5D9F">
        <w:rPr>
          <w:rFonts w:eastAsia="宋体" w:hint="eastAsia"/>
          <w:noProof/>
          <w:color w:val="000000" w:themeColor="text1"/>
          <w:lang w:eastAsia="zh-CN"/>
        </w:rPr>
        <w:t xml:space="preserve"> </w:t>
      </w:r>
      <w:r w:rsidR="002F5D9F" w:rsidRPr="002F5D9F">
        <w:rPr>
          <w:rFonts w:eastAsia="宋体" w:hint="eastAsia"/>
          <w:noProof/>
          <w:color w:val="000000" w:themeColor="text1"/>
          <w:lang w:eastAsia="zh-CN"/>
        </w:rPr>
        <w:t>analyze</w:t>
      </w:r>
      <w:r w:rsidR="002F5D9F">
        <w:rPr>
          <w:rFonts w:eastAsia="宋体" w:hint="eastAsia"/>
          <w:noProof/>
          <w:color w:val="000000" w:themeColor="text1"/>
          <w:lang w:eastAsia="zh-CN"/>
        </w:rPr>
        <w:t>d</w:t>
      </w:r>
      <w:r w:rsidR="002F5D9F" w:rsidRPr="002F5D9F">
        <w:rPr>
          <w:rFonts w:eastAsia="宋体" w:hint="eastAsia"/>
          <w:noProof/>
          <w:color w:val="000000" w:themeColor="text1"/>
          <w:lang w:eastAsia="zh-CN"/>
        </w:rPr>
        <w:t xml:space="preserve"> the pathological features of tumor tissues in patients and </w:t>
      </w:r>
      <w:r w:rsidR="002F5D9F" w:rsidRPr="002F5D9F">
        <w:rPr>
          <w:rFonts w:hint="eastAsia"/>
          <w:color w:val="000000" w:themeColor="text1"/>
        </w:rPr>
        <w:t>patient-derived orthotopic xenograft</w:t>
      </w:r>
      <w:r w:rsidR="002F5D9F" w:rsidRPr="002F5D9F">
        <w:rPr>
          <w:rFonts w:eastAsia="宋体" w:hint="eastAsia"/>
          <w:noProof/>
          <w:color w:val="000000" w:themeColor="text1"/>
          <w:lang w:eastAsia="zh-CN"/>
        </w:rPr>
        <w:t xml:space="preserve"> models.</w:t>
      </w:r>
      <w:r w:rsidR="002358F3" w:rsidRPr="002358F3">
        <w:rPr>
          <w:rFonts w:hint="eastAsia"/>
        </w:rPr>
        <w:t xml:space="preserve"> </w:t>
      </w:r>
      <w:r w:rsidR="002358F3" w:rsidRPr="002358F3">
        <w:rPr>
          <w:rFonts w:eastAsia="宋体" w:hint="eastAsia"/>
          <w:noProof/>
          <w:color w:val="000000" w:themeColor="text1"/>
          <w:lang w:eastAsia="zh-CN"/>
        </w:rPr>
        <w:t>HBV, hepatitis B virus; HCC, hepatocellular carcinoma.</w:t>
      </w:r>
    </w:p>
    <w:p w14:paraId="2BFF6D96" w14:textId="4DE37750" w:rsidR="001C04E3" w:rsidRPr="002B2135" w:rsidRDefault="00CE113E" w:rsidP="00792D1A">
      <w:pPr>
        <w:spacing w:line="360" w:lineRule="auto"/>
        <w:contextualSpacing/>
        <w:rPr>
          <w:rFonts w:ascii="Times New Roman" w:eastAsia="宋体" w:hAnsi="Times New Roman" w:cs="Times New Roman"/>
          <w:color w:val="000000" w:themeColor="text1"/>
          <w:sz w:val="24"/>
          <w:szCs w:val="24"/>
        </w:rPr>
      </w:pPr>
      <w:r>
        <w:rPr>
          <w:noProof/>
        </w:rPr>
        <w:lastRenderedPageBreak/>
        <w:drawing>
          <wp:inline distT="0" distB="0" distL="0" distR="0" wp14:anchorId="08CAFD4B" wp14:editId="75B39A69">
            <wp:extent cx="6336665" cy="5399405"/>
            <wp:effectExtent l="0" t="0" r="6985" b="0"/>
            <wp:docPr id="6143643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6665" cy="5399405"/>
                    </a:xfrm>
                    <a:prstGeom prst="rect">
                      <a:avLst/>
                    </a:prstGeom>
                    <a:noFill/>
                    <a:ln>
                      <a:noFill/>
                    </a:ln>
                  </pic:spPr>
                </pic:pic>
              </a:graphicData>
            </a:graphic>
          </wp:inline>
        </w:drawing>
      </w:r>
    </w:p>
    <w:p w14:paraId="33262CFF" w14:textId="0C124E95" w:rsidR="00033F12" w:rsidRPr="002B2135" w:rsidRDefault="00A83109" w:rsidP="00792D1A">
      <w:pPr>
        <w:spacing w:line="360" w:lineRule="auto"/>
        <w:contextualSpacing/>
        <w:rPr>
          <w:rFonts w:ascii="Times New Roman" w:eastAsia="宋体" w:hAnsi="Times New Roman" w:cs="Times New Roman"/>
          <w:noProof/>
          <w:color w:val="000000" w:themeColor="text1"/>
          <w:sz w:val="24"/>
          <w:szCs w:val="24"/>
        </w:rPr>
      </w:pPr>
      <w:r w:rsidRPr="002B2135">
        <w:rPr>
          <w:rFonts w:ascii="Times New Roman" w:eastAsia="宋体" w:hAnsi="Times New Roman" w:cs="Times New Roman"/>
          <w:b/>
          <w:bCs/>
          <w:color w:val="000000" w:themeColor="text1"/>
          <w:sz w:val="24"/>
          <w:szCs w:val="24"/>
        </w:rPr>
        <w:t>Fig</w:t>
      </w:r>
      <w:r w:rsidR="00F353C0" w:rsidRPr="002B2135">
        <w:rPr>
          <w:rFonts w:ascii="Times New Roman" w:eastAsia="宋体" w:hAnsi="Times New Roman" w:cs="Times New Roman"/>
          <w:b/>
          <w:bCs/>
          <w:color w:val="000000" w:themeColor="text1"/>
          <w:sz w:val="24"/>
          <w:szCs w:val="24"/>
        </w:rPr>
        <w:t>.</w:t>
      </w:r>
      <w:r w:rsidR="00E91D5E" w:rsidRPr="002B2135">
        <w:rPr>
          <w:rFonts w:ascii="Times New Roman" w:eastAsia="宋体" w:hAnsi="Times New Roman" w:cs="Times New Roman"/>
          <w:b/>
          <w:bCs/>
          <w:color w:val="000000" w:themeColor="text1"/>
          <w:sz w:val="24"/>
          <w:szCs w:val="24"/>
        </w:rPr>
        <w:t xml:space="preserve"> </w:t>
      </w:r>
      <w:r w:rsidR="001C04E3" w:rsidRPr="002B2135">
        <w:rPr>
          <w:rFonts w:ascii="Times New Roman" w:eastAsia="宋体" w:hAnsi="Times New Roman" w:cs="Times New Roman"/>
          <w:b/>
          <w:bCs/>
          <w:color w:val="000000" w:themeColor="text1"/>
          <w:sz w:val="24"/>
          <w:szCs w:val="24"/>
        </w:rPr>
        <w:t>S</w:t>
      </w:r>
      <w:r w:rsidR="006E17BD">
        <w:rPr>
          <w:rFonts w:ascii="Times New Roman" w:eastAsia="宋体" w:hAnsi="Times New Roman" w:cs="Times New Roman" w:hint="eastAsia"/>
          <w:b/>
          <w:bCs/>
          <w:color w:val="000000" w:themeColor="text1"/>
          <w:sz w:val="24"/>
          <w:szCs w:val="24"/>
        </w:rPr>
        <w:t>2</w:t>
      </w:r>
      <w:r w:rsidR="00115BAA" w:rsidRPr="002B2135">
        <w:rPr>
          <w:rFonts w:ascii="Times New Roman" w:eastAsia="宋体" w:hAnsi="Times New Roman" w:cs="Times New Roman"/>
          <w:b/>
          <w:bCs/>
          <w:color w:val="000000" w:themeColor="text1"/>
          <w:sz w:val="24"/>
          <w:szCs w:val="24"/>
        </w:rPr>
        <w:t xml:space="preserve"> </w:t>
      </w:r>
      <w:r w:rsidR="006E17BD" w:rsidRPr="006E17BD">
        <w:rPr>
          <w:rFonts w:ascii="Times New Roman" w:eastAsia="宋体" w:hAnsi="Times New Roman" w:cs="Times New Roman"/>
          <w:b/>
          <w:bCs/>
          <w:noProof/>
          <w:color w:val="000000" w:themeColor="text1"/>
          <w:sz w:val="24"/>
          <w:szCs w:val="24"/>
        </w:rPr>
        <w:t>Gating logistic.</w:t>
      </w:r>
      <w:r w:rsidR="001C04E3" w:rsidRPr="002B2135">
        <w:rPr>
          <w:rFonts w:ascii="Times New Roman" w:eastAsia="宋体" w:hAnsi="Times New Roman" w:cs="Times New Roman"/>
          <w:noProof/>
          <w:color w:val="000000" w:themeColor="text1"/>
          <w:sz w:val="24"/>
          <w:szCs w:val="24"/>
        </w:rPr>
        <w:t xml:space="preserve"> </w:t>
      </w:r>
      <w:r w:rsidR="006E17BD">
        <w:rPr>
          <w:rFonts w:ascii="Times New Roman" w:eastAsia="宋体" w:hAnsi="Times New Roman" w:cs="Times New Roman" w:hint="eastAsia"/>
          <w:b/>
          <w:bCs/>
          <w:noProof/>
          <w:color w:val="000000" w:themeColor="text1"/>
          <w:sz w:val="24"/>
          <w:szCs w:val="24"/>
        </w:rPr>
        <w:t>a</w:t>
      </w:r>
      <w:r w:rsidR="00F353C0" w:rsidRPr="002B2135">
        <w:rPr>
          <w:rFonts w:ascii="Times New Roman" w:eastAsia="宋体" w:hAnsi="Times New Roman" w:cs="Times New Roman"/>
          <w:b/>
          <w:bCs/>
          <w:noProof/>
          <w:color w:val="000000" w:themeColor="text1"/>
          <w:sz w:val="24"/>
          <w:szCs w:val="24"/>
        </w:rPr>
        <w:t>-</w:t>
      </w:r>
      <w:r w:rsidR="006E17BD">
        <w:rPr>
          <w:rFonts w:ascii="Times New Roman" w:eastAsia="宋体" w:hAnsi="Times New Roman" w:cs="Times New Roman" w:hint="eastAsia"/>
          <w:b/>
          <w:bCs/>
          <w:noProof/>
          <w:color w:val="000000" w:themeColor="text1"/>
          <w:sz w:val="24"/>
          <w:szCs w:val="24"/>
        </w:rPr>
        <w:t>c</w:t>
      </w:r>
      <w:r w:rsidR="006E17BD">
        <w:rPr>
          <w:rFonts w:ascii="Times New Roman" w:eastAsia="宋体" w:hAnsi="Times New Roman" w:cs="Times New Roman" w:hint="eastAsia"/>
          <w:noProof/>
          <w:color w:val="000000" w:themeColor="text1"/>
          <w:sz w:val="24"/>
          <w:szCs w:val="24"/>
        </w:rPr>
        <w:t xml:space="preserve"> </w:t>
      </w:r>
      <w:r w:rsidR="00A66C96" w:rsidRPr="002B2135">
        <w:rPr>
          <w:rFonts w:ascii="Times New Roman" w:eastAsia="宋体" w:hAnsi="Times New Roman" w:cs="Times New Roman"/>
          <w:color w:val="000000" w:themeColor="text1"/>
          <w:sz w:val="24"/>
          <w:szCs w:val="24"/>
        </w:rPr>
        <w:t>Flow cytometry assessed the expression levels of GZMK, IFN-γ, IL-2, and TNF-α in CD4</w:t>
      </w:r>
      <w:r w:rsidR="00A66C96" w:rsidRPr="002B2135">
        <w:rPr>
          <w:rFonts w:ascii="Times New Roman" w:eastAsia="宋体" w:hAnsi="Times New Roman" w:cs="Times New Roman"/>
          <w:color w:val="000000" w:themeColor="text1"/>
          <w:sz w:val="24"/>
          <w:szCs w:val="24"/>
          <w:vertAlign w:val="superscript"/>
        </w:rPr>
        <w:t>+</w:t>
      </w:r>
      <w:r w:rsidR="00A66C96" w:rsidRPr="002B2135">
        <w:rPr>
          <w:rFonts w:ascii="Times New Roman" w:eastAsia="宋体" w:hAnsi="Times New Roman" w:cs="Times New Roman"/>
          <w:color w:val="000000" w:themeColor="text1"/>
          <w:sz w:val="24"/>
          <w:szCs w:val="24"/>
        </w:rPr>
        <w:t xml:space="preserve"> T (</w:t>
      </w:r>
      <w:r w:rsidR="006E17BD">
        <w:rPr>
          <w:rFonts w:ascii="Times New Roman" w:eastAsia="宋体" w:hAnsi="Times New Roman" w:cs="Times New Roman" w:hint="eastAsia"/>
          <w:color w:val="000000" w:themeColor="text1"/>
          <w:sz w:val="24"/>
          <w:szCs w:val="24"/>
        </w:rPr>
        <w:t>a</w:t>
      </w:r>
      <w:r w:rsidR="00A66C96" w:rsidRPr="002B2135">
        <w:rPr>
          <w:rFonts w:ascii="Times New Roman" w:eastAsia="宋体" w:hAnsi="Times New Roman" w:cs="Times New Roman"/>
          <w:color w:val="000000" w:themeColor="text1"/>
          <w:sz w:val="24"/>
          <w:szCs w:val="24"/>
        </w:rPr>
        <w:t>), CD8</w:t>
      </w:r>
      <w:r w:rsidR="00A66C96" w:rsidRPr="002B2135">
        <w:rPr>
          <w:rFonts w:ascii="Times New Roman" w:eastAsia="宋体" w:hAnsi="Times New Roman" w:cs="Times New Roman"/>
          <w:color w:val="000000" w:themeColor="text1"/>
          <w:sz w:val="24"/>
          <w:szCs w:val="24"/>
          <w:vertAlign w:val="superscript"/>
        </w:rPr>
        <w:t>+</w:t>
      </w:r>
      <w:r w:rsidR="00A66C96" w:rsidRPr="002B2135">
        <w:rPr>
          <w:rFonts w:ascii="Times New Roman" w:eastAsia="宋体" w:hAnsi="Times New Roman" w:cs="Times New Roman"/>
          <w:color w:val="000000" w:themeColor="text1"/>
          <w:sz w:val="24"/>
          <w:szCs w:val="24"/>
        </w:rPr>
        <w:t xml:space="preserve"> T (</w:t>
      </w:r>
      <w:r w:rsidR="006E17BD">
        <w:rPr>
          <w:rFonts w:ascii="Times New Roman" w:eastAsia="宋体" w:hAnsi="Times New Roman" w:cs="Times New Roman" w:hint="eastAsia"/>
          <w:color w:val="000000" w:themeColor="text1"/>
          <w:sz w:val="24"/>
          <w:szCs w:val="24"/>
        </w:rPr>
        <w:t>b</w:t>
      </w:r>
      <w:r w:rsidR="00A66C96" w:rsidRPr="002B2135">
        <w:rPr>
          <w:rFonts w:ascii="Times New Roman" w:eastAsia="宋体" w:hAnsi="Times New Roman" w:cs="Times New Roman"/>
          <w:color w:val="000000" w:themeColor="text1"/>
          <w:sz w:val="24"/>
          <w:szCs w:val="24"/>
        </w:rPr>
        <w:t>), and NK (</w:t>
      </w:r>
      <w:r w:rsidR="006E17BD">
        <w:rPr>
          <w:rFonts w:ascii="Times New Roman" w:eastAsia="宋体" w:hAnsi="Times New Roman" w:cs="Times New Roman" w:hint="eastAsia"/>
          <w:color w:val="000000" w:themeColor="text1"/>
          <w:sz w:val="24"/>
          <w:szCs w:val="24"/>
        </w:rPr>
        <w:t>c</w:t>
      </w:r>
      <w:r w:rsidR="00A66C96" w:rsidRPr="002B2135">
        <w:rPr>
          <w:rFonts w:ascii="Times New Roman" w:eastAsia="宋体" w:hAnsi="Times New Roman" w:cs="Times New Roman"/>
          <w:color w:val="000000" w:themeColor="text1"/>
          <w:sz w:val="24"/>
          <w:szCs w:val="24"/>
        </w:rPr>
        <w:t>) cells within HBV-positive HCC treated with Vonafexor.</w:t>
      </w:r>
      <w:r w:rsidR="001C04E3" w:rsidRPr="002B2135">
        <w:rPr>
          <w:rFonts w:ascii="Times New Roman" w:eastAsia="宋体" w:hAnsi="Times New Roman" w:cs="Times New Roman"/>
          <w:noProof/>
          <w:color w:val="000000" w:themeColor="text1"/>
          <w:sz w:val="24"/>
          <w:szCs w:val="24"/>
        </w:rPr>
        <w:t xml:space="preserve"> </w:t>
      </w:r>
      <w:r w:rsidR="006E17BD">
        <w:rPr>
          <w:rFonts w:ascii="Times New Roman" w:eastAsia="宋体" w:hAnsi="Times New Roman" w:cs="Times New Roman" w:hint="eastAsia"/>
          <w:b/>
          <w:bCs/>
          <w:color w:val="000000" w:themeColor="text1"/>
          <w:sz w:val="24"/>
          <w:szCs w:val="24"/>
        </w:rPr>
        <w:t>d</w:t>
      </w:r>
      <w:r w:rsidR="00436DF4" w:rsidRPr="002B2135">
        <w:rPr>
          <w:rFonts w:ascii="Times New Roman" w:eastAsia="宋体" w:hAnsi="Times New Roman" w:cs="Times New Roman"/>
          <w:b/>
          <w:bCs/>
          <w:color w:val="000000" w:themeColor="text1"/>
          <w:sz w:val="24"/>
          <w:szCs w:val="24"/>
        </w:rPr>
        <w:t>-</w:t>
      </w:r>
      <w:r w:rsidR="006E17BD">
        <w:rPr>
          <w:rFonts w:ascii="Times New Roman" w:eastAsia="宋体" w:hAnsi="Times New Roman" w:cs="Times New Roman" w:hint="eastAsia"/>
          <w:b/>
          <w:bCs/>
          <w:color w:val="000000" w:themeColor="text1"/>
          <w:sz w:val="24"/>
          <w:szCs w:val="24"/>
        </w:rPr>
        <w:t>f</w:t>
      </w:r>
      <w:r w:rsidR="00F06C92" w:rsidRPr="002B2135">
        <w:rPr>
          <w:rFonts w:ascii="Times New Roman" w:eastAsia="宋体" w:hAnsi="Times New Roman" w:cs="Times New Roman"/>
          <w:b/>
          <w:bCs/>
          <w:color w:val="000000" w:themeColor="text1"/>
          <w:sz w:val="24"/>
          <w:szCs w:val="24"/>
        </w:rPr>
        <w:t xml:space="preserve"> </w:t>
      </w:r>
      <w:r w:rsidR="00436DF4" w:rsidRPr="002B2135">
        <w:rPr>
          <w:rFonts w:ascii="Times New Roman" w:eastAsia="宋体" w:hAnsi="Times New Roman" w:cs="Times New Roman"/>
          <w:noProof/>
          <w:color w:val="000000" w:themeColor="text1"/>
          <w:sz w:val="24"/>
          <w:szCs w:val="24"/>
        </w:rPr>
        <w:t>Flow cytometry</w:t>
      </w:r>
      <w:r w:rsidR="006B1F32" w:rsidRPr="002B2135">
        <w:rPr>
          <w:rFonts w:ascii="Times New Roman" w:eastAsia="宋体" w:hAnsi="Times New Roman" w:cs="Times New Roman"/>
          <w:noProof/>
          <w:color w:val="000000" w:themeColor="text1"/>
          <w:sz w:val="24"/>
          <w:szCs w:val="24"/>
        </w:rPr>
        <w:t xml:space="preserve"> show</w:t>
      </w:r>
      <w:r w:rsidR="00A66C96" w:rsidRPr="002B2135">
        <w:rPr>
          <w:rFonts w:ascii="Times New Roman" w:eastAsia="宋体" w:hAnsi="Times New Roman" w:cs="Times New Roman"/>
          <w:noProof/>
          <w:color w:val="000000" w:themeColor="text1"/>
          <w:sz w:val="24"/>
          <w:szCs w:val="24"/>
        </w:rPr>
        <w:t>ed</w:t>
      </w:r>
      <w:r w:rsidR="00436DF4" w:rsidRPr="002B2135">
        <w:rPr>
          <w:rFonts w:ascii="Times New Roman" w:eastAsia="宋体" w:hAnsi="Times New Roman" w:cs="Times New Roman"/>
          <w:noProof/>
          <w:color w:val="000000" w:themeColor="text1"/>
          <w:sz w:val="24"/>
          <w:szCs w:val="24"/>
        </w:rPr>
        <w:t xml:space="preserve"> the expression of </w:t>
      </w:r>
      <w:r w:rsidR="00F86DAC" w:rsidRPr="002B2135">
        <w:rPr>
          <w:rFonts w:ascii="Times New Roman" w:eastAsia="宋体" w:hAnsi="Times New Roman" w:cs="Times New Roman"/>
          <w:color w:val="000000" w:themeColor="text1"/>
          <w:sz w:val="24"/>
          <w:szCs w:val="24"/>
        </w:rPr>
        <w:t>mitochondrial outer membrane proteins TOM20, HSP60</w:t>
      </w:r>
      <w:r w:rsidR="00F86DAC" w:rsidRPr="002B2135">
        <w:rPr>
          <w:rFonts w:ascii="Times New Roman" w:eastAsia="宋体" w:hAnsi="Times New Roman" w:cs="Times New Roman" w:hint="eastAsia"/>
          <w:color w:val="000000" w:themeColor="text1"/>
          <w:sz w:val="24"/>
          <w:szCs w:val="24"/>
        </w:rPr>
        <w:t>,</w:t>
      </w:r>
      <w:r w:rsidR="00F86DAC" w:rsidRPr="002B2135">
        <w:rPr>
          <w:rFonts w:ascii="Times New Roman" w:eastAsia="宋体" w:hAnsi="Times New Roman" w:cs="Times New Roman"/>
          <w:color w:val="000000" w:themeColor="text1"/>
          <w:sz w:val="24"/>
          <w:szCs w:val="24"/>
        </w:rPr>
        <w:t xml:space="preserve"> and ATP5A</w:t>
      </w:r>
      <w:r w:rsidR="00436DF4" w:rsidRPr="002B2135">
        <w:rPr>
          <w:rFonts w:ascii="Times New Roman" w:eastAsia="宋体" w:hAnsi="Times New Roman" w:cs="Times New Roman"/>
          <w:noProof/>
          <w:color w:val="000000" w:themeColor="text1"/>
          <w:sz w:val="24"/>
          <w:szCs w:val="24"/>
        </w:rPr>
        <w:t xml:space="preserve"> in </w:t>
      </w:r>
      <w:r w:rsidR="00A66C96" w:rsidRPr="002B2135">
        <w:rPr>
          <w:rFonts w:ascii="Times New Roman" w:eastAsia="宋体" w:hAnsi="Times New Roman" w:cs="Times New Roman"/>
          <w:color w:val="000000" w:themeColor="text1"/>
          <w:sz w:val="24"/>
          <w:szCs w:val="24"/>
        </w:rPr>
        <w:t>CD4</w:t>
      </w:r>
      <w:r w:rsidR="00A66C96" w:rsidRPr="002B2135">
        <w:rPr>
          <w:rFonts w:ascii="Times New Roman" w:eastAsia="宋体" w:hAnsi="Times New Roman" w:cs="Times New Roman"/>
          <w:color w:val="000000" w:themeColor="text1"/>
          <w:sz w:val="24"/>
          <w:szCs w:val="24"/>
          <w:vertAlign w:val="superscript"/>
        </w:rPr>
        <w:t>+</w:t>
      </w:r>
      <w:r w:rsidR="00A66C96" w:rsidRPr="002B2135">
        <w:rPr>
          <w:rFonts w:ascii="Times New Roman" w:eastAsia="宋体" w:hAnsi="Times New Roman" w:cs="Times New Roman"/>
          <w:color w:val="000000" w:themeColor="text1"/>
          <w:sz w:val="24"/>
          <w:szCs w:val="24"/>
        </w:rPr>
        <w:t xml:space="preserve"> T (</w:t>
      </w:r>
      <w:r w:rsidR="006E17BD">
        <w:rPr>
          <w:rFonts w:ascii="Times New Roman" w:eastAsia="宋体" w:hAnsi="Times New Roman" w:cs="Times New Roman" w:hint="eastAsia"/>
          <w:color w:val="000000" w:themeColor="text1"/>
          <w:sz w:val="24"/>
          <w:szCs w:val="24"/>
        </w:rPr>
        <w:t>d</w:t>
      </w:r>
      <w:r w:rsidR="00A66C96" w:rsidRPr="002B2135">
        <w:rPr>
          <w:rFonts w:ascii="Times New Roman" w:eastAsia="宋体" w:hAnsi="Times New Roman" w:cs="Times New Roman"/>
          <w:color w:val="000000" w:themeColor="text1"/>
          <w:sz w:val="24"/>
          <w:szCs w:val="24"/>
        </w:rPr>
        <w:t>), CD8</w:t>
      </w:r>
      <w:r w:rsidR="00A66C96" w:rsidRPr="002B2135">
        <w:rPr>
          <w:rFonts w:ascii="Times New Roman" w:eastAsia="宋体" w:hAnsi="Times New Roman" w:cs="Times New Roman"/>
          <w:color w:val="000000" w:themeColor="text1"/>
          <w:sz w:val="24"/>
          <w:szCs w:val="24"/>
          <w:vertAlign w:val="superscript"/>
        </w:rPr>
        <w:t>+</w:t>
      </w:r>
      <w:r w:rsidR="00A66C96" w:rsidRPr="002B2135">
        <w:rPr>
          <w:rFonts w:ascii="Times New Roman" w:eastAsia="宋体" w:hAnsi="Times New Roman" w:cs="Times New Roman"/>
          <w:color w:val="000000" w:themeColor="text1"/>
          <w:sz w:val="24"/>
          <w:szCs w:val="24"/>
        </w:rPr>
        <w:t xml:space="preserve"> T (</w:t>
      </w:r>
      <w:r w:rsidR="006E17BD">
        <w:rPr>
          <w:rFonts w:ascii="Times New Roman" w:eastAsia="宋体" w:hAnsi="Times New Roman" w:cs="Times New Roman" w:hint="eastAsia"/>
          <w:color w:val="000000" w:themeColor="text1"/>
          <w:sz w:val="24"/>
          <w:szCs w:val="24"/>
        </w:rPr>
        <w:t>e</w:t>
      </w:r>
      <w:r w:rsidR="00A66C96" w:rsidRPr="002B2135">
        <w:rPr>
          <w:rFonts w:ascii="Times New Roman" w:eastAsia="宋体" w:hAnsi="Times New Roman" w:cs="Times New Roman"/>
          <w:color w:val="000000" w:themeColor="text1"/>
          <w:sz w:val="24"/>
          <w:szCs w:val="24"/>
        </w:rPr>
        <w:t>), and NK (</w:t>
      </w:r>
      <w:r w:rsidR="006E17BD">
        <w:rPr>
          <w:rFonts w:ascii="Times New Roman" w:eastAsia="宋体" w:hAnsi="Times New Roman" w:cs="Times New Roman" w:hint="eastAsia"/>
          <w:color w:val="000000" w:themeColor="text1"/>
          <w:sz w:val="24"/>
          <w:szCs w:val="24"/>
        </w:rPr>
        <w:t>f</w:t>
      </w:r>
      <w:r w:rsidR="00A66C96" w:rsidRPr="002B2135">
        <w:rPr>
          <w:rFonts w:ascii="Times New Roman" w:eastAsia="宋体" w:hAnsi="Times New Roman" w:cs="Times New Roman"/>
          <w:color w:val="000000" w:themeColor="text1"/>
          <w:sz w:val="24"/>
          <w:szCs w:val="24"/>
        </w:rPr>
        <w:t>) cells within HBV-positive HCC treated with Vonafexor.</w:t>
      </w:r>
      <w:r w:rsidR="00436DF4" w:rsidRPr="002B2135">
        <w:rPr>
          <w:rFonts w:ascii="Times New Roman" w:eastAsia="宋体" w:hAnsi="Times New Roman" w:cs="Times New Roman"/>
          <w:noProof/>
          <w:color w:val="000000" w:themeColor="text1"/>
          <w:sz w:val="24"/>
          <w:szCs w:val="24"/>
        </w:rPr>
        <w:t xml:space="preserve"> HBV, hepatitis B virus; HCC, hepatocellular carcinoma.</w:t>
      </w:r>
    </w:p>
    <w:p w14:paraId="46F15C1F" w14:textId="77777777" w:rsidR="002B4C35" w:rsidRPr="002B2135" w:rsidRDefault="002B4C35" w:rsidP="00792D1A">
      <w:pPr>
        <w:spacing w:line="360" w:lineRule="auto"/>
        <w:contextualSpacing/>
        <w:rPr>
          <w:rFonts w:ascii="Times New Roman" w:eastAsia="宋体" w:hAnsi="Times New Roman" w:cs="Times New Roman"/>
          <w:noProof/>
          <w:color w:val="000000" w:themeColor="text1"/>
          <w:sz w:val="24"/>
          <w:szCs w:val="24"/>
        </w:rPr>
      </w:pPr>
    </w:p>
    <w:p w14:paraId="27FC6306" w14:textId="54F7C26A" w:rsidR="00295A41" w:rsidRPr="002B2135" w:rsidRDefault="00CE113E" w:rsidP="00792D1A">
      <w:pPr>
        <w:spacing w:line="360" w:lineRule="auto"/>
        <w:contextualSpacing/>
        <w:rPr>
          <w:rFonts w:ascii="Times New Roman" w:eastAsia="宋体" w:hAnsi="Times New Roman" w:cs="Times New Roman"/>
          <w:noProof/>
          <w:color w:val="000000" w:themeColor="text1"/>
          <w:sz w:val="24"/>
          <w:szCs w:val="24"/>
        </w:rPr>
      </w:pPr>
      <w:r>
        <w:rPr>
          <w:noProof/>
        </w:rPr>
        <w:lastRenderedPageBreak/>
        <w:drawing>
          <wp:inline distT="0" distB="0" distL="0" distR="0" wp14:anchorId="0F7071FC" wp14:editId="0F66CC2D">
            <wp:extent cx="6336665" cy="8093075"/>
            <wp:effectExtent l="0" t="0" r="6985" b="3175"/>
            <wp:docPr id="16884959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36665" cy="8093075"/>
                    </a:xfrm>
                    <a:prstGeom prst="rect">
                      <a:avLst/>
                    </a:prstGeom>
                    <a:noFill/>
                    <a:ln>
                      <a:noFill/>
                    </a:ln>
                  </pic:spPr>
                </pic:pic>
              </a:graphicData>
            </a:graphic>
          </wp:inline>
        </w:drawing>
      </w:r>
    </w:p>
    <w:p w14:paraId="115FA7C1" w14:textId="37CF93D4" w:rsidR="00295A41" w:rsidRPr="002B2135" w:rsidRDefault="00295A41"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lang w:val="fr-FR"/>
        </w:rPr>
        <w:t>Fig.</w:t>
      </w:r>
      <w:r w:rsidRPr="002B2135">
        <w:rPr>
          <w:rFonts w:ascii="Times New Roman" w:eastAsia="宋体" w:hAnsi="Times New Roman" w:cs="Times New Roman"/>
          <w:color w:val="000000" w:themeColor="text1"/>
          <w:sz w:val="24"/>
          <w:szCs w:val="24"/>
          <w:lang w:val="fr-FR"/>
        </w:rPr>
        <w:t xml:space="preserve"> </w:t>
      </w:r>
      <w:r w:rsidRPr="002B2135">
        <w:rPr>
          <w:rFonts w:ascii="Times New Roman" w:eastAsia="宋体" w:hAnsi="Times New Roman" w:cs="Times New Roman" w:hint="eastAsia"/>
          <w:b/>
          <w:bCs/>
          <w:color w:val="000000" w:themeColor="text1"/>
          <w:sz w:val="24"/>
          <w:szCs w:val="24"/>
          <w:lang w:val="fr-FR"/>
        </w:rPr>
        <w:t>S</w:t>
      </w:r>
      <w:r w:rsidR="00D2514C">
        <w:rPr>
          <w:rFonts w:ascii="Times New Roman" w:eastAsia="宋体" w:hAnsi="Times New Roman" w:cs="Times New Roman" w:hint="eastAsia"/>
          <w:b/>
          <w:bCs/>
          <w:color w:val="000000" w:themeColor="text1"/>
          <w:sz w:val="24"/>
          <w:szCs w:val="24"/>
          <w:lang w:val="fr-FR"/>
        </w:rPr>
        <w:t>3</w:t>
      </w:r>
      <w:r w:rsidRPr="002B2135">
        <w:rPr>
          <w:rFonts w:ascii="Times New Roman" w:eastAsia="宋体" w:hAnsi="Times New Roman" w:cs="Times New Roman"/>
          <w:b/>
          <w:bCs/>
          <w:color w:val="000000" w:themeColor="text1"/>
          <w:sz w:val="24"/>
          <w:szCs w:val="24"/>
        </w:rPr>
        <w:t xml:space="preserve"> </w:t>
      </w:r>
      <w:r w:rsidRPr="002B2135">
        <w:rPr>
          <w:rFonts w:ascii="Times New Roman" w:eastAsia="宋体" w:hAnsi="Times New Roman" w:cs="Times New Roman"/>
          <w:b/>
          <w:bCs/>
          <w:color w:val="000000" w:themeColor="text1"/>
          <w:sz w:val="24"/>
          <w:szCs w:val="24"/>
          <w:lang w:val="fr-FR"/>
        </w:rPr>
        <w:t xml:space="preserve">Vonafexor stimulated ox-mtDNA-cGAS-STING-NF-κB signaling in T and NK cells to </w:t>
      </w:r>
      <w:r w:rsidRPr="002B2135">
        <w:rPr>
          <w:rFonts w:ascii="Times New Roman" w:eastAsia="宋体" w:hAnsi="Times New Roman" w:cs="Times New Roman"/>
          <w:b/>
          <w:bCs/>
          <w:color w:val="000000" w:themeColor="text1"/>
          <w:sz w:val="24"/>
          <w:szCs w:val="24"/>
          <w:lang w:val="fr-FR"/>
        </w:rPr>
        <w:lastRenderedPageBreak/>
        <w:t xml:space="preserve">eliminate </w:t>
      </w:r>
      <w:r w:rsidRPr="002B2135">
        <w:rPr>
          <w:rFonts w:ascii="Times New Roman" w:hAnsi="Times New Roman" w:cs="Times New Roman"/>
          <w:b/>
          <w:bCs/>
          <w:color w:val="000000" w:themeColor="text1"/>
          <w:sz w:val="24"/>
          <w:szCs w:val="24"/>
        </w:rPr>
        <w:t>HBV-positive HCC</w:t>
      </w:r>
      <w:r w:rsidRPr="002B2135">
        <w:rPr>
          <w:rFonts w:ascii="Times New Roman" w:eastAsia="宋体" w:hAnsi="Times New Roman" w:cs="Times New Roman"/>
          <w:b/>
          <w:bCs/>
          <w:color w:val="000000" w:themeColor="text1"/>
          <w:sz w:val="24"/>
          <w:szCs w:val="24"/>
          <w:lang w:val="fr-FR"/>
        </w:rPr>
        <w:t xml:space="preserve"> cell</w:t>
      </w:r>
      <w:r w:rsidRPr="002B2135">
        <w:rPr>
          <w:rFonts w:ascii="Times New Roman" w:eastAsia="宋体" w:hAnsi="Times New Roman" w:cs="Times New Roman"/>
          <w:b/>
          <w:bCs/>
          <w:color w:val="000000" w:themeColor="text1"/>
          <w:sz w:val="24"/>
          <w:szCs w:val="24"/>
        </w:rPr>
        <w:t>s</w:t>
      </w:r>
      <w:r w:rsidRPr="002B2135">
        <w:rPr>
          <w:rFonts w:ascii="Times New Roman" w:eastAsia="宋体" w:hAnsi="Times New Roman" w:cs="Times New Roman"/>
          <w:b/>
          <w:bCs/>
          <w:color w:val="000000" w:themeColor="text1"/>
          <w:sz w:val="24"/>
          <w:szCs w:val="24"/>
          <w:lang w:val="fr-FR"/>
        </w:rPr>
        <w:t>.</w:t>
      </w:r>
      <w:r w:rsidRPr="002B2135">
        <w:rPr>
          <w:rFonts w:ascii="Times New Roman" w:eastAsia="宋体" w:hAnsi="Times New Roman" w:cs="Times New Roman"/>
          <w:color w:val="000000" w:themeColor="text1"/>
          <w:sz w:val="24"/>
          <w:szCs w:val="24"/>
        </w:rPr>
        <w:t xml:space="preserve"> </w:t>
      </w:r>
      <w:bookmarkStart w:id="16" w:name="_Hlk145673077"/>
      <w:r w:rsidRPr="002B2135">
        <w:rPr>
          <w:rFonts w:ascii="Times New Roman" w:eastAsia="宋体" w:hAnsi="Times New Roman" w:cs="Times New Roman"/>
          <w:b/>
          <w:bCs/>
          <w:color w:val="000000" w:themeColor="text1"/>
          <w:sz w:val="24"/>
          <w:szCs w:val="24"/>
        </w:rPr>
        <w:t>a,</w:t>
      </w:r>
      <w:r w:rsidRPr="002B2135">
        <w:rPr>
          <w:rFonts w:ascii="Times New Roman" w:eastAsia="宋体" w:hAnsi="Times New Roman" w:cs="Times New Roman" w:hint="eastAsia"/>
          <w:b/>
          <w:bCs/>
          <w:color w:val="000000" w:themeColor="text1"/>
          <w:sz w:val="24"/>
          <w:szCs w:val="24"/>
        </w:rPr>
        <w:t xml:space="preserve"> </w:t>
      </w:r>
      <w:r w:rsidRPr="002B2135">
        <w:rPr>
          <w:rFonts w:ascii="Times New Roman" w:eastAsia="宋体" w:hAnsi="Times New Roman" w:cs="Times New Roman"/>
          <w:b/>
          <w:bCs/>
          <w:color w:val="000000" w:themeColor="text1"/>
          <w:sz w:val="24"/>
          <w:szCs w:val="24"/>
        </w:rPr>
        <w:t xml:space="preserve">b </w:t>
      </w:r>
      <w:r w:rsidRPr="002B2135">
        <w:rPr>
          <w:rFonts w:ascii="Times New Roman" w:eastAsia="宋体" w:hAnsi="Times New Roman" w:cs="Times New Roman"/>
          <w:color w:val="000000" w:themeColor="text1"/>
          <w:sz w:val="24"/>
          <w:szCs w:val="24"/>
        </w:rPr>
        <w:t>Flow cytometry evaluat</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the impact of Vonafexor, MitoQ, SN-011, and JSH-23 on the expression of GZMB in T</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and NK cells infiltrated by HBV-positive HCC of Hu-SRC mice. (a) Gating logistic. (b) Representational plots and quantitative analysis (</w:t>
      </w:r>
      <w:r w:rsidRPr="002B2135">
        <w:rPr>
          <w:rFonts w:ascii="Times New Roman" w:eastAsia="宋体" w:hAnsi="Times New Roman" w:cs="Times New Roman"/>
          <w:i/>
          <w:iCs/>
          <w:color w:val="000000" w:themeColor="text1"/>
          <w:sz w:val="24"/>
          <w:szCs w:val="24"/>
        </w:rPr>
        <w:t>n</w:t>
      </w:r>
      <w:r w:rsidRPr="002B2135">
        <w:rPr>
          <w:rFonts w:ascii="Times New Roman" w:eastAsia="宋体" w:hAnsi="Times New Roman" w:cs="Times New Roman"/>
          <w:color w:val="000000" w:themeColor="text1"/>
          <w:sz w:val="24"/>
          <w:szCs w:val="24"/>
        </w:rPr>
        <w:t xml:space="preserve"> = 3). </w:t>
      </w:r>
      <w:r w:rsidRPr="002B2135">
        <w:rPr>
          <w:rFonts w:ascii="Times New Roman" w:eastAsia="宋体" w:hAnsi="Times New Roman" w:cs="Times New Roman"/>
          <w:b/>
          <w:bCs/>
          <w:color w:val="000000" w:themeColor="text1"/>
          <w:sz w:val="24"/>
          <w:szCs w:val="24"/>
        </w:rPr>
        <w:t xml:space="preserve">c-f </w:t>
      </w:r>
      <w:r w:rsidRPr="002B2135">
        <w:rPr>
          <w:rFonts w:ascii="Times New Roman" w:eastAsia="宋体" w:hAnsi="Times New Roman" w:cs="Times New Roman"/>
          <w:color w:val="000000" w:themeColor="text1"/>
          <w:sz w:val="24"/>
          <w:szCs w:val="24"/>
        </w:rPr>
        <w:t>Immunofluorescence analysis assess</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the effects of Vonafexor, MitoQ, SN-011, JSH-23, as well as the deletion of T</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 xml:space="preserve">or NK cells, on the sublethal damage of HBV-positive HCC cells </w:t>
      </w:r>
      <w:r w:rsidRPr="002B2135">
        <w:rPr>
          <w:rFonts w:ascii="Times New Roman" w:eastAsia="宋体" w:hAnsi="Times New Roman" w:cs="Times New Roman" w:hint="eastAsia"/>
          <w:color w:val="000000" w:themeColor="text1"/>
          <w:sz w:val="24"/>
          <w:szCs w:val="24"/>
        </w:rPr>
        <w:t>from</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lang w:val="fr-FR"/>
        </w:rPr>
        <w:t>Hu-SRC</w:t>
      </w:r>
      <w:r w:rsidRPr="002B2135">
        <w:rPr>
          <w:rFonts w:ascii="Times New Roman" w:eastAsia="宋体" w:hAnsi="Times New Roman" w:cs="Times New Roman"/>
          <w:color w:val="000000" w:themeColor="text1"/>
          <w:sz w:val="24"/>
          <w:szCs w:val="24"/>
          <w:lang w:val="fr-FR"/>
        </w:rPr>
        <w:t xml:space="preserve"> mice</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i/>
          <w:iCs/>
          <w:color w:val="000000" w:themeColor="text1"/>
          <w:sz w:val="24"/>
          <w:szCs w:val="24"/>
        </w:rPr>
        <w:t>n</w:t>
      </w:r>
      <w:r w:rsidRPr="002B2135">
        <w:rPr>
          <w:rFonts w:ascii="Times New Roman" w:eastAsia="宋体" w:hAnsi="Times New Roman" w:cs="Times New Roman"/>
          <w:color w:val="000000" w:themeColor="text1"/>
          <w:sz w:val="24"/>
          <w:szCs w:val="24"/>
        </w:rPr>
        <w:t xml:space="preserve"> = 3). </w:t>
      </w:r>
      <w:bookmarkStart w:id="17" w:name="OLE_LINK1"/>
      <w:r w:rsidRPr="002B2135">
        <w:rPr>
          <w:rFonts w:ascii="Times New Roman" w:eastAsia="宋体" w:hAnsi="Times New Roman" w:cs="Times New Roman"/>
          <w:color w:val="000000" w:themeColor="text1"/>
          <w:sz w:val="24"/>
          <w:szCs w:val="24"/>
        </w:rPr>
        <w:t xml:space="preserve">Anti-CD4, CD8, </w:t>
      </w:r>
      <w:r w:rsidRPr="002B2135">
        <w:rPr>
          <w:rFonts w:ascii="Times New Roman" w:eastAsia="宋体" w:hAnsi="Times New Roman" w:cs="Times New Roman" w:hint="eastAsia"/>
          <w:color w:val="000000" w:themeColor="text1"/>
          <w:sz w:val="24"/>
          <w:szCs w:val="24"/>
        </w:rPr>
        <w:t>and CD56</w:t>
      </w:r>
      <w:r w:rsidRPr="002B2135">
        <w:rPr>
          <w:rFonts w:ascii="Times New Roman" w:eastAsia="宋体" w:hAnsi="Times New Roman" w:cs="Times New Roman"/>
          <w:color w:val="000000" w:themeColor="text1"/>
          <w:sz w:val="24"/>
          <w:szCs w:val="24"/>
        </w:rPr>
        <w:t xml:space="preserve"> antibodies were injected into the tail vein to clear CD4</w:t>
      </w:r>
      <w:r w:rsidRPr="002B2135">
        <w:rPr>
          <w:rFonts w:ascii="Times New Roman" w:eastAsia="宋体" w:hAnsi="Times New Roman" w:cs="Times New Roman"/>
          <w:color w:val="000000" w:themeColor="text1"/>
          <w:sz w:val="24"/>
          <w:szCs w:val="24"/>
          <w:vertAlign w:val="superscript"/>
        </w:rPr>
        <w:t>+</w:t>
      </w:r>
      <w:r w:rsidRPr="002B2135">
        <w:rPr>
          <w:rFonts w:ascii="Times New Roman" w:eastAsia="宋体" w:hAnsi="Times New Roman" w:cs="Times New Roman"/>
          <w:color w:val="000000" w:themeColor="text1"/>
          <w:sz w:val="24"/>
          <w:szCs w:val="24"/>
        </w:rPr>
        <w:t xml:space="preserve"> T cells, CD8</w:t>
      </w:r>
      <w:r w:rsidRPr="002B2135">
        <w:rPr>
          <w:rFonts w:ascii="Times New Roman" w:eastAsia="宋体" w:hAnsi="Times New Roman" w:cs="Times New Roman"/>
          <w:color w:val="000000" w:themeColor="text1"/>
          <w:sz w:val="24"/>
          <w:szCs w:val="24"/>
          <w:vertAlign w:val="superscript"/>
        </w:rPr>
        <w:t>+</w:t>
      </w:r>
      <w:r w:rsidRPr="002B2135">
        <w:rPr>
          <w:rFonts w:ascii="Times New Roman" w:eastAsia="宋体" w:hAnsi="Times New Roman" w:cs="Times New Roman"/>
          <w:color w:val="000000" w:themeColor="text1"/>
          <w:sz w:val="24"/>
          <w:szCs w:val="24"/>
        </w:rPr>
        <w:t xml:space="preserve"> T cells</w:t>
      </w:r>
      <w:r w:rsidRPr="002B2135">
        <w:rPr>
          <w:rFonts w:ascii="Times New Roman" w:eastAsia="宋体" w:hAnsi="Times New Roman" w:cs="Times New Roman" w:hint="eastAsia"/>
          <w:color w:val="000000" w:themeColor="text1"/>
          <w:sz w:val="24"/>
          <w:szCs w:val="24"/>
        </w:rPr>
        <w:t>,</w:t>
      </w:r>
      <w:r w:rsidRPr="002B2135">
        <w:rPr>
          <w:rFonts w:ascii="Times New Roman" w:eastAsia="宋体" w:hAnsi="Times New Roman" w:cs="Times New Roman"/>
          <w:color w:val="000000" w:themeColor="text1"/>
          <w:sz w:val="24"/>
          <w:szCs w:val="24"/>
        </w:rPr>
        <w:t xml:space="preserve"> and NK cells</w:t>
      </w:r>
      <w:bookmarkEnd w:id="17"/>
      <w:r w:rsidRPr="002B2135">
        <w:rPr>
          <w:rFonts w:ascii="Times New Roman" w:eastAsia="宋体" w:hAnsi="Times New Roman" w:cs="Times New Roman"/>
          <w:color w:val="000000" w:themeColor="text1"/>
          <w:sz w:val="24"/>
          <w:szCs w:val="24"/>
        </w:rPr>
        <w:t>, respectively. (</w:t>
      </w:r>
      <w:r w:rsidRPr="002B2135">
        <w:rPr>
          <w:rFonts w:ascii="Times New Roman" w:eastAsia="宋体" w:hAnsi="Times New Roman" w:cs="Times New Roman" w:hint="eastAsia"/>
          <w:color w:val="000000" w:themeColor="text1"/>
          <w:sz w:val="24"/>
          <w:szCs w:val="24"/>
        </w:rPr>
        <w:t>c</w:t>
      </w:r>
      <w:r w:rsidRPr="002B2135">
        <w:rPr>
          <w:rFonts w:ascii="Times New Roman" w:eastAsia="宋体" w:hAnsi="Times New Roman" w:cs="Times New Roman"/>
          <w:color w:val="000000" w:themeColor="text1"/>
          <w:sz w:val="24"/>
          <w:szCs w:val="24"/>
        </w:rPr>
        <w:t>) TUNEL assay detect</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apoptosis </w:t>
      </w:r>
      <w:r w:rsidRPr="002B2135">
        <w:rPr>
          <w:rFonts w:ascii="Times New Roman" w:eastAsia="宋体" w:hAnsi="Times New Roman" w:cs="Times New Roman" w:hint="eastAsia"/>
          <w:color w:val="000000" w:themeColor="text1"/>
          <w:sz w:val="24"/>
          <w:szCs w:val="24"/>
        </w:rPr>
        <w:t>of</w:t>
      </w:r>
      <w:r w:rsidRPr="002B2135">
        <w:rPr>
          <w:rFonts w:ascii="Times New Roman" w:eastAsia="宋体" w:hAnsi="Times New Roman" w:cs="Times New Roman"/>
          <w:color w:val="000000" w:themeColor="text1"/>
          <w:sz w:val="24"/>
          <w:szCs w:val="24"/>
        </w:rPr>
        <w:t xml:space="preserve"> HBV-positive HCC cells.</w:t>
      </w:r>
      <w:r w:rsidRPr="002B2135">
        <w:rPr>
          <w:rFonts w:ascii="Times New Roman" w:eastAsia="宋体" w:hAnsi="Times New Roman" w:cs="Times New Roman" w:hint="eastAsia"/>
          <w:color w:val="000000" w:themeColor="text1"/>
          <w:sz w:val="24"/>
          <w:szCs w:val="24"/>
        </w:rPr>
        <w:t xml:space="preserve"> Green marked the nucleus of apoptotic cells.</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d</w:t>
      </w:r>
      <w:r w:rsidRPr="002B2135">
        <w:rPr>
          <w:rFonts w:ascii="Times New Roman" w:eastAsia="宋体" w:hAnsi="Times New Roman" w:cs="Times New Roman"/>
          <w:color w:val="000000" w:themeColor="text1"/>
          <w:sz w:val="24"/>
          <w:szCs w:val="24"/>
        </w:rPr>
        <w:t>) The GCaMP6</w:t>
      </w:r>
      <w:r w:rsidR="00266009" w:rsidRPr="002B2135">
        <w:rPr>
          <w:rFonts w:ascii="Times New Roman" w:eastAsia="宋体" w:hAnsi="Times New Roman" w:cs="Times New Roman" w:hint="eastAsia"/>
          <w:color w:val="000000" w:themeColor="text1"/>
          <w:sz w:val="24"/>
          <w:szCs w:val="24"/>
        </w:rPr>
        <w:t>s</w:t>
      </w:r>
      <w:r w:rsidRPr="002B2135">
        <w:rPr>
          <w:rFonts w:ascii="Times New Roman" w:eastAsia="宋体" w:hAnsi="Times New Roman" w:cs="Times New Roman"/>
          <w:color w:val="000000" w:themeColor="text1"/>
          <w:sz w:val="24"/>
          <w:szCs w:val="24"/>
        </w:rPr>
        <w:t xml:space="preserve"> indicator measur</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calcium influx.</w:t>
      </w:r>
      <w:r w:rsidRPr="002B2135">
        <w:rPr>
          <w:rFonts w:ascii="Times New Roman" w:eastAsia="宋体" w:hAnsi="Times New Roman" w:cs="Times New Roman" w:hint="eastAsia"/>
          <w:color w:val="000000" w:themeColor="text1"/>
          <w:sz w:val="24"/>
          <w:szCs w:val="24"/>
        </w:rPr>
        <w:t xml:space="preserve"> The green fluorescence intensity indicated the concentration of calcium ions.</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e</w:t>
      </w:r>
      <w:r w:rsidRPr="002B2135">
        <w:rPr>
          <w:rFonts w:ascii="Times New Roman" w:eastAsia="宋体" w:hAnsi="Times New Roman" w:cs="Times New Roman"/>
          <w:color w:val="000000" w:themeColor="text1"/>
          <w:sz w:val="24"/>
          <w:szCs w:val="24"/>
        </w:rPr>
        <w:t>) The NLS-GFP</w:t>
      </w:r>
      <w:r w:rsidRPr="002B2135">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examin</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the subcellular distribution of nuclear DNA.</w:t>
      </w:r>
      <w:r w:rsidRPr="002B2135">
        <w:rPr>
          <w:rFonts w:ascii="Times New Roman" w:eastAsia="宋体" w:hAnsi="Times New Roman" w:cs="Times New Roman" w:hint="eastAsia"/>
          <w:color w:val="000000" w:themeColor="text1"/>
          <w:sz w:val="24"/>
          <w:szCs w:val="24"/>
        </w:rPr>
        <w:t xml:space="preserve"> Green fluorescence labeled nuclear localization signal.</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color w:val="000000" w:themeColor="text1"/>
          <w:sz w:val="24"/>
          <w:szCs w:val="24"/>
        </w:rPr>
        <w:t>f</w:t>
      </w:r>
      <w:r w:rsidRPr="002B2135">
        <w:rPr>
          <w:rFonts w:ascii="Times New Roman" w:eastAsia="宋体" w:hAnsi="Times New Roman" w:cs="Times New Roman"/>
          <w:color w:val="000000" w:themeColor="text1"/>
          <w:sz w:val="24"/>
          <w:szCs w:val="24"/>
        </w:rPr>
        <w:t>) The morphology of 53BP1 show</w:t>
      </w:r>
      <w:r w:rsidRPr="002B2135">
        <w:rPr>
          <w:rFonts w:ascii="Times New Roman" w:eastAsia="宋体" w:hAnsi="Times New Roman" w:cs="Times New Roman" w:hint="eastAsia"/>
          <w:color w:val="000000" w:themeColor="text1"/>
          <w:sz w:val="24"/>
          <w:szCs w:val="24"/>
        </w:rPr>
        <w:t>ed</w:t>
      </w:r>
      <w:r w:rsidRPr="002B2135">
        <w:rPr>
          <w:rFonts w:ascii="Times New Roman" w:eastAsia="宋体" w:hAnsi="Times New Roman" w:cs="Times New Roman"/>
          <w:color w:val="000000" w:themeColor="text1"/>
          <w:sz w:val="24"/>
          <w:szCs w:val="24"/>
        </w:rPr>
        <w:t xml:space="preserve"> </w:t>
      </w:r>
      <w:r w:rsidR="003337BC" w:rsidRPr="002B2135">
        <w:rPr>
          <w:rFonts w:ascii="Times New Roman" w:eastAsia="宋体" w:hAnsi="Times New Roman" w:cs="Times New Roman" w:hint="eastAsia"/>
          <w:color w:val="000000" w:themeColor="text1"/>
          <w:sz w:val="24"/>
          <w:szCs w:val="24"/>
        </w:rPr>
        <w:t>karyopyknosis</w:t>
      </w:r>
      <w:r w:rsidRPr="002B2135">
        <w:rPr>
          <w:rFonts w:ascii="Times New Roman" w:eastAsia="宋体" w:hAnsi="Times New Roman" w:cs="Times New Roman"/>
          <w:color w:val="000000" w:themeColor="text1"/>
          <w:sz w:val="24"/>
          <w:szCs w:val="24"/>
        </w:rPr>
        <w:t xml:space="preserve">. Mean ± SD. </w:t>
      </w:r>
      <w:r w:rsidRPr="002B2135">
        <w:rPr>
          <w:rFonts w:ascii="Times New Roman" w:eastAsia="宋体" w:hAnsi="Times New Roman" w:cs="Times New Roman" w:hint="eastAsia"/>
          <w:b/>
          <w:bCs/>
          <w:color w:val="000000" w:themeColor="text1"/>
          <w:sz w:val="24"/>
          <w:szCs w:val="24"/>
        </w:rPr>
        <w:t>b-f</w:t>
      </w:r>
      <w:r w:rsidRPr="002B2135">
        <w:rPr>
          <w:rFonts w:ascii="Times New Roman" w:eastAsia="宋体" w:hAnsi="Times New Roman" w:cs="Times New Roman" w:hint="eastAsia"/>
          <w:color w:val="000000" w:themeColor="text1"/>
          <w:sz w:val="24"/>
          <w:szCs w:val="24"/>
        </w:rPr>
        <w:t xml:space="preserve"> were </w:t>
      </w:r>
      <w:r w:rsidRPr="002B2135">
        <w:rPr>
          <w:rFonts w:ascii="Times New Roman" w:eastAsia="宋体" w:hAnsi="Times New Roman" w:cs="Times New Roman"/>
          <w:color w:val="000000" w:themeColor="text1"/>
          <w:sz w:val="24"/>
          <w:szCs w:val="24"/>
        </w:rPr>
        <w:t xml:space="preserve">evaluated by Student’s </w:t>
      </w:r>
      <w:r w:rsidRPr="002B2135">
        <w:rPr>
          <w:rFonts w:ascii="Times New Roman" w:eastAsia="宋体" w:hAnsi="Times New Roman" w:cs="Times New Roman"/>
          <w:i/>
          <w:iCs/>
          <w:color w:val="000000" w:themeColor="text1"/>
          <w:sz w:val="24"/>
          <w:szCs w:val="24"/>
        </w:rPr>
        <w:t>t</w:t>
      </w:r>
      <w:r w:rsidRPr="002B2135">
        <w:rPr>
          <w:rFonts w:ascii="Times New Roman" w:eastAsia="宋体" w:hAnsi="Times New Roman" w:cs="Times New Roman"/>
          <w:color w:val="000000" w:themeColor="text1"/>
          <w:sz w:val="24"/>
          <w:szCs w:val="24"/>
        </w:rPr>
        <w:t xml:space="preserve"> test.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0.05,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0.01. </w:t>
      </w:r>
      <w:bookmarkStart w:id="18" w:name="OLE_LINK8"/>
      <w:bookmarkEnd w:id="16"/>
      <w:r w:rsidRPr="002B2135">
        <w:rPr>
          <w:rFonts w:ascii="Times New Roman" w:eastAsia="宋体" w:hAnsi="Times New Roman" w:cs="Times New Roman"/>
          <w:color w:val="000000" w:themeColor="text1"/>
          <w:sz w:val="24"/>
          <w:szCs w:val="24"/>
        </w:rPr>
        <w:t xml:space="preserve">HBV, hepatitis B virus; HCC, hepatocellular carcinoma; </w:t>
      </w:r>
      <w:bookmarkEnd w:id="18"/>
      <w:r w:rsidRPr="002B2135">
        <w:rPr>
          <w:rFonts w:ascii="Times New Roman" w:eastAsia="宋体" w:hAnsi="Times New Roman" w:cs="Times New Roman"/>
          <w:color w:val="000000" w:themeColor="text1"/>
          <w:sz w:val="24"/>
          <w:szCs w:val="24"/>
        </w:rPr>
        <w:t>ox-mtDNA, oxidized mitochondrial DNA.</w:t>
      </w:r>
    </w:p>
    <w:p w14:paraId="00E632CF" w14:textId="77777777" w:rsidR="006F430A" w:rsidRPr="002B2135" w:rsidRDefault="006F430A" w:rsidP="00792D1A">
      <w:pPr>
        <w:spacing w:line="360" w:lineRule="auto"/>
        <w:contextualSpacing/>
        <w:rPr>
          <w:rFonts w:ascii="Times New Roman" w:eastAsia="宋体" w:hAnsi="Times New Roman" w:cs="Times New Roman"/>
          <w:b/>
          <w:bCs/>
          <w:color w:val="000000" w:themeColor="text1"/>
          <w:sz w:val="24"/>
          <w:szCs w:val="24"/>
          <w:lang w:val="fr-FR"/>
        </w:rPr>
      </w:pPr>
    </w:p>
    <w:p w14:paraId="34D0F06E" w14:textId="3316B8C2" w:rsidR="006F430A" w:rsidRPr="002B2135" w:rsidRDefault="00CE113E" w:rsidP="00792D1A">
      <w:pPr>
        <w:spacing w:line="360" w:lineRule="auto"/>
        <w:contextualSpacing/>
        <w:rPr>
          <w:rFonts w:ascii="Times New Roman" w:eastAsia="宋体" w:hAnsi="Times New Roman" w:cs="Times New Roman"/>
          <w:b/>
          <w:bCs/>
          <w:color w:val="000000" w:themeColor="text1"/>
          <w:sz w:val="24"/>
          <w:szCs w:val="24"/>
          <w:lang w:val="fr-FR"/>
        </w:rPr>
      </w:pPr>
      <w:r>
        <w:rPr>
          <w:noProof/>
        </w:rPr>
        <w:lastRenderedPageBreak/>
        <w:drawing>
          <wp:inline distT="0" distB="0" distL="0" distR="0" wp14:anchorId="0D4E8698" wp14:editId="75350DFE">
            <wp:extent cx="6336665" cy="7956550"/>
            <wp:effectExtent l="0" t="0" r="6985" b="6350"/>
            <wp:docPr id="13143607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36665" cy="7956550"/>
                    </a:xfrm>
                    <a:prstGeom prst="rect">
                      <a:avLst/>
                    </a:prstGeom>
                    <a:noFill/>
                    <a:ln>
                      <a:noFill/>
                    </a:ln>
                  </pic:spPr>
                </pic:pic>
              </a:graphicData>
            </a:graphic>
          </wp:inline>
        </w:drawing>
      </w:r>
    </w:p>
    <w:p w14:paraId="3F7B498F" w14:textId="07E75559" w:rsidR="00295A41" w:rsidRPr="002B2135" w:rsidRDefault="006F430A" w:rsidP="00792D1A">
      <w:pPr>
        <w:spacing w:line="360" w:lineRule="auto"/>
        <w:contextualSpacing/>
        <w:rPr>
          <w:rFonts w:ascii="Times New Roman" w:eastAsia="宋体" w:hAnsi="Times New Roman" w:cs="Times New Roman"/>
          <w:b/>
          <w:bCs/>
          <w:color w:val="000000" w:themeColor="text1"/>
          <w:sz w:val="24"/>
          <w:szCs w:val="24"/>
          <w:lang w:val="fr-FR"/>
        </w:rPr>
      </w:pPr>
      <w:r w:rsidRPr="002B2135">
        <w:rPr>
          <w:rFonts w:ascii="Times New Roman" w:eastAsia="宋体" w:hAnsi="Times New Roman" w:cs="Times New Roman"/>
          <w:b/>
          <w:bCs/>
          <w:color w:val="000000" w:themeColor="text1"/>
          <w:sz w:val="24"/>
          <w:szCs w:val="24"/>
          <w:lang w:val="fr-FR"/>
        </w:rPr>
        <w:t>Fig.</w:t>
      </w:r>
      <w:r w:rsidRPr="002B2135">
        <w:rPr>
          <w:rFonts w:ascii="Times New Roman" w:eastAsia="宋体" w:hAnsi="Times New Roman" w:cs="Times New Roman"/>
          <w:color w:val="000000" w:themeColor="text1"/>
          <w:sz w:val="24"/>
          <w:szCs w:val="24"/>
          <w:lang w:val="fr-FR"/>
        </w:rPr>
        <w:t xml:space="preserve"> </w:t>
      </w:r>
      <w:r w:rsidRPr="002B2135">
        <w:rPr>
          <w:rFonts w:ascii="Times New Roman" w:eastAsia="宋体" w:hAnsi="Times New Roman" w:cs="Times New Roman" w:hint="eastAsia"/>
          <w:b/>
          <w:bCs/>
          <w:color w:val="000000" w:themeColor="text1"/>
          <w:sz w:val="24"/>
          <w:szCs w:val="24"/>
          <w:lang w:val="fr-FR"/>
        </w:rPr>
        <w:t>S</w:t>
      </w:r>
      <w:r w:rsidR="00B84F8D">
        <w:rPr>
          <w:rFonts w:ascii="Times New Roman" w:eastAsia="宋体" w:hAnsi="Times New Roman" w:cs="Times New Roman" w:hint="eastAsia"/>
          <w:b/>
          <w:bCs/>
          <w:color w:val="000000" w:themeColor="text1"/>
          <w:sz w:val="24"/>
          <w:szCs w:val="24"/>
          <w:lang w:val="fr-FR"/>
        </w:rPr>
        <w:t>4</w:t>
      </w:r>
      <w:r w:rsidRPr="002B2135">
        <w:rPr>
          <w:rFonts w:ascii="Times New Roman" w:eastAsia="宋体" w:hAnsi="Times New Roman" w:cs="Times New Roman" w:hint="eastAsia"/>
          <w:b/>
          <w:bCs/>
          <w:color w:val="000000" w:themeColor="text1"/>
          <w:sz w:val="24"/>
          <w:szCs w:val="24"/>
          <w:lang w:val="fr-FR"/>
        </w:rPr>
        <w:t xml:space="preserve"> </w:t>
      </w:r>
      <w:r w:rsidRPr="002B2135">
        <w:rPr>
          <w:rFonts w:ascii="Times New Roman" w:eastAsia="宋体" w:hAnsi="Times New Roman" w:cs="Times New Roman"/>
          <w:b/>
          <w:bCs/>
          <w:color w:val="000000" w:themeColor="text1"/>
          <w:sz w:val="24"/>
          <w:szCs w:val="24"/>
        </w:rPr>
        <w:t>Vonafexor inhibited HBV-positive HCC growth by activating ox-mtDNA-cGAS-STING-</w:t>
      </w:r>
      <w:r w:rsidRPr="002B2135">
        <w:rPr>
          <w:rFonts w:ascii="Times New Roman" w:eastAsia="宋体" w:hAnsi="Times New Roman" w:cs="Times New Roman"/>
          <w:b/>
          <w:bCs/>
          <w:color w:val="000000" w:themeColor="text1"/>
          <w:sz w:val="24"/>
          <w:szCs w:val="24"/>
        </w:rPr>
        <w:lastRenderedPageBreak/>
        <w:t>NF-κB</w:t>
      </w:r>
      <w:r w:rsidRPr="002B2135">
        <w:rPr>
          <w:rFonts w:ascii="Times New Roman" w:eastAsia="宋体" w:hAnsi="Times New Roman" w:cs="Times New Roman" w:hint="eastAsia"/>
          <w:b/>
          <w:bCs/>
          <w:color w:val="000000" w:themeColor="text1"/>
          <w:sz w:val="24"/>
          <w:szCs w:val="24"/>
        </w:rPr>
        <w:t xml:space="preserve"> </w:t>
      </w:r>
      <w:r w:rsidRPr="002B2135">
        <w:rPr>
          <w:rFonts w:ascii="Times New Roman" w:eastAsia="宋体" w:hAnsi="Times New Roman" w:cs="Times New Roman"/>
          <w:b/>
          <w:bCs/>
          <w:color w:val="000000" w:themeColor="text1"/>
          <w:sz w:val="24"/>
          <w:szCs w:val="24"/>
        </w:rPr>
        <w:t>in immune cell</w:t>
      </w:r>
      <w:r w:rsidRPr="002B2135">
        <w:rPr>
          <w:rFonts w:ascii="Times New Roman" w:eastAsia="宋体" w:hAnsi="Times New Roman" w:cs="Times New Roman" w:hint="eastAsia"/>
          <w:b/>
          <w:bCs/>
          <w:color w:val="000000" w:themeColor="text1"/>
          <w:sz w:val="24"/>
          <w:szCs w:val="24"/>
        </w:rPr>
        <w:t>s.</w:t>
      </w:r>
      <w:r w:rsidRPr="002B2135">
        <w:rPr>
          <w:rFonts w:ascii="Times New Roman" w:eastAsia="宋体" w:hAnsi="Times New Roman" w:cs="Times New Roman"/>
          <w:color w:val="000000" w:themeColor="text1"/>
          <w:sz w:val="24"/>
          <w:szCs w:val="24"/>
        </w:rPr>
        <w:t xml:space="preserve"> </w:t>
      </w:r>
      <w:r w:rsidRPr="002B2135">
        <w:rPr>
          <w:rFonts w:ascii="Times New Roman" w:eastAsia="宋体" w:hAnsi="Times New Roman" w:cs="Times New Roman" w:hint="eastAsia"/>
          <w:b/>
          <w:bCs/>
          <w:color w:val="000000" w:themeColor="text1"/>
          <w:sz w:val="24"/>
          <w:szCs w:val="24"/>
        </w:rPr>
        <w:t>a</w:t>
      </w:r>
      <w:r w:rsidRPr="002B2135">
        <w:rPr>
          <w:rFonts w:ascii="Times New Roman" w:eastAsia="宋体" w:hAnsi="Times New Roman" w:cs="Times New Roman"/>
          <w:color w:val="000000" w:themeColor="text1"/>
          <w:sz w:val="24"/>
          <w:szCs w:val="24"/>
        </w:rPr>
        <w:t xml:space="preserve"> Representive.</w:t>
      </w:r>
      <w:r w:rsidRPr="002B2135">
        <w:rPr>
          <w:rFonts w:hint="eastAsia"/>
          <w:color w:val="000000" w:themeColor="text1"/>
        </w:rPr>
        <w:t xml:space="preserve"> </w:t>
      </w:r>
      <w:r w:rsidRPr="002B2135">
        <w:rPr>
          <w:rFonts w:ascii="Times New Roman" w:eastAsia="宋体" w:hAnsi="Times New Roman" w:cs="Times New Roman" w:hint="eastAsia"/>
          <w:color w:val="000000" w:themeColor="text1"/>
          <w:sz w:val="24"/>
          <w:szCs w:val="24"/>
        </w:rPr>
        <w:t>Blue lines marked orthotopic HCC.</w:t>
      </w:r>
      <w:r w:rsidRPr="002B2135">
        <w:rPr>
          <w:rFonts w:ascii="Times New Roman" w:eastAsia="宋体" w:hAnsi="Times New Roman" w:cs="Times New Roman"/>
          <w:color w:val="000000" w:themeColor="text1"/>
          <w:sz w:val="24"/>
          <w:szCs w:val="24"/>
        </w:rPr>
        <w:t xml:space="preserve"> </w:t>
      </w:r>
      <w:r w:rsidR="00A31C5D" w:rsidRPr="002B2135">
        <w:rPr>
          <w:rFonts w:ascii="Times New Roman" w:eastAsia="宋体" w:hAnsi="Times New Roman" w:cs="Times New Roman"/>
          <w:color w:val="000000" w:themeColor="text1"/>
          <w:sz w:val="24"/>
          <w:szCs w:val="24"/>
        </w:rPr>
        <w:t>Anti-CD4</w:t>
      </w:r>
      <w:r w:rsidR="00A31C5D">
        <w:rPr>
          <w:rFonts w:ascii="Times New Roman" w:eastAsia="宋体" w:hAnsi="Times New Roman" w:cs="Times New Roman" w:hint="eastAsia"/>
          <w:color w:val="000000" w:themeColor="text1"/>
          <w:sz w:val="24"/>
          <w:szCs w:val="24"/>
        </w:rPr>
        <w:t xml:space="preserve">5 </w:t>
      </w:r>
      <w:r w:rsidR="00A31C5D" w:rsidRPr="002B2135">
        <w:rPr>
          <w:rFonts w:ascii="Times New Roman" w:eastAsia="宋体" w:hAnsi="Times New Roman" w:cs="Times New Roman"/>
          <w:color w:val="000000" w:themeColor="text1"/>
          <w:sz w:val="24"/>
          <w:szCs w:val="24"/>
        </w:rPr>
        <w:t>antibod</w:t>
      </w:r>
      <w:r w:rsidR="00A31C5D">
        <w:rPr>
          <w:rFonts w:ascii="Times New Roman" w:eastAsia="宋体" w:hAnsi="Times New Roman" w:cs="Times New Roman" w:hint="eastAsia"/>
          <w:color w:val="000000" w:themeColor="text1"/>
          <w:sz w:val="24"/>
          <w:szCs w:val="24"/>
        </w:rPr>
        <w:t>y</w:t>
      </w:r>
      <w:r w:rsidR="00A31C5D" w:rsidRPr="002B2135">
        <w:rPr>
          <w:rFonts w:ascii="Times New Roman" w:eastAsia="宋体" w:hAnsi="Times New Roman" w:cs="Times New Roman"/>
          <w:color w:val="000000" w:themeColor="text1"/>
          <w:sz w:val="24"/>
          <w:szCs w:val="24"/>
        </w:rPr>
        <w:t xml:space="preserve"> w</w:t>
      </w:r>
      <w:r w:rsidR="00A31C5D">
        <w:rPr>
          <w:rFonts w:ascii="Times New Roman" w:eastAsia="宋体" w:hAnsi="Times New Roman" w:cs="Times New Roman" w:hint="eastAsia"/>
          <w:color w:val="000000" w:themeColor="text1"/>
          <w:sz w:val="24"/>
          <w:szCs w:val="24"/>
        </w:rPr>
        <w:t>as</w:t>
      </w:r>
      <w:r w:rsidR="00A31C5D" w:rsidRPr="002B2135">
        <w:rPr>
          <w:rFonts w:ascii="Times New Roman" w:eastAsia="宋体" w:hAnsi="Times New Roman" w:cs="Times New Roman"/>
          <w:color w:val="000000" w:themeColor="text1"/>
          <w:sz w:val="24"/>
          <w:szCs w:val="24"/>
        </w:rPr>
        <w:t xml:space="preserve"> injected into the tail vein to clear </w:t>
      </w:r>
      <w:r w:rsidR="00A31C5D">
        <w:rPr>
          <w:rFonts w:ascii="Times New Roman" w:eastAsia="宋体" w:hAnsi="Times New Roman" w:cs="Times New Roman" w:hint="eastAsia"/>
          <w:color w:val="000000" w:themeColor="text1"/>
          <w:sz w:val="24"/>
          <w:szCs w:val="24"/>
        </w:rPr>
        <w:t>immune</w:t>
      </w:r>
      <w:r w:rsidR="00A31C5D" w:rsidRPr="002B2135">
        <w:rPr>
          <w:rFonts w:ascii="Times New Roman" w:eastAsia="宋体" w:hAnsi="Times New Roman" w:cs="Times New Roman"/>
          <w:color w:val="000000" w:themeColor="text1"/>
          <w:sz w:val="24"/>
          <w:szCs w:val="24"/>
        </w:rPr>
        <w:t xml:space="preserve"> cells</w:t>
      </w:r>
      <w:r w:rsidR="00A31C5D">
        <w:rPr>
          <w:rFonts w:ascii="Times New Roman" w:eastAsia="宋体" w:hAnsi="Times New Roman" w:cs="Times New Roman" w:hint="eastAsia"/>
          <w:color w:val="000000" w:themeColor="text1"/>
          <w:sz w:val="24"/>
          <w:szCs w:val="24"/>
        </w:rPr>
        <w:t>.</w:t>
      </w:r>
      <w:r w:rsidR="00A31C5D" w:rsidRPr="002B2135">
        <w:rPr>
          <w:rFonts w:ascii="Times New Roman" w:eastAsia="宋体" w:hAnsi="Times New Roman" w:cs="Times New Roman" w:hint="eastAsia"/>
          <w:b/>
          <w:bCs/>
          <w:color w:val="000000" w:themeColor="text1"/>
          <w:sz w:val="24"/>
          <w:szCs w:val="24"/>
        </w:rPr>
        <w:t xml:space="preserve"> </w:t>
      </w:r>
      <w:r w:rsidRPr="002B2135">
        <w:rPr>
          <w:rFonts w:ascii="Times New Roman" w:eastAsia="宋体" w:hAnsi="Times New Roman" w:cs="Times New Roman" w:hint="eastAsia"/>
          <w:b/>
          <w:bCs/>
          <w:color w:val="000000" w:themeColor="text1"/>
          <w:sz w:val="24"/>
          <w:szCs w:val="24"/>
        </w:rPr>
        <w:t>b</w:t>
      </w:r>
      <w:r w:rsidRPr="002B2135">
        <w:rPr>
          <w:rFonts w:ascii="Times New Roman" w:eastAsia="宋体" w:hAnsi="Times New Roman" w:cs="Times New Roman"/>
          <w:color w:val="000000" w:themeColor="text1"/>
          <w:sz w:val="24"/>
          <w:szCs w:val="24"/>
        </w:rPr>
        <w:t xml:space="preserve"> Survival curve.</w:t>
      </w:r>
      <w:r w:rsidRPr="002B2135">
        <w:rPr>
          <w:rFonts w:ascii="Times New Roman" w:eastAsia="宋体" w:hAnsi="Times New Roman" w:cs="Times New Roman"/>
          <w:b/>
          <w:bCs/>
          <w:color w:val="000000" w:themeColor="text1"/>
          <w:sz w:val="24"/>
          <w:szCs w:val="24"/>
        </w:rPr>
        <w:t xml:space="preserve"> b</w:t>
      </w:r>
      <w:r w:rsidRPr="002B2135">
        <w:rPr>
          <w:rFonts w:ascii="Times New Roman" w:eastAsia="宋体" w:hAnsi="Times New Roman" w:cs="Times New Roman"/>
          <w:color w:val="000000" w:themeColor="text1"/>
          <w:sz w:val="24"/>
          <w:szCs w:val="24"/>
        </w:rPr>
        <w:t xml:space="preserve"> was analyzed by Log-rank test.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0.05,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0.01. HBV, hepatitis B virus; HCC, hepatocellular carcinoma.</w:t>
      </w:r>
    </w:p>
    <w:p w14:paraId="3C708076" w14:textId="77777777" w:rsidR="006F430A" w:rsidRPr="002B2135" w:rsidRDefault="006F430A" w:rsidP="00792D1A">
      <w:pPr>
        <w:spacing w:line="360" w:lineRule="auto"/>
        <w:contextualSpacing/>
        <w:rPr>
          <w:rFonts w:ascii="Times New Roman" w:eastAsia="宋体" w:hAnsi="Times New Roman" w:cs="Times New Roman"/>
          <w:noProof/>
          <w:color w:val="000000" w:themeColor="text1"/>
          <w:sz w:val="24"/>
          <w:szCs w:val="24"/>
        </w:rPr>
      </w:pPr>
    </w:p>
    <w:p w14:paraId="22C3847B" w14:textId="0188DDC9" w:rsidR="00FE525B" w:rsidRPr="002B2135" w:rsidRDefault="00CE113E" w:rsidP="00792D1A">
      <w:pPr>
        <w:spacing w:line="360" w:lineRule="auto"/>
        <w:contextualSpacing/>
        <w:rPr>
          <w:rFonts w:ascii="Times New Roman" w:eastAsia="宋体" w:hAnsi="Times New Roman" w:cs="Times New Roman"/>
          <w:color w:val="000000" w:themeColor="text1"/>
          <w:sz w:val="24"/>
          <w:szCs w:val="24"/>
        </w:rPr>
      </w:pPr>
      <w:r>
        <w:rPr>
          <w:noProof/>
        </w:rPr>
        <w:drawing>
          <wp:inline distT="0" distB="0" distL="0" distR="0" wp14:anchorId="19FF4451" wp14:editId="2B52798D">
            <wp:extent cx="6223000" cy="2743918"/>
            <wp:effectExtent l="0" t="0" r="6350" b="0"/>
            <wp:docPr id="115764447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40552" cy="2751657"/>
                    </a:xfrm>
                    <a:prstGeom prst="rect">
                      <a:avLst/>
                    </a:prstGeom>
                    <a:noFill/>
                    <a:ln>
                      <a:noFill/>
                    </a:ln>
                  </pic:spPr>
                </pic:pic>
              </a:graphicData>
            </a:graphic>
          </wp:inline>
        </w:drawing>
      </w:r>
    </w:p>
    <w:p w14:paraId="1377A47D" w14:textId="3FE3EA25" w:rsidR="002B4C35" w:rsidRPr="002B2135" w:rsidRDefault="002B4C35" w:rsidP="00792D1A">
      <w:pPr>
        <w:spacing w:line="360" w:lineRule="auto"/>
        <w:contextualSpacing/>
        <w:rPr>
          <w:rFonts w:ascii="Times New Roman" w:eastAsia="宋体" w:hAnsi="Times New Roman" w:cs="Times New Roman"/>
          <w:noProof/>
          <w:color w:val="000000" w:themeColor="text1"/>
          <w:sz w:val="24"/>
          <w:szCs w:val="24"/>
        </w:rPr>
      </w:pPr>
      <w:r w:rsidRPr="002B2135">
        <w:rPr>
          <w:rFonts w:ascii="Times New Roman" w:eastAsia="宋体" w:hAnsi="Times New Roman" w:cs="Times New Roman"/>
          <w:b/>
          <w:bCs/>
          <w:color w:val="000000" w:themeColor="text1"/>
          <w:sz w:val="24"/>
          <w:szCs w:val="24"/>
        </w:rPr>
        <w:t>Fig. S</w:t>
      </w:r>
      <w:r w:rsidR="00B84F8D">
        <w:rPr>
          <w:rFonts w:ascii="Times New Roman" w:eastAsia="宋体" w:hAnsi="Times New Roman" w:cs="Times New Roman" w:hint="eastAsia"/>
          <w:b/>
          <w:bCs/>
          <w:color w:val="000000" w:themeColor="text1"/>
          <w:sz w:val="24"/>
          <w:szCs w:val="24"/>
        </w:rPr>
        <w:t>5</w:t>
      </w:r>
      <w:r w:rsidRPr="002B2135">
        <w:rPr>
          <w:rFonts w:ascii="Times New Roman" w:eastAsia="宋体" w:hAnsi="Times New Roman" w:cs="Times New Roman"/>
          <w:b/>
          <w:bCs/>
          <w:color w:val="000000" w:themeColor="text1"/>
          <w:sz w:val="24"/>
          <w:szCs w:val="24"/>
        </w:rPr>
        <w:t xml:space="preserve"> </w:t>
      </w:r>
      <w:r w:rsidRPr="002B2135">
        <w:rPr>
          <w:rFonts w:ascii="Times New Roman" w:eastAsia="宋体" w:hAnsi="Times New Roman" w:cs="Times New Roman"/>
          <w:color w:val="000000" w:themeColor="text1"/>
          <w:sz w:val="24"/>
          <w:szCs w:val="24"/>
        </w:rPr>
        <w:t>CD36 expression in HBV-positive HCC cells from Hu-SRC mice was knocked out or overexpressed with rAAV8 adeno-associated virus.</w:t>
      </w:r>
      <w:r w:rsidRPr="002B2135">
        <w:rPr>
          <w:rFonts w:ascii="Times New Roman" w:eastAsia="宋体" w:hAnsi="Times New Roman" w:cs="Times New Roman"/>
          <w:noProof/>
          <w:color w:val="000000" w:themeColor="text1"/>
          <w:sz w:val="24"/>
          <w:szCs w:val="24"/>
        </w:rPr>
        <w:t xml:space="preserve"> HBV, hepatitis B virus; HCC, hepatocellular carcinoma.</w:t>
      </w:r>
    </w:p>
    <w:p w14:paraId="750AC9CE" w14:textId="77777777" w:rsidR="002B4C35" w:rsidRPr="002B2135" w:rsidRDefault="002B4C35" w:rsidP="00792D1A">
      <w:pPr>
        <w:spacing w:line="360" w:lineRule="auto"/>
        <w:contextualSpacing/>
        <w:rPr>
          <w:rFonts w:ascii="Times New Roman" w:eastAsia="宋体" w:hAnsi="Times New Roman" w:cs="Times New Roman"/>
          <w:color w:val="000000" w:themeColor="text1"/>
          <w:sz w:val="24"/>
          <w:szCs w:val="24"/>
        </w:rPr>
      </w:pPr>
    </w:p>
    <w:p w14:paraId="62E814A9" w14:textId="22FD0040" w:rsidR="00745645" w:rsidRPr="002B2135" w:rsidRDefault="00DA01E6" w:rsidP="00792D1A">
      <w:pPr>
        <w:spacing w:line="360" w:lineRule="auto"/>
        <w:contextualSpacing/>
        <w:rPr>
          <w:rFonts w:ascii="Times New Roman" w:eastAsia="宋体" w:hAnsi="Times New Roman" w:cs="Times New Roman"/>
          <w:color w:val="000000" w:themeColor="text1"/>
          <w:sz w:val="24"/>
          <w:szCs w:val="24"/>
        </w:rPr>
      </w:pPr>
      <w:r>
        <w:rPr>
          <w:noProof/>
        </w:rPr>
        <w:lastRenderedPageBreak/>
        <w:drawing>
          <wp:inline distT="0" distB="0" distL="0" distR="0" wp14:anchorId="4303EB0B" wp14:editId="4AEF677E">
            <wp:extent cx="6336665" cy="8126095"/>
            <wp:effectExtent l="0" t="0" r="6985" b="8255"/>
            <wp:docPr id="9064676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36665" cy="8126095"/>
                    </a:xfrm>
                    <a:prstGeom prst="rect">
                      <a:avLst/>
                    </a:prstGeom>
                    <a:noFill/>
                    <a:ln>
                      <a:noFill/>
                    </a:ln>
                  </pic:spPr>
                </pic:pic>
              </a:graphicData>
            </a:graphic>
          </wp:inline>
        </w:drawing>
      </w:r>
    </w:p>
    <w:p w14:paraId="751CC966" w14:textId="2EA53EC8" w:rsidR="00745645" w:rsidRPr="002B2135" w:rsidRDefault="00745645"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 xml:space="preserve">Fig. </w:t>
      </w:r>
      <w:r w:rsidRPr="002B2135">
        <w:rPr>
          <w:rFonts w:ascii="Times New Roman" w:eastAsia="宋体" w:hAnsi="Times New Roman" w:cs="Times New Roman" w:hint="eastAsia"/>
          <w:b/>
          <w:bCs/>
          <w:color w:val="000000" w:themeColor="text1"/>
          <w:sz w:val="24"/>
          <w:szCs w:val="24"/>
        </w:rPr>
        <w:t>S</w:t>
      </w:r>
      <w:r w:rsidR="00185C4C">
        <w:rPr>
          <w:rFonts w:ascii="Times New Roman" w:eastAsia="宋体" w:hAnsi="Times New Roman" w:cs="Times New Roman" w:hint="eastAsia"/>
          <w:b/>
          <w:bCs/>
          <w:color w:val="000000" w:themeColor="text1"/>
          <w:sz w:val="24"/>
          <w:szCs w:val="24"/>
        </w:rPr>
        <w:t>6</w:t>
      </w:r>
      <w:r w:rsidRPr="002B2135">
        <w:rPr>
          <w:rFonts w:ascii="Times New Roman" w:eastAsia="宋体" w:hAnsi="Times New Roman" w:cs="Times New Roman"/>
          <w:b/>
          <w:bCs/>
          <w:color w:val="000000" w:themeColor="text1"/>
          <w:sz w:val="24"/>
          <w:szCs w:val="24"/>
        </w:rPr>
        <w:t xml:space="preserve"> Vonafexor exhibited an </w:t>
      </w:r>
      <w:r w:rsidRPr="002B2135">
        <w:rPr>
          <w:rFonts w:ascii="Times New Roman" w:eastAsia="宋体" w:hAnsi="Times New Roman" w:cs="Times New Roman" w:hint="eastAsia"/>
          <w:b/>
          <w:bCs/>
          <w:color w:val="000000" w:themeColor="text1"/>
          <w:sz w:val="24"/>
          <w:szCs w:val="24"/>
        </w:rPr>
        <w:t xml:space="preserve">anti-tumor immunomodulatory </w:t>
      </w:r>
      <w:r w:rsidRPr="002B2135">
        <w:rPr>
          <w:rFonts w:ascii="Times New Roman" w:eastAsia="宋体" w:hAnsi="Times New Roman" w:cs="Times New Roman"/>
          <w:b/>
          <w:bCs/>
          <w:color w:val="000000" w:themeColor="text1"/>
          <w:sz w:val="24"/>
          <w:szCs w:val="24"/>
        </w:rPr>
        <w:t xml:space="preserve">effect on HBV-positive HCC </w:t>
      </w:r>
      <w:r w:rsidRPr="002B2135">
        <w:rPr>
          <w:rFonts w:ascii="Times New Roman" w:eastAsia="宋体" w:hAnsi="Times New Roman" w:cs="Times New Roman"/>
          <w:b/>
          <w:bCs/>
          <w:color w:val="000000" w:themeColor="text1"/>
          <w:sz w:val="24"/>
          <w:szCs w:val="24"/>
        </w:rPr>
        <w:lastRenderedPageBreak/>
        <w:t>growth. a,b</w:t>
      </w:r>
      <w:r w:rsidRPr="002B2135">
        <w:rPr>
          <w:rFonts w:ascii="Times New Roman" w:eastAsia="宋体" w:hAnsi="Times New Roman" w:cs="Times New Roman"/>
          <w:color w:val="000000" w:themeColor="text1"/>
          <w:sz w:val="24"/>
          <w:szCs w:val="24"/>
        </w:rPr>
        <w:t xml:space="preserve"> Effects of Vonafexor, </w:t>
      </w:r>
      <w:r w:rsidRPr="002B2135">
        <w:rPr>
          <w:rFonts w:ascii="Times New Roman" w:eastAsia="宋体" w:hAnsi="Times New Roman" w:cs="Times New Roman" w:hint="eastAsia"/>
          <w:color w:val="000000" w:themeColor="text1"/>
          <w:sz w:val="24"/>
          <w:szCs w:val="24"/>
        </w:rPr>
        <w:t>knockout or overexpression of CD36</w:t>
      </w:r>
      <w:r w:rsidRPr="002B2135">
        <w:rPr>
          <w:rFonts w:ascii="Times New Roman" w:eastAsia="宋体" w:hAnsi="Times New Roman" w:cs="Times New Roman"/>
          <w:color w:val="000000" w:themeColor="text1"/>
          <w:sz w:val="24"/>
          <w:szCs w:val="24"/>
        </w:rPr>
        <w:t>, FFA, and HBeAg on the growth of HBV-positive HCC cells in Hu-SRC mice (</w:t>
      </w:r>
      <w:r w:rsidRPr="002B2135">
        <w:rPr>
          <w:rFonts w:ascii="Times New Roman" w:eastAsia="宋体" w:hAnsi="Times New Roman" w:cs="Times New Roman"/>
          <w:i/>
          <w:iCs/>
          <w:color w:val="000000" w:themeColor="text1"/>
          <w:sz w:val="24"/>
          <w:szCs w:val="24"/>
        </w:rPr>
        <w:t>n</w:t>
      </w:r>
      <w:r w:rsidRPr="002B2135">
        <w:rPr>
          <w:rFonts w:ascii="Times New Roman" w:eastAsia="宋体" w:hAnsi="Times New Roman" w:cs="Times New Roman"/>
          <w:color w:val="000000" w:themeColor="text1"/>
          <w:sz w:val="24"/>
          <w:szCs w:val="24"/>
        </w:rPr>
        <w:t xml:space="preserve"> = 6). (a) Representive.</w:t>
      </w:r>
      <w:r w:rsidRPr="002B2135">
        <w:rPr>
          <w:rFonts w:hint="eastAsia"/>
          <w:color w:val="000000" w:themeColor="text1"/>
        </w:rPr>
        <w:t xml:space="preserve"> </w:t>
      </w:r>
      <w:r w:rsidRPr="002B2135">
        <w:rPr>
          <w:rFonts w:ascii="Times New Roman" w:eastAsia="宋体" w:hAnsi="Times New Roman" w:cs="Times New Roman" w:hint="eastAsia"/>
          <w:color w:val="000000" w:themeColor="text1"/>
          <w:sz w:val="24"/>
          <w:szCs w:val="24"/>
        </w:rPr>
        <w:t>Blue lines marked orthotopic HCC.</w:t>
      </w:r>
      <w:r w:rsidRPr="002B2135">
        <w:rPr>
          <w:rFonts w:ascii="Times New Roman" w:eastAsia="宋体" w:hAnsi="Times New Roman" w:cs="Times New Roman"/>
          <w:color w:val="000000" w:themeColor="text1"/>
          <w:sz w:val="24"/>
          <w:szCs w:val="24"/>
        </w:rPr>
        <w:t xml:space="preserve"> (b) Survival curve. </w:t>
      </w:r>
      <w:r w:rsidRPr="002B2135">
        <w:rPr>
          <w:rFonts w:ascii="Times New Roman" w:eastAsia="宋体" w:hAnsi="Times New Roman" w:cs="Times New Roman"/>
          <w:b/>
          <w:bCs/>
          <w:color w:val="000000" w:themeColor="text1"/>
          <w:sz w:val="24"/>
          <w:szCs w:val="24"/>
        </w:rPr>
        <w:t>c, d</w:t>
      </w:r>
      <w:r w:rsidRPr="002B2135">
        <w:rPr>
          <w:rFonts w:ascii="Times New Roman" w:eastAsia="宋体" w:hAnsi="Times New Roman" w:cs="Times New Roman"/>
          <w:color w:val="000000" w:themeColor="text1"/>
          <w:sz w:val="24"/>
          <w:szCs w:val="24"/>
        </w:rPr>
        <w:t xml:space="preserve"> Flow cytometry analysis elucidated the impact of Vonafexor, </w:t>
      </w:r>
      <w:r w:rsidRPr="002B2135">
        <w:rPr>
          <w:rFonts w:ascii="Times New Roman" w:eastAsia="宋体" w:hAnsi="Times New Roman" w:cs="Times New Roman" w:hint="eastAsia"/>
          <w:color w:val="000000" w:themeColor="text1"/>
          <w:sz w:val="24"/>
          <w:szCs w:val="24"/>
        </w:rPr>
        <w:t>knockout or overexpression of CD36</w:t>
      </w:r>
      <w:r w:rsidRPr="002B2135">
        <w:rPr>
          <w:rFonts w:ascii="Times New Roman" w:eastAsia="宋体" w:hAnsi="Times New Roman" w:cs="Times New Roman"/>
          <w:color w:val="000000" w:themeColor="text1"/>
          <w:sz w:val="24"/>
          <w:szCs w:val="24"/>
        </w:rPr>
        <w:t xml:space="preserve">, FFA, and HBeAg on GZMB expression in T and NK cells (c) and MDSC infiltration (d) in HBV-positive HCC </w:t>
      </w:r>
      <w:r w:rsidRPr="002B2135">
        <w:rPr>
          <w:rFonts w:ascii="Times New Roman" w:eastAsia="宋体" w:hAnsi="Times New Roman" w:cs="Times New Roman" w:hint="eastAsia"/>
          <w:color w:val="000000" w:themeColor="text1"/>
          <w:sz w:val="24"/>
          <w:szCs w:val="24"/>
        </w:rPr>
        <w:t xml:space="preserve">of </w:t>
      </w:r>
      <w:r w:rsidRPr="002B2135">
        <w:rPr>
          <w:rFonts w:ascii="Times New Roman" w:eastAsia="宋体" w:hAnsi="Times New Roman" w:cs="Times New Roman"/>
          <w:color w:val="000000" w:themeColor="text1"/>
          <w:sz w:val="24"/>
          <w:szCs w:val="24"/>
        </w:rPr>
        <w:t>Hu-SRC mice (</w:t>
      </w:r>
      <w:r w:rsidRPr="002B2135">
        <w:rPr>
          <w:rFonts w:ascii="Times New Roman" w:eastAsia="宋体" w:hAnsi="Times New Roman" w:cs="Times New Roman"/>
          <w:i/>
          <w:iCs/>
          <w:color w:val="000000" w:themeColor="text1"/>
          <w:sz w:val="24"/>
          <w:szCs w:val="24"/>
        </w:rPr>
        <w:t>n</w:t>
      </w:r>
      <w:r w:rsidRPr="002B2135">
        <w:rPr>
          <w:rFonts w:ascii="Times New Roman" w:eastAsia="宋体" w:hAnsi="Times New Roman" w:cs="Times New Roman"/>
          <w:color w:val="000000" w:themeColor="text1"/>
          <w:sz w:val="24"/>
          <w:szCs w:val="24"/>
        </w:rPr>
        <w:t xml:space="preserve"> = 6).</w:t>
      </w:r>
      <w:r w:rsidRPr="002B2135">
        <w:rPr>
          <w:rFonts w:ascii="Times New Roman" w:eastAsia="宋体" w:hAnsi="Times New Roman" w:cs="Times New Roman"/>
          <w:b/>
          <w:bCs/>
          <w:color w:val="000000" w:themeColor="text1"/>
          <w:sz w:val="24"/>
          <w:szCs w:val="24"/>
        </w:rPr>
        <w:t xml:space="preserve"> e, </w:t>
      </w:r>
      <w:r w:rsidRPr="002B2135">
        <w:rPr>
          <w:rFonts w:ascii="Times New Roman" w:eastAsia="宋体" w:hAnsi="Times New Roman" w:cs="Times New Roman"/>
          <w:color w:val="000000" w:themeColor="text1"/>
          <w:sz w:val="24"/>
          <w:szCs w:val="24"/>
        </w:rPr>
        <w:t>Mechanism diagram.</w:t>
      </w:r>
      <w:r w:rsidRPr="002B2135">
        <w:rPr>
          <w:rFonts w:ascii="Times New Roman" w:eastAsia="宋体" w:hAnsi="Times New Roman" w:cs="Times New Roman"/>
          <w:b/>
          <w:bCs/>
          <w:color w:val="000000" w:themeColor="text1"/>
          <w:sz w:val="24"/>
          <w:szCs w:val="24"/>
        </w:rPr>
        <w:t xml:space="preserve"> </w:t>
      </w:r>
      <w:r w:rsidRPr="002B2135">
        <w:rPr>
          <w:rFonts w:ascii="Times New Roman" w:eastAsia="宋体" w:hAnsi="Times New Roman" w:cs="Times New Roman"/>
          <w:color w:val="000000" w:themeColor="text1"/>
          <w:sz w:val="24"/>
          <w:szCs w:val="24"/>
        </w:rPr>
        <w:t xml:space="preserve">Mean ± SD. </w:t>
      </w:r>
      <w:r w:rsidRPr="002B2135">
        <w:rPr>
          <w:rFonts w:ascii="Times New Roman" w:eastAsia="宋体" w:hAnsi="Times New Roman" w:cs="Times New Roman"/>
          <w:b/>
          <w:bCs/>
          <w:color w:val="000000" w:themeColor="text1"/>
          <w:sz w:val="24"/>
          <w:szCs w:val="24"/>
        </w:rPr>
        <w:t>b</w:t>
      </w:r>
      <w:r w:rsidRPr="002B2135">
        <w:rPr>
          <w:rFonts w:ascii="Times New Roman" w:eastAsia="宋体" w:hAnsi="Times New Roman" w:cs="Times New Roman"/>
          <w:color w:val="000000" w:themeColor="text1"/>
          <w:sz w:val="24"/>
          <w:szCs w:val="24"/>
        </w:rPr>
        <w:t xml:space="preserve"> was analyzed by Log-rank test. </w:t>
      </w:r>
      <w:r w:rsidRPr="002B2135">
        <w:rPr>
          <w:rFonts w:ascii="Times New Roman" w:eastAsia="宋体" w:hAnsi="Times New Roman" w:cs="Times New Roman" w:hint="eastAsia"/>
          <w:b/>
          <w:bCs/>
          <w:color w:val="000000" w:themeColor="text1"/>
          <w:sz w:val="24"/>
          <w:szCs w:val="24"/>
        </w:rPr>
        <w:t>c, d</w:t>
      </w:r>
      <w:r w:rsidRPr="002B2135">
        <w:rPr>
          <w:rFonts w:ascii="Times New Roman" w:eastAsia="宋体" w:hAnsi="Times New Roman" w:cs="Times New Roman" w:hint="eastAsia"/>
          <w:color w:val="000000" w:themeColor="text1"/>
          <w:sz w:val="24"/>
          <w:szCs w:val="24"/>
        </w:rPr>
        <w:t xml:space="preserve"> were </w:t>
      </w:r>
      <w:r w:rsidRPr="002B2135">
        <w:rPr>
          <w:rFonts w:ascii="Times New Roman" w:eastAsia="宋体" w:hAnsi="Times New Roman" w:cs="Times New Roman"/>
          <w:color w:val="000000" w:themeColor="text1"/>
          <w:sz w:val="24"/>
          <w:szCs w:val="24"/>
        </w:rPr>
        <w:t xml:space="preserve">evaluated by Student’s </w:t>
      </w:r>
      <w:r w:rsidRPr="002B2135">
        <w:rPr>
          <w:rFonts w:ascii="Times New Roman" w:eastAsia="宋体" w:hAnsi="Times New Roman" w:cs="Times New Roman"/>
          <w:i/>
          <w:iCs/>
          <w:color w:val="000000" w:themeColor="text1"/>
          <w:sz w:val="24"/>
          <w:szCs w:val="24"/>
        </w:rPr>
        <w:t>t</w:t>
      </w:r>
      <w:r w:rsidRPr="002B2135">
        <w:rPr>
          <w:rFonts w:ascii="Times New Roman" w:eastAsia="宋体" w:hAnsi="Times New Roman" w:cs="Times New Roman"/>
          <w:color w:val="000000" w:themeColor="text1"/>
          <w:sz w:val="24"/>
          <w:szCs w:val="24"/>
        </w:rPr>
        <w:t xml:space="preserve"> test.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0.05, **</w:t>
      </w:r>
      <w:r w:rsidRPr="002B2135">
        <w:rPr>
          <w:rFonts w:ascii="Times New Roman" w:eastAsia="宋体" w:hAnsi="Times New Roman" w:cs="Times New Roman"/>
          <w:i/>
          <w:iCs/>
          <w:color w:val="000000" w:themeColor="text1"/>
          <w:sz w:val="24"/>
          <w:szCs w:val="24"/>
        </w:rPr>
        <w:t>P</w:t>
      </w:r>
      <w:r w:rsidRPr="002B2135">
        <w:rPr>
          <w:rFonts w:ascii="Times New Roman" w:eastAsia="宋体" w:hAnsi="Times New Roman" w:cs="Times New Roman"/>
          <w:color w:val="000000" w:themeColor="text1"/>
          <w:sz w:val="24"/>
          <w:szCs w:val="24"/>
        </w:rPr>
        <w:t xml:space="preserve"> &lt; 0.01. </w:t>
      </w:r>
      <w:r w:rsidR="00B240AF">
        <w:rPr>
          <w:rFonts w:ascii="Times New Roman" w:eastAsia="宋体" w:hAnsi="Times New Roman" w:cs="Times New Roman" w:hint="eastAsia"/>
          <w:color w:val="000000" w:themeColor="text1"/>
          <w:sz w:val="24"/>
          <w:szCs w:val="24"/>
        </w:rPr>
        <w:t xml:space="preserve">FFA, </w:t>
      </w:r>
      <w:r w:rsidR="00B240AF" w:rsidRPr="007E01C7">
        <w:rPr>
          <w:rFonts w:ascii="Times New Roman" w:eastAsia="宋体" w:hAnsi="Times New Roman" w:cs="Times New Roman"/>
          <w:color w:val="000000" w:themeColor="text1"/>
          <w:sz w:val="24"/>
          <w:szCs w:val="24"/>
        </w:rPr>
        <w:t>free fatty acid</w:t>
      </w:r>
      <w:r w:rsidR="00B240AF">
        <w:rPr>
          <w:rFonts w:ascii="Times New Roman" w:eastAsia="宋体" w:hAnsi="Times New Roman" w:cs="Times New Roman" w:hint="eastAsia"/>
          <w:color w:val="000000" w:themeColor="text1"/>
          <w:sz w:val="24"/>
          <w:szCs w:val="24"/>
        </w:rPr>
        <w:t xml:space="preserve">; </w:t>
      </w:r>
      <w:r w:rsidRPr="002B2135">
        <w:rPr>
          <w:rFonts w:ascii="Times New Roman" w:eastAsia="宋体" w:hAnsi="Times New Roman" w:cs="Times New Roman"/>
          <w:color w:val="000000" w:themeColor="text1"/>
          <w:sz w:val="24"/>
          <w:szCs w:val="24"/>
        </w:rPr>
        <w:t>HBV, hepatitis B virus; HBeAg, hepatitis B e antigen; HCC, hepatocellular carcinoma; MDSC, myeloid-derived suppressor cell.</w:t>
      </w:r>
    </w:p>
    <w:p w14:paraId="2E452B0A" w14:textId="77777777" w:rsidR="00745645" w:rsidRPr="002B2135" w:rsidRDefault="00745645" w:rsidP="00792D1A">
      <w:pPr>
        <w:spacing w:line="360" w:lineRule="auto"/>
        <w:contextualSpacing/>
        <w:rPr>
          <w:rFonts w:ascii="Times New Roman" w:eastAsia="宋体" w:hAnsi="Times New Roman" w:cs="Times New Roman"/>
          <w:color w:val="000000" w:themeColor="text1"/>
          <w:sz w:val="24"/>
          <w:szCs w:val="24"/>
        </w:rPr>
      </w:pPr>
    </w:p>
    <w:p w14:paraId="6719E9C4" w14:textId="0CB565E7" w:rsidR="00B94077" w:rsidRPr="002B2135" w:rsidRDefault="00FE525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 xml:space="preserve">Supplemental </w:t>
      </w:r>
      <w:r w:rsidR="00C9700C" w:rsidRPr="002B2135">
        <w:rPr>
          <w:rFonts w:ascii="Times New Roman" w:eastAsia="宋体" w:hAnsi="Times New Roman" w:cs="Times New Roman"/>
          <w:b/>
          <w:bCs/>
          <w:color w:val="000000" w:themeColor="text1"/>
          <w:sz w:val="24"/>
          <w:szCs w:val="24"/>
        </w:rPr>
        <w:t>T</w:t>
      </w:r>
      <w:r w:rsidRPr="002B2135">
        <w:rPr>
          <w:rFonts w:ascii="Times New Roman" w:eastAsia="宋体" w:hAnsi="Times New Roman" w:cs="Times New Roman"/>
          <w:b/>
          <w:bCs/>
          <w:color w:val="000000" w:themeColor="text1"/>
          <w:sz w:val="24"/>
          <w:szCs w:val="24"/>
        </w:rPr>
        <w:t>able</w:t>
      </w:r>
    </w:p>
    <w:p w14:paraId="5BA15465" w14:textId="5281B603" w:rsidR="00FE6BD3" w:rsidRPr="002B2135" w:rsidRDefault="00FE6BD3" w:rsidP="00792D1A">
      <w:pPr>
        <w:spacing w:line="360" w:lineRule="auto"/>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 xml:space="preserve">Table </w:t>
      </w:r>
      <w:bookmarkStart w:id="19" w:name="_Hlk123934459"/>
      <w:r w:rsidR="00180A90" w:rsidRPr="002B2135">
        <w:rPr>
          <w:rFonts w:ascii="Times New Roman" w:eastAsia="宋体" w:hAnsi="Times New Roman" w:cs="Times New Roman"/>
          <w:b/>
          <w:bCs/>
          <w:color w:val="000000" w:themeColor="text1"/>
          <w:sz w:val="24"/>
          <w:szCs w:val="24"/>
        </w:rPr>
        <w:t>S</w:t>
      </w:r>
      <w:r w:rsidRPr="002B2135">
        <w:rPr>
          <w:rFonts w:ascii="Times New Roman" w:eastAsia="宋体" w:hAnsi="Times New Roman" w:cs="Times New Roman"/>
          <w:b/>
          <w:bCs/>
          <w:color w:val="000000" w:themeColor="text1"/>
          <w:sz w:val="24"/>
          <w:szCs w:val="24"/>
        </w:rPr>
        <w:t xml:space="preserve">1. </w:t>
      </w:r>
      <w:r w:rsidRPr="002B2135">
        <w:rPr>
          <w:rFonts w:ascii="Times New Roman" w:eastAsia="宋体" w:hAnsi="Times New Roman" w:cs="Times New Roman"/>
          <w:color w:val="000000" w:themeColor="text1"/>
          <w:sz w:val="24"/>
          <w:szCs w:val="24"/>
        </w:rPr>
        <w:t>Patient cohort description</w:t>
      </w:r>
      <w:bookmarkEnd w:id="19"/>
      <w:r w:rsidR="00180A90" w:rsidRPr="002B2135">
        <w:rPr>
          <w:rFonts w:ascii="Times New Roman" w:eastAsia="宋体" w:hAnsi="Times New Roman" w:cs="Times New Roman"/>
          <w:color w:val="000000" w:themeColor="text1"/>
          <w:sz w:val="24"/>
          <w:szCs w:val="24"/>
        </w:rPr>
        <w:t>.</w:t>
      </w:r>
    </w:p>
    <w:tbl>
      <w:tblPr>
        <w:tblStyle w:val="ad"/>
        <w:tblW w:w="0" w:type="auto"/>
        <w:tblBorders>
          <w:left w:val="none" w:sz="0" w:space="0" w:color="auto"/>
          <w:right w:val="none" w:sz="0" w:space="0" w:color="auto"/>
        </w:tblBorders>
        <w:tblLayout w:type="fixed"/>
        <w:tblLook w:val="04A0" w:firstRow="1" w:lastRow="0" w:firstColumn="1" w:lastColumn="0" w:noHBand="0" w:noVBand="1"/>
      </w:tblPr>
      <w:tblGrid>
        <w:gridCol w:w="1040"/>
        <w:gridCol w:w="782"/>
        <w:gridCol w:w="730"/>
        <w:gridCol w:w="1417"/>
        <w:gridCol w:w="993"/>
        <w:gridCol w:w="2268"/>
        <w:gridCol w:w="567"/>
        <w:gridCol w:w="630"/>
        <w:gridCol w:w="645"/>
        <w:gridCol w:w="566"/>
      </w:tblGrid>
      <w:tr w:rsidR="002B2135" w:rsidRPr="002B2135" w14:paraId="06D3A7F4" w14:textId="77777777" w:rsidTr="003337BC">
        <w:trPr>
          <w:trHeight w:val="264"/>
        </w:trPr>
        <w:tc>
          <w:tcPr>
            <w:tcW w:w="1040" w:type="dxa"/>
            <w:shd w:val="clear" w:color="auto" w:fill="D0CECE" w:themeFill="background2" w:themeFillShade="E6"/>
            <w:noWrap/>
            <w:hideMark/>
          </w:tcPr>
          <w:p w14:paraId="5A6C5E2E" w14:textId="77777777" w:rsidR="003337BC" w:rsidRPr="002B2135" w:rsidRDefault="003337BC" w:rsidP="005C3A35">
            <w:pPr>
              <w:spacing w:beforeLines="50" w:before="156"/>
              <w:jc w:val="left"/>
              <w:rPr>
                <w:rFonts w:ascii="Times New Roman" w:hAnsi="Times New Roman" w:cs="Times New Roman"/>
                <w:b/>
                <w:bCs/>
                <w:color w:val="000000" w:themeColor="text1"/>
                <w:sz w:val="24"/>
                <w:szCs w:val="24"/>
              </w:rPr>
            </w:pPr>
            <w:r w:rsidRPr="002B2135">
              <w:rPr>
                <w:rFonts w:ascii="Times New Roman" w:hAnsi="Times New Roman" w:cs="Times New Roman"/>
                <w:b/>
                <w:bCs/>
                <w:color w:val="000000" w:themeColor="text1"/>
                <w:sz w:val="24"/>
                <w:szCs w:val="24"/>
              </w:rPr>
              <w:t>ID</w:t>
            </w:r>
          </w:p>
        </w:tc>
        <w:tc>
          <w:tcPr>
            <w:tcW w:w="782" w:type="dxa"/>
            <w:shd w:val="clear" w:color="auto" w:fill="D0CECE" w:themeFill="background2" w:themeFillShade="E6"/>
            <w:noWrap/>
            <w:hideMark/>
          </w:tcPr>
          <w:p w14:paraId="0A65FBA2" w14:textId="77777777" w:rsidR="003337BC" w:rsidRPr="002B2135" w:rsidRDefault="003337BC" w:rsidP="005C3A35">
            <w:pPr>
              <w:spacing w:beforeLines="50" w:before="156"/>
              <w:jc w:val="left"/>
              <w:rPr>
                <w:rFonts w:ascii="Times New Roman" w:hAnsi="Times New Roman" w:cs="Times New Roman"/>
                <w:b/>
                <w:bCs/>
                <w:color w:val="000000" w:themeColor="text1"/>
                <w:sz w:val="24"/>
                <w:szCs w:val="24"/>
              </w:rPr>
            </w:pPr>
            <w:r w:rsidRPr="002B2135">
              <w:rPr>
                <w:rFonts w:ascii="Times New Roman" w:hAnsi="Times New Roman" w:cs="Times New Roman"/>
                <w:b/>
                <w:bCs/>
                <w:color w:val="000000" w:themeColor="text1"/>
                <w:sz w:val="24"/>
                <w:szCs w:val="24"/>
              </w:rPr>
              <w:t>SEX</w:t>
            </w:r>
          </w:p>
        </w:tc>
        <w:tc>
          <w:tcPr>
            <w:tcW w:w="730" w:type="dxa"/>
            <w:shd w:val="clear" w:color="auto" w:fill="D0CECE" w:themeFill="background2" w:themeFillShade="E6"/>
            <w:noWrap/>
            <w:hideMark/>
          </w:tcPr>
          <w:p w14:paraId="05731F11" w14:textId="77777777" w:rsidR="003337BC" w:rsidRPr="002B2135" w:rsidRDefault="003337BC" w:rsidP="005C3A35">
            <w:pPr>
              <w:spacing w:beforeLines="50" w:before="156"/>
              <w:jc w:val="left"/>
              <w:rPr>
                <w:rFonts w:ascii="Times New Roman" w:hAnsi="Times New Roman" w:cs="Times New Roman"/>
                <w:b/>
                <w:bCs/>
                <w:color w:val="000000" w:themeColor="text1"/>
                <w:sz w:val="24"/>
                <w:szCs w:val="24"/>
              </w:rPr>
            </w:pPr>
            <w:r w:rsidRPr="002B2135">
              <w:rPr>
                <w:rFonts w:ascii="Times New Roman" w:hAnsi="Times New Roman" w:cs="Times New Roman"/>
                <w:b/>
                <w:bCs/>
                <w:color w:val="000000" w:themeColor="text1"/>
                <w:sz w:val="24"/>
                <w:szCs w:val="24"/>
              </w:rPr>
              <w:t>AGE</w:t>
            </w:r>
          </w:p>
        </w:tc>
        <w:tc>
          <w:tcPr>
            <w:tcW w:w="1417" w:type="dxa"/>
            <w:shd w:val="clear" w:color="auto" w:fill="D0CECE" w:themeFill="background2" w:themeFillShade="E6"/>
            <w:noWrap/>
            <w:hideMark/>
          </w:tcPr>
          <w:p w14:paraId="2C7B7EE8" w14:textId="5244A578"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hint="eastAsia"/>
                <w:b/>
                <w:bCs/>
                <w:caps/>
                <w:color w:val="000000" w:themeColor="text1"/>
                <w:sz w:val="24"/>
                <w:szCs w:val="24"/>
              </w:rPr>
              <w:t>HBV</w:t>
            </w:r>
            <w:r w:rsidRPr="002B2135">
              <w:rPr>
                <w:rFonts w:ascii="Times New Roman" w:hAnsi="Times New Roman" w:cs="Times New Roman"/>
                <w:b/>
                <w:bCs/>
                <w:caps/>
                <w:color w:val="000000" w:themeColor="text1"/>
                <w:sz w:val="24"/>
                <w:szCs w:val="24"/>
              </w:rPr>
              <w:t xml:space="preserve"> (negative/positive)</w:t>
            </w:r>
          </w:p>
        </w:tc>
        <w:tc>
          <w:tcPr>
            <w:tcW w:w="993" w:type="dxa"/>
            <w:shd w:val="clear" w:color="auto" w:fill="D0CECE" w:themeFill="background2" w:themeFillShade="E6"/>
            <w:noWrap/>
            <w:hideMark/>
          </w:tcPr>
          <w:p w14:paraId="18C058CF"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Grade</w:t>
            </w:r>
          </w:p>
        </w:tc>
        <w:tc>
          <w:tcPr>
            <w:tcW w:w="2268" w:type="dxa"/>
            <w:shd w:val="clear" w:color="auto" w:fill="D0CECE" w:themeFill="background2" w:themeFillShade="E6"/>
            <w:noWrap/>
            <w:hideMark/>
          </w:tcPr>
          <w:p w14:paraId="261BBE77"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Tumor site</w:t>
            </w:r>
          </w:p>
        </w:tc>
        <w:tc>
          <w:tcPr>
            <w:tcW w:w="567" w:type="dxa"/>
            <w:shd w:val="clear" w:color="auto" w:fill="D0CECE" w:themeFill="background2" w:themeFillShade="E6"/>
            <w:noWrap/>
            <w:hideMark/>
          </w:tcPr>
          <w:p w14:paraId="116696BA"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T</w:t>
            </w:r>
          </w:p>
        </w:tc>
        <w:tc>
          <w:tcPr>
            <w:tcW w:w="630" w:type="dxa"/>
            <w:shd w:val="clear" w:color="auto" w:fill="D0CECE" w:themeFill="background2" w:themeFillShade="E6"/>
            <w:noWrap/>
            <w:hideMark/>
          </w:tcPr>
          <w:p w14:paraId="27B11997"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N</w:t>
            </w:r>
          </w:p>
        </w:tc>
        <w:tc>
          <w:tcPr>
            <w:tcW w:w="645" w:type="dxa"/>
            <w:shd w:val="clear" w:color="auto" w:fill="D0CECE" w:themeFill="background2" w:themeFillShade="E6"/>
            <w:noWrap/>
            <w:hideMark/>
          </w:tcPr>
          <w:p w14:paraId="502F7C4A"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M</w:t>
            </w:r>
          </w:p>
        </w:tc>
        <w:tc>
          <w:tcPr>
            <w:tcW w:w="566" w:type="dxa"/>
            <w:shd w:val="clear" w:color="auto" w:fill="D0CECE" w:themeFill="background2" w:themeFillShade="E6"/>
            <w:noWrap/>
            <w:hideMark/>
          </w:tcPr>
          <w:p w14:paraId="48BFF2D5" w14:textId="77777777" w:rsidR="003337BC" w:rsidRPr="002B2135" w:rsidRDefault="003337BC" w:rsidP="005C3A35">
            <w:pPr>
              <w:spacing w:beforeLines="50" w:before="156"/>
              <w:jc w:val="left"/>
              <w:rPr>
                <w:rFonts w:ascii="Times New Roman" w:hAnsi="Times New Roman" w:cs="Times New Roman"/>
                <w:b/>
                <w:bCs/>
                <w:caps/>
                <w:color w:val="000000" w:themeColor="text1"/>
                <w:sz w:val="24"/>
                <w:szCs w:val="24"/>
              </w:rPr>
            </w:pPr>
            <w:r w:rsidRPr="002B2135">
              <w:rPr>
                <w:rFonts w:ascii="Times New Roman" w:hAnsi="Times New Roman" w:cs="Times New Roman"/>
                <w:b/>
                <w:bCs/>
                <w:caps/>
                <w:color w:val="000000" w:themeColor="text1"/>
                <w:sz w:val="24"/>
                <w:szCs w:val="24"/>
              </w:rPr>
              <w:t>AJCC</w:t>
            </w:r>
          </w:p>
        </w:tc>
      </w:tr>
      <w:tr w:rsidR="002B2135" w:rsidRPr="002B2135" w14:paraId="3F3087D5" w14:textId="77777777" w:rsidTr="008F4D77">
        <w:trPr>
          <w:trHeight w:val="276"/>
        </w:trPr>
        <w:tc>
          <w:tcPr>
            <w:tcW w:w="1040" w:type="dxa"/>
            <w:shd w:val="clear" w:color="auto" w:fill="auto"/>
            <w:noWrap/>
            <w:hideMark/>
          </w:tcPr>
          <w:p w14:paraId="00DEF59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Patient_1</w:t>
            </w:r>
          </w:p>
        </w:tc>
        <w:tc>
          <w:tcPr>
            <w:tcW w:w="782" w:type="dxa"/>
            <w:shd w:val="clear" w:color="auto" w:fill="auto"/>
            <w:noWrap/>
            <w:hideMark/>
          </w:tcPr>
          <w:p w14:paraId="047F5874"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Male</w:t>
            </w:r>
          </w:p>
        </w:tc>
        <w:tc>
          <w:tcPr>
            <w:tcW w:w="730" w:type="dxa"/>
            <w:shd w:val="clear" w:color="auto" w:fill="auto"/>
            <w:noWrap/>
            <w:hideMark/>
          </w:tcPr>
          <w:p w14:paraId="24710407" w14:textId="3F775E5B"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7</w:t>
            </w:r>
            <w:r w:rsidRPr="002B2135">
              <w:rPr>
                <w:rFonts w:ascii="Times New Roman" w:hAnsi="Times New Roman" w:cs="Times New Roman" w:hint="eastAsia"/>
                <w:color w:val="000000" w:themeColor="text1"/>
                <w:sz w:val="24"/>
                <w:szCs w:val="24"/>
              </w:rPr>
              <w:t>5</w:t>
            </w:r>
          </w:p>
        </w:tc>
        <w:tc>
          <w:tcPr>
            <w:tcW w:w="1417" w:type="dxa"/>
            <w:shd w:val="clear" w:color="auto" w:fill="auto"/>
            <w:noWrap/>
            <w:hideMark/>
          </w:tcPr>
          <w:p w14:paraId="1EB4542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auto"/>
            <w:noWrap/>
          </w:tcPr>
          <w:p w14:paraId="070C0012" w14:textId="63130E2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w:t>
            </w:r>
          </w:p>
        </w:tc>
        <w:tc>
          <w:tcPr>
            <w:tcW w:w="2268" w:type="dxa"/>
            <w:shd w:val="clear" w:color="auto" w:fill="auto"/>
            <w:noWrap/>
          </w:tcPr>
          <w:p w14:paraId="726B635A" w14:textId="6D13EF12"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Right paramedian sector</w:t>
            </w:r>
          </w:p>
        </w:tc>
        <w:tc>
          <w:tcPr>
            <w:tcW w:w="567" w:type="dxa"/>
            <w:shd w:val="clear" w:color="auto" w:fill="auto"/>
            <w:noWrap/>
          </w:tcPr>
          <w:p w14:paraId="1CCF6DB8" w14:textId="30C7891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T3</w:t>
            </w:r>
          </w:p>
        </w:tc>
        <w:tc>
          <w:tcPr>
            <w:tcW w:w="630" w:type="dxa"/>
            <w:shd w:val="clear" w:color="auto" w:fill="auto"/>
            <w:noWrap/>
          </w:tcPr>
          <w:p w14:paraId="5CB0EB02" w14:textId="71E3F5D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auto"/>
            <w:noWrap/>
          </w:tcPr>
          <w:p w14:paraId="0A348A4A" w14:textId="515C7222"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auto"/>
            <w:noWrap/>
          </w:tcPr>
          <w:p w14:paraId="1CA9F534" w14:textId="62936195"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3A</w:t>
            </w:r>
          </w:p>
        </w:tc>
      </w:tr>
      <w:tr w:rsidR="002B2135" w:rsidRPr="002B2135" w14:paraId="342491CB" w14:textId="77777777" w:rsidTr="008F4D77">
        <w:trPr>
          <w:trHeight w:val="276"/>
        </w:trPr>
        <w:tc>
          <w:tcPr>
            <w:tcW w:w="1040" w:type="dxa"/>
            <w:shd w:val="clear" w:color="auto" w:fill="D0CECE" w:themeFill="background2" w:themeFillShade="E6"/>
            <w:noWrap/>
          </w:tcPr>
          <w:p w14:paraId="43D7DC35"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Patient_3</w:t>
            </w:r>
          </w:p>
        </w:tc>
        <w:tc>
          <w:tcPr>
            <w:tcW w:w="782" w:type="dxa"/>
            <w:shd w:val="clear" w:color="auto" w:fill="D0CECE" w:themeFill="background2" w:themeFillShade="E6"/>
            <w:noWrap/>
          </w:tcPr>
          <w:p w14:paraId="4B27B153" w14:textId="08E5CB6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Female</w:t>
            </w:r>
          </w:p>
        </w:tc>
        <w:tc>
          <w:tcPr>
            <w:tcW w:w="730" w:type="dxa"/>
            <w:shd w:val="clear" w:color="auto" w:fill="D0CECE" w:themeFill="background2" w:themeFillShade="E6"/>
            <w:noWrap/>
          </w:tcPr>
          <w:p w14:paraId="4CCA8F59" w14:textId="76C5C0B6"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hint="eastAsia"/>
                <w:color w:val="000000" w:themeColor="text1"/>
                <w:sz w:val="24"/>
                <w:szCs w:val="24"/>
              </w:rPr>
              <w:t>4</w:t>
            </w:r>
            <w:r w:rsidRPr="002B2135">
              <w:rPr>
                <w:rFonts w:ascii="Times New Roman" w:hAnsi="Times New Roman" w:cs="Times New Roman"/>
                <w:color w:val="000000" w:themeColor="text1"/>
                <w:sz w:val="24"/>
                <w:szCs w:val="24"/>
              </w:rPr>
              <w:t>3</w:t>
            </w:r>
          </w:p>
        </w:tc>
        <w:tc>
          <w:tcPr>
            <w:tcW w:w="1417" w:type="dxa"/>
            <w:shd w:val="clear" w:color="auto" w:fill="D0CECE" w:themeFill="background2" w:themeFillShade="E6"/>
            <w:noWrap/>
          </w:tcPr>
          <w:p w14:paraId="11EA2D24"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D0CECE" w:themeFill="background2" w:themeFillShade="E6"/>
            <w:noWrap/>
          </w:tcPr>
          <w:p w14:paraId="5FD26F74" w14:textId="5C9E574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III</w:t>
            </w:r>
          </w:p>
        </w:tc>
        <w:tc>
          <w:tcPr>
            <w:tcW w:w="2268" w:type="dxa"/>
            <w:shd w:val="clear" w:color="auto" w:fill="D0CECE" w:themeFill="background2" w:themeFillShade="E6"/>
            <w:noWrap/>
          </w:tcPr>
          <w:p w14:paraId="270AA9E1" w14:textId="4187145C"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Left paramedian sector</w:t>
            </w:r>
          </w:p>
        </w:tc>
        <w:tc>
          <w:tcPr>
            <w:tcW w:w="567" w:type="dxa"/>
            <w:shd w:val="clear" w:color="auto" w:fill="D0CECE" w:themeFill="background2" w:themeFillShade="E6"/>
            <w:noWrap/>
          </w:tcPr>
          <w:p w14:paraId="5F23F66D" w14:textId="7624F7E4"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T3</w:t>
            </w:r>
          </w:p>
        </w:tc>
        <w:tc>
          <w:tcPr>
            <w:tcW w:w="630" w:type="dxa"/>
            <w:shd w:val="clear" w:color="auto" w:fill="D0CECE" w:themeFill="background2" w:themeFillShade="E6"/>
            <w:noWrap/>
          </w:tcPr>
          <w:p w14:paraId="01B19DB3" w14:textId="0346EA4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D0CECE" w:themeFill="background2" w:themeFillShade="E6"/>
            <w:noWrap/>
          </w:tcPr>
          <w:p w14:paraId="15FB974C" w14:textId="52976B35"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D0CECE" w:themeFill="background2" w:themeFillShade="E6"/>
            <w:noWrap/>
          </w:tcPr>
          <w:p w14:paraId="6FE80C16" w14:textId="15F8A4E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3A</w:t>
            </w:r>
          </w:p>
        </w:tc>
      </w:tr>
      <w:tr w:rsidR="002B2135" w:rsidRPr="002B2135" w14:paraId="295739CE" w14:textId="77777777" w:rsidTr="003337BC">
        <w:trPr>
          <w:trHeight w:val="276"/>
        </w:trPr>
        <w:tc>
          <w:tcPr>
            <w:tcW w:w="1040" w:type="dxa"/>
            <w:shd w:val="clear" w:color="auto" w:fill="auto"/>
            <w:noWrap/>
          </w:tcPr>
          <w:p w14:paraId="79F9DE8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Patient_4</w:t>
            </w:r>
          </w:p>
        </w:tc>
        <w:tc>
          <w:tcPr>
            <w:tcW w:w="782" w:type="dxa"/>
            <w:shd w:val="clear" w:color="auto" w:fill="auto"/>
            <w:noWrap/>
          </w:tcPr>
          <w:p w14:paraId="01D9D8D4"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Female</w:t>
            </w:r>
          </w:p>
        </w:tc>
        <w:tc>
          <w:tcPr>
            <w:tcW w:w="730" w:type="dxa"/>
            <w:shd w:val="clear" w:color="auto" w:fill="auto"/>
            <w:noWrap/>
          </w:tcPr>
          <w:p w14:paraId="1D5FE81A" w14:textId="7025ABE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hint="eastAsia"/>
                <w:color w:val="000000" w:themeColor="text1"/>
                <w:sz w:val="24"/>
                <w:szCs w:val="24"/>
              </w:rPr>
              <w:t>6</w:t>
            </w:r>
            <w:r w:rsidRPr="002B2135">
              <w:rPr>
                <w:rFonts w:ascii="Times New Roman" w:hAnsi="Times New Roman" w:cs="Times New Roman"/>
                <w:color w:val="000000" w:themeColor="text1"/>
                <w:sz w:val="24"/>
                <w:szCs w:val="24"/>
              </w:rPr>
              <w:t>0</w:t>
            </w:r>
          </w:p>
        </w:tc>
        <w:tc>
          <w:tcPr>
            <w:tcW w:w="1417" w:type="dxa"/>
            <w:shd w:val="clear" w:color="auto" w:fill="auto"/>
            <w:noWrap/>
          </w:tcPr>
          <w:p w14:paraId="0357F1F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auto"/>
            <w:noWrap/>
          </w:tcPr>
          <w:p w14:paraId="5FE9290D" w14:textId="281FBE83"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Ⅱ</w:t>
            </w:r>
          </w:p>
        </w:tc>
        <w:tc>
          <w:tcPr>
            <w:tcW w:w="2268" w:type="dxa"/>
            <w:shd w:val="clear" w:color="auto" w:fill="auto"/>
            <w:noWrap/>
          </w:tcPr>
          <w:p w14:paraId="0ED8BFA7" w14:textId="64DC6EF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Left paramedian sector</w:t>
            </w:r>
          </w:p>
        </w:tc>
        <w:tc>
          <w:tcPr>
            <w:tcW w:w="567" w:type="dxa"/>
            <w:shd w:val="clear" w:color="auto" w:fill="auto"/>
            <w:noWrap/>
          </w:tcPr>
          <w:p w14:paraId="2C3D1AAC" w14:textId="779B0A72"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T3</w:t>
            </w:r>
          </w:p>
        </w:tc>
        <w:tc>
          <w:tcPr>
            <w:tcW w:w="630" w:type="dxa"/>
            <w:shd w:val="clear" w:color="auto" w:fill="auto"/>
            <w:noWrap/>
          </w:tcPr>
          <w:p w14:paraId="3F350A62" w14:textId="11ECA124"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N1c</w:t>
            </w:r>
          </w:p>
        </w:tc>
        <w:tc>
          <w:tcPr>
            <w:tcW w:w="645" w:type="dxa"/>
            <w:shd w:val="clear" w:color="auto" w:fill="auto"/>
            <w:noWrap/>
          </w:tcPr>
          <w:p w14:paraId="70DC1988" w14:textId="3DEEA0F2"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auto"/>
            <w:noWrap/>
          </w:tcPr>
          <w:p w14:paraId="46CC5EA2" w14:textId="06A1269B"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3B</w:t>
            </w:r>
          </w:p>
        </w:tc>
      </w:tr>
      <w:tr w:rsidR="002B2135" w:rsidRPr="002B2135" w14:paraId="3566E541" w14:textId="77777777" w:rsidTr="008F4D77">
        <w:trPr>
          <w:trHeight w:val="276"/>
        </w:trPr>
        <w:tc>
          <w:tcPr>
            <w:tcW w:w="1040" w:type="dxa"/>
            <w:shd w:val="clear" w:color="auto" w:fill="D0CECE" w:themeFill="background2" w:themeFillShade="E6"/>
            <w:noWrap/>
          </w:tcPr>
          <w:p w14:paraId="12515C38"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Patient_5</w:t>
            </w:r>
          </w:p>
        </w:tc>
        <w:tc>
          <w:tcPr>
            <w:tcW w:w="782" w:type="dxa"/>
            <w:shd w:val="clear" w:color="auto" w:fill="D0CECE" w:themeFill="background2" w:themeFillShade="E6"/>
            <w:noWrap/>
          </w:tcPr>
          <w:p w14:paraId="564B95A7"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Male</w:t>
            </w:r>
          </w:p>
        </w:tc>
        <w:tc>
          <w:tcPr>
            <w:tcW w:w="730" w:type="dxa"/>
            <w:shd w:val="clear" w:color="auto" w:fill="D0CECE" w:themeFill="background2" w:themeFillShade="E6"/>
            <w:noWrap/>
          </w:tcPr>
          <w:p w14:paraId="2CB9022F" w14:textId="2B297F28"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hint="eastAsia"/>
                <w:color w:val="000000" w:themeColor="text1"/>
                <w:sz w:val="24"/>
                <w:szCs w:val="24"/>
              </w:rPr>
              <w:t>6</w:t>
            </w:r>
            <w:r w:rsidRPr="002B2135">
              <w:rPr>
                <w:rFonts w:ascii="Times New Roman" w:hAnsi="Times New Roman" w:cs="Times New Roman"/>
                <w:color w:val="000000" w:themeColor="text1"/>
                <w:sz w:val="24"/>
                <w:szCs w:val="24"/>
              </w:rPr>
              <w:t>7</w:t>
            </w:r>
          </w:p>
        </w:tc>
        <w:tc>
          <w:tcPr>
            <w:tcW w:w="1417" w:type="dxa"/>
            <w:shd w:val="clear" w:color="auto" w:fill="D0CECE" w:themeFill="background2" w:themeFillShade="E6"/>
            <w:noWrap/>
          </w:tcPr>
          <w:p w14:paraId="509588BC" w14:textId="46B04749"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D0CECE" w:themeFill="background2" w:themeFillShade="E6"/>
            <w:noWrap/>
          </w:tcPr>
          <w:p w14:paraId="13AB6EF7" w14:textId="6F52AEB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III</w:t>
            </w:r>
          </w:p>
        </w:tc>
        <w:tc>
          <w:tcPr>
            <w:tcW w:w="2268" w:type="dxa"/>
            <w:shd w:val="clear" w:color="auto" w:fill="D0CECE" w:themeFill="background2" w:themeFillShade="E6"/>
            <w:noWrap/>
          </w:tcPr>
          <w:p w14:paraId="32CCA4F7" w14:textId="5206B631"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Right paramedian sector</w:t>
            </w:r>
          </w:p>
        </w:tc>
        <w:tc>
          <w:tcPr>
            <w:tcW w:w="567" w:type="dxa"/>
            <w:shd w:val="clear" w:color="auto" w:fill="D0CECE" w:themeFill="background2" w:themeFillShade="E6"/>
            <w:noWrap/>
          </w:tcPr>
          <w:p w14:paraId="6FE16A26" w14:textId="668869B6"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T4</w:t>
            </w:r>
          </w:p>
        </w:tc>
        <w:tc>
          <w:tcPr>
            <w:tcW w:w="630" w:type="dxa"/>
            <w:shd w:val="clear" w:color="auto" w:fill="D0CECE" w:themeFill="background2" w:themeFillShade="E6"/>
            <w:noWrap/>
          </w:tcPr>
          <w:p w14:paraId="35B22C84" w14:textId="1A4C6B3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D0CECE" w:themeFill="background2" w:themeFillShade="E6"/>
            <w:noWrap/>
          </w:tcPr>
          <w:p w14:paraId="0F628F69" w14:textId="00BB1A98"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M1</w:t>
            </w:r>
          </w:p>
        </w:tc>
        <w:tc>
          <w:tcPr>
            <w:tcW w:w="566" w:type="dxa"/>
            <w:shd w:val="clear" w:color="auto" w:fill="D0CECE" w:themeFill="background2" w:themeFillShade="E6"/>
            <w:noWrap/>
          </w:tcPr>
          <w:p w14:paraId="53245F3F" w14:textId="24F7F05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4B</w:t>
            </w:r>
          </w:p>
        </w:tc>
      </w:tr>
      <w:tr w:rsidR="002B2135" w:rsidRPr="002B2135" w14:paraId="01709B44" w14:textId="77777777" w:rsidTr="003337BC">
        <w:trPr>
          <w:trHeight w:val="276"/>
        </w:trPr>
        <w:tc>
          <w:tcPr>
            <w:tcW w:w="1040" w:type="dxa"/>
            <w:shd w:val="clear" w:color="auto" w:fill="auto"/>
            <w:noWrap/>
          </w:tcPr>
          <w:p w14:paraId="4775C1A2"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Patient_6</w:t>
            </w:r>
          </w:p>
        </w:tc>
        <w:tc>
          <w:tcPr>
            <w:tcW w:w="782" w:type="dxa"/>
            <w:shd w:val="clear" w:color="auto" w:fill="auto"/>
            <w:noWrap/>
          </w:tcPr>
          <w:p w14:paraId="0B924796"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Male</w:t>
            </w:r>
          </w:p>
        </w:tc>
        <w:tc>
          <w:tcPr>
            <w:tcW w:w="730" w:type="dxa"/>
            <w:shd w:val="clear" w:color="auto" w:fill="auto"/>
            <w:noWrap/>
          </w:tcPr>
          <w:p w14:paraId="05D0EFE8" w14:textId="04B7390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hint="eastAsia"/>
                <w:color w:val="000000" w:themeColor="text1"/>
                <w:sz w:val="24"/>
                <w:szCs w:val="24"/>
              </w:rPr>
              <w:t>5</w:t>
            </w:r>
            <w:r w:rsidRPr="002B2135">
              <w:rPr>
                <w:rFonts w:ascii="Times New Roman" w:hAnsi="Times New Roman" w:cs="Times New Roman"/>
                <w:color w:val="000000" w:themeColor="text1"/>
                <w:sz w:val="24"/>
                <w:szCs w:val="24"/>
              </w:rPr>
              <w:t>0</w:t>
            </w:r>
          </w:p>
        </w:tc>
        <w:tc>
          <w:tcPr>
            <w:tcW w:w="1417" w:type="dxa"/>
            <w:shd w:val="clear" w:color="auto" w:fill="auto"/>
            <w:noWrap/>
          </w:tcPr>
          <w:p w14:paraId="3B90436A" w14:textId="1B53BC2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auto"/>
            <w:noWrap/>
          </w:tcPr>
          <w:p w14:paraId="287712D3"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w:t>
            </w:r>
          </w:p>
        </w:tc>
        <w:tc>
          <w:tcPr>
            <w:tcW w:w="2268" w:type="dxa"/>
            <w:shd w:val="clear" w:color="auto" w:fill="auto"/>
            <w:noWrap/>
          </w:tcPr>
          <w:p w14:paraId="7B19EFE8"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Left paramedian sector</w:t>
            </w:r>
          </w:p>
        </w:tc>
        <w:tc>
          <w:tcPr>
            <w:tcW w:w="567" w:type="dxa"/>
            <w:shd w:val="clear" w:color="auto" w:fill="auto"/>
            <w:noWrap/>
          </w:tcPr>
          <w:p w14:paraId="2D158D85"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T3</w:t>
            </w:r>
          </w:p>
        </w:tc>
        <w:tc>
          <w:tcPr>
            <w:tcW w:w="630" w:type="dxa"/>
            <w:shd w:val="clear" w:color="auto" w:fill="auto"/>
            <w:noWrap/>
          </w:tcPr>
          <w:p w14:paraId="2EE2F312"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auto"/>
            <w:noWrap/>
          </w:tcPr>
          <w:p w14:paraId="5393C584"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auto"/>
            <w:noWrap/>
          </w:tcPr>
          <w:p w14:paraId="670D39D5"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3A</w:t>
            </w:r>
          </w:p>
        </w:tc>
      </w:tr>
      <w:tr w:rsidR="002B2135" w:rsidRPr="002B2135" w14:paraId="5A4FD16D" w14:textId="77777777" w:rsidTr="008F4D77">
        <w:trPr>
          <w:trHeight w:val="276"/>
        </w:trPr>
        <w:tc>
          <w:tcPr>
            <w:tcW w:w="1040" w:type="dxa"/>
            <w:shd w:val="clear" w:color="auto" w:fill="D0CECE" w:themeFill="background2" w:themeFillShade="E6"/>
            <w:noWrap/>
          </w:tcPr>
          <w:p w14:paraId="58012EFB"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Patient_7</w:t>
            </w:r>
          </w:p>
        </w:tc>
        <w:tc>
          <w:tcPr>
            <w:tcW w:w="782" w:type="dxa"/>
            <w:shd w:val="clear" w:color="auto" w:fill="D0CECE" w:themeFill="background2" w:themeFillShade="E6"/>
            <w:noWrap/>
          </w:tcPr>
          <w:p w14:paraId="407444A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Female</w:t>
            </w:r>
          </w:p>
        </w:tc>
        <w:tc>
          <w:tcPr>
            <w:tcW w:w="730" w:type="dxa"/>
            <w:shd w:val="clear" w:color="auto" w:fill="D0CECE" w:themeFill="background2" w:themeFillShade="E6"/>
            <w:noWrap/>
          </w:tcPr>
          <w:p w14:paraId="47799394" w14:textId="196C22B0"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4</w:t>
            </w:r>
            <w:r w:rsidRPr="002B2135">
              <w:rPr>
                <w:rFonts w:ascii="Times New Roman" w:hAnsi="Times New Roman" w:cs="Times New Roman" w:hint="eastAsia"/>
                <w:color w:val="000000" w:themeColor="text1"/>
                <w:sz w:val="24"/>
                <w:szCs w:val="24"/>
              </w:rPr>
              <w:t>8</w:t>
            </w:r>
          </w:p>
        </w:tc>
        <w:tc>
          <w:tcPr>
            <w:tcW w:w="1417" w:type="dxa"/>
            <w:shd w:val="clear" w:color="auto" w:fill="D0CECE" w:themeFill="background2" w:themeFillShade="E6"/>
            <w:noWrap/>
          </w:tcPr>
          <w:p w14:paraId="1E1F6C5C"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D0CECE" w:themeFill="background2" w:themeFillShade="E6"/>
            <w:noWrap/>
          </w:tcPr>
          <w:p w14:paraId="368CC5DC" w14:textId="41BD36D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w:t>
            </w:r>
          </w:p>
        </w:tc>
        <w:tc>
          <w:tcPr>
            <w:tcW w:w="2268" w:type="dxa"/>
            <w:shd w:val="clear" w:color="auto" w:fill="D0CECE" w:themeFill="background2" w:themeFillShade="E6"/>
            <w:noWrap/>
          </w:tcPr>
          <w:p w14:paraId="518F6ADA" w14:textId="12EEB0F4"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Left paramedian sector</w:t>
            </w:r>
          </w:p>
        </w:tc>
        <w:tc>
          <w:tcPr>
            <w:tcW w:w="567" w:type="dxa"/>
            <w:shd w:val="clear" w:color="auto" w:fill="D0CECE" w:themeFill="background2" w:themeFillShade="E6"/>
            <w:noWrap/>
          </w:tcPr>
          <w:p w14:paraId="0603168C" w14:textId="6A072CFF"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T3</w:t>
            </w:r>
          </w:p>
        </w:tc>
        <w:tc>
          <w:tcPr>
            <w:tcW w:w="630" w:type="dxa"/>
            <w:shd w:val="clear" w:color="auto" w:fill="D0CECE" w:themeFill="background2" w:themeFillShade="E6"/>
            <w:noWrap/>
          </w:tcPr>
          <w:p w14:paraId="3F84BB2C" w14:textId="305620DC"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D0CECE" w:themeFill="background2" w:themeFillShade="E6"/>
            <w:noWrap/>
          </w:tcPr>
          <w:p w14:paraId="620D574E" w14:textId="733752D0"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D0CECE" w:themeFill="background2" w:themeFillShade="E6"/>
            <w:noWrap/>
          </w:tcPr>
          <w:p w14:paraId="34DB40C0" w14:textId="2C70ECE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3A</w:t>
            </w:r>
          </w:p>
        </w:tc>
      </w:tr>
      <w:tr w:rsidR="002B2135" w:rsidRPr="002B2135" w14:paraId="3B4AA3CD" w14:textId="77777777" w:rsidTr="003337BC">
        <w:trPr>
          <w:trHeight w:val="276"/>
        </w:trPr>
        <w:tc>
          <w:tcPr>
            <w:tcW w:w="1040" w:type="dxa"/>
            <w:shd w:val="clear" w:color="auto" w:fill="auto"/>
            <w:noWrap/>
          </w:tcPr>
          <w:p w14:paraId="43222DF8"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Patient_8</w:t>
            </w:r>
          </w:p>
        </w:tc>
        <w:tc>
          <w:tcPr>
            <w:tcW w:w="782" w:type="dxa"/>
            <w:shd w:val="clear" w:color="auto" w:fill="auto"/>
            <w:noWrap/>
          </w:tcPr>
          <w:p w14:paraId="114A681A"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Male</w:t>
            </w:r>
          </w:p>
        </w:tc>
        <w:tc>
          <w:tcPr>
            <w:tcW w:w="730" w:type="dxa"/>
            <w:shd w:val="clear" w:color="auto" w:fill="auto"/>
            <w:noWrap/>
          </w:tcPr>
          <w:p w14:paraId="6E885B39" w14:textId="70E46D5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5</w:t>
            </w:r>
            <w:r w:rsidRPr="002B2135">
              <w:rPr>
                <w:rFonts w:ascii="Times New Roman" w:hAnsi="Times New Roman" w:cs="Times New Roman" w:hint="eastAsia"/>
                <w:color w:val="000000" w:themeColor="text1"/>
                <w:sz w:val="24"/>
                <w:szCs w:val="24"/>
              </w:rPr>
              <w:t>2</w:t>
            </w:r>
          </w:p>
        </w:tc>
        <w:tc>
          <w:tcPr>
            <w:tcW w:w="1417" w:type="dxa"/>
            <w:shd w:val="clear" w:color="auto" w:fill="auto"/>
            <w:noWrap/>
          </w:tcPr>
          <w:p w14:paraId="0020993D"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auto"/>
            <w:noWrap/>
          </w:tcPr>
          <w:p w14:paraId="7DA372A0" w14:textId="0CD843E6"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w:t>
            </w:r>
          </w:p>
        </w:tc>
        <w:tc>
          <w:tcPr>
            <w:tcW w:w="2268" w:type="dxa"/>
            <w:shd w:val="clear" w:color="auto" w:fill="auto"/>
            <w:noWrap/>
          </w:tcPr>
          <w:p w14:paraId="0271708C" w14:textId="5FB19091"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Right paramedian sector</w:t>
            </w:r>
          </w:p>
        </w:tc>
        <w:tc>
          <w:tcPr>
            <w:tcW w:w="567" w:type="dxa"/>
            <w:shd w:val="clear" w:color="auto" w:fill="auto"/>
            <w:noWrap/>
          </w:tcPr>
          <w:p w14:paraId="54F7557E" w14:textId="3A03E57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T4</w:t>
            </w:r>
          </w:p>
        </w:tc>
        <w:tc>
          <w:tcPr>
            <w:tcW w:w="630" w:type="dxa"/>
            <w:shd w:val="clear" w:color="auto" w:fill="auto"/>
            <w:noWrap/>
          </w:tcPr>
          <w:p w14:paraId="2F97AA2E" w14:textId="4287CBF2"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auto"/>
            <w:noWrap/>
          </w:tcPr>
          <w:p w14:paraId="6868644D" w14:textId="6EA7CD1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auto"/>
            <w:noWrap/>
          </w:tcPr>
          <w:p w14:paraId="07DCC3A7" w14:textId="3673E4D1"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3B</w:t>
            </w:r>
          </w:p>
        </w:tc>
      </w:tr>
      <w:tr w:rsidR="002B2135" w:rsidRPr="002B2135" w14:paraId="7B73436F" w14:textId="77777777" w:rsidTr="008F4D77">
        <w:trPr>
          <w:trHeight w:val="276"/>
        </w:trPr>
        <w:tc>
          <w:tcPr>
            <w:tcW w:w="1040" w:type="dxa"/>
            <w:shd w:val="clear" w:color="auto" w:fill="D0CECE" w:themeFill="background2" w:themeFillShade="E6"/>
            <w:noWrap/>
          </w:tcPr>
          <w:p w14:paraId="397AC9E9"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Patient_9</w:t>
            </w:r>
          </w:p>
        </w:tc>
        <w:tc>
          <w:tcPr>
            <w:tcW w:w="782" w:type="dxa"/>
            <w:shd w:val="clear" w:color="auto" w:fill="D0CECE" w:themeFill="background2" w:themeFillShade="E6"/>
            <w:noWrap/>
          </w:tcPr>
          <w:p w14:paraId="36A0D2B3" w14:textId="1F8B6BC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Female</w:t>
            </w:r>
          </w:p>
        </w:tc>
        <w:tc>
          <w:tcPr>
            <w:tcW w:w="730" w:type="dxa"/>
            <w:shd w:val="clear" w:color="auto" w:fill="D0CECE" w:themeFill="background2" w:themeFillShade="E6"/>
            <w:noWrap/>
          </w:tcPr>
          <w:p w14:paraId="52BFFBD0" w14:textId="0BC440A1"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5</w:t>
            </w:r>
            <w:r w:rsidRPr="002B2135">
              <w:rPr>
                <w:rFonts w:ascii="Times New Roman" w:hAnsi="Times New Roman" w:cs="Times New Roman" w:hint="eastAsia"/>
                <w:color w:val="000000" w:themeColor="text1"/>
                <w:sz w:val="24"/>
                <w:szCs w:val="24"/>
              </w:rPr>
              <w:t>5</w:t>
            </w:r>
          </w:p>
        </w:tc>
        <w:tc>
          <w:tcPr>
            <w:tcW w:w="1417" w:type="dxa"/>
            <w:shd w:val="clear" w:color="auto" w:fill="D0CECE" w:themeFill="background2" w:themeFillShade="E6"/>
            <w:noWrap/>
          </w:tcPr>
          <w:p w14:paraId="2A2C2BC9" w14:textId="4D77BEA9"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D0CECE" w:themeFill="background2" w:themeFillShade="E6"/>
            <w:noWrap/>
          </w:tcPr>
          <w:p w14:paraId="7B9893F5" w14:textId="74F4F521"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w:t>
            </w:r>
          </w:p>
        </w:tc>
        <w:tc>
          <w:tcPr>
            <w:tcW w:w="2268" w:type="dxa"/>
            <w:shd w:val="clear" w:color="auto" w:fill="D0CECE" w:themeFill="background2" w:themeFillShade="E6"/>
            <w:noWrap/>
          </w:tcPr>
          <w:p w14:paraId="27712B52" w14:textId="746CF9B5"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Left paramedian sector</w:t>
            </w:r>
          </w:p>
        </w:tc>
        <w:tc>
          <w:tcPr>
            <w:tcW w:w="567" w:type="dxa"/>
            <w:shd w:val="clear" w:color="auto" w:fill="D0CECE" w:themeFill="background2" w:themeFillShade="E6"/>
            <w:noWrap/>
          </w:tcPr>
          <w:p w14:paraId="3B97B272" w14:textId="13B48560"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T2</w:t>
            </w:r>
          </w:p>
        </w:tc>
        <w:tc>
          <w:tcPr>
            <w:tcW w:w="630" w:type="dxa"/>
            <w:shd w:val="clear" w:color="auto" w:fill="D0CECE" w:themeFill="background2" w:themeFillShade="E6"/>
            <w:noWrap/>
          </w:tcPr>
          <w:p w14:paraId="45A58818" w14:textId="0F6D67A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D0CECE" w:themeFill="background2" w:themeFillShade="E6"/>
            <w:noWrap/>
          </w:tcPr>
          <w:p w14:paraId="7A62E1E6" w14:textId="732E38D9"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D0CECE" w:themeFill="background2" w:themeFillShade="E6"/>
            <w:noWrap/>
          </w:tcPr>
          <w:p w14:paraId="3E8124F3" w14:textId="4F47CC1A"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2</w:t>
            </w:r>
          </w:p>
        </w:tc>
      </w:tr>
      <w:tr w:rsidR="008F4D77" w:rsidRPr="002B2135" w14:paraId="197A778E" w14:textId="77777777" w:rsidTr="003337BC">
        <w:trPr>
          <w:trHeight w:val="276"/>
        </w:trPr>
        <w:tc>
          <w:tcPr>
            <w:tcW w:w="1040" w:type="dxa"/>
            <w:shd w:val="clear" w:color="auto" w:fill="auto"/>
            <w:noWrap/>
          </w:tcPr>
          <w:p w14:paraId="0FEEEC44"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Patient_</w:t>
            </w:r>
            <w:r w:rsidRPr="002B2135">
              <w:rPr>
                <w:rFonts w:ascii="Times New Roman" w:hAnsi="Times New Roman" w:cs="Times New Roman"/>
                <w:color w:val="000000" w:themeColor="text1"/>
                <w:sz w:val="24"/>
                <w:szCs w:val="24"/>
              </w:rPr>
              <w:lastRenderedPageBreak/>
              <w:t>10</w:t>
            </w:r>
          </w:p>
        </w:tc>
        <w:tc>
          <w:tcPr>
            <w:tcW w:w="782" w:type="dxa"/>
            <w:shd w:val="clear" w:color="auto" w:fill="auto"/>
            <w:noWrap/>
          </w:tcPr>
          <w:p w14:paraId="5BEAB8C1"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lastRenderedPageBreak/>
              <w:t>Fema</w:t>
            </w:r>
            <w:r w:rsidRPr="002B2135">
              <w:rPr>
                <w:rFonts w:ascii="Times New Roman" w:hAnsi="Times New Roman" w:cs="Times New Roman"/>
                <w:color w:val="000000" w:themeColor="text1"/>
                <w:sz w:val="24"/>
                <w:szCs w:val="24"/>
              </w:rPr>
              <w:lastRenderedPageBreak/>
              <w:t>le</w:t>
            </w:r>
          </w:p>
        </w:tc>
        <w:tc>
          <w:tcPr>
            <w:tcW w:w="730" w:type="dxa"/>
            <w:shd w:val="clear" w:color="auto" w:fill="auto"/>
            <w:noWrap/>
          </w:tcPr>
          <w:p w14:paraId="56BEABF6" w14:textId="5090CD03"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lastRenderedPageBreak/>
              <w:t>7</w:t>
            </w:r>
            <w:r w:rsidRPr="002B2135">
              <w:rPr>
                <w:rFonts w:ascii="Times New Roman" w:hAnsi="Times New Roman" w:cs="Times New Roman" w:hint="eastAsia"/>
                <w:color w:val="000000" w:themeColor="text1"/>
                <w:sz w:val="24"/>
                <w:szCs w:val="24"/>
              </w:rPr>
              <w:t>1</w:t>
            </w:r>
          </w:p>
        </w:tc>
        <w:tc>
          <w:tcPr>
            <w:tcW w:w="1417" w:type="dxa"/>
            <w:shd w:val="clear" w:color="auto" w:fill="auto"/>
            <w:noWrap/>
          </w:tcPr>
          <w:p w14:paraId="6BD7F320" w14:textId="77777777"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Positive</w:t>
            </w:r>
          </w:p>
        </w:tc>
        <w:tc>
          <w:tcPr>
            <w:tcW w:w="993" w:type="dxa"/>
            <w:shd w:val="clear" w:color="auto" w:fill="auto"/>
            <w:noWrap/>
          </w:tcPr>
          <w:p w14:paraId="56970F01" w14:textId="6DEBA7E4"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II</w:t>
            </w:r>
          </w:p>
        </w:tc>
        <w:tc>
          <w:tcPr>
            <w:tcW w:w="2268" w:type="dxa"/>
            <w:shd w:val="clear" w:color="auto" w:fill="auto"/>
            <w:noWrap/>
          </w:tcPr>
          <w:p w14:paraId="7C278748" w14:textId="0494C2E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 xml:space="preserve">Left paramedian </w:t>
            </w:r>
            <w:r w:rsidRPr="002B2135">
              <w:rPr>
                <w:rFonts w:ascii="Times New Roman" w:hAnsi="Times New Roman" w:cs="Times New Roman"/>
                <w:color w:val="000000" w:themeColor="text1"/>
                <w:sz w:val="24"/>
                <w:szCs w:val="24"/>
              </w:rPr>
              <w:lastRenderedPageBreak/>
              <w:t>sector</w:t>
            </w:r>
          </w:p>
        </w:tc>
        <w:tc>
          <w:tcPr>
            <w:tcW w:w="567" w:type="dxa"/>
            <w:shd w:val="clear" w:color="auto" w:fill="auto"/>
            <w:noWrap/>
          </w:tcPr>
          <w:p w14:paraId="137DC0E8" w14:textId="5A06C38E"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lastRenderedPageBreak/>
              <w:t>T3</w:t>
            </w:r>
          </w:p>
        </w:tc>
        <w:tc>
          <w:tcPr>
            <w:tcW w:w="630" w:type="dxa"/>
            <w:shd w:val="clear" w:color="auto" w:fill="auto"/>
            <w:noWrap/>
          </w:tcPr>
          <w:p w14:paraId="5A5E3F8C" w14:textId="50890709"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N0</w:t>
            </w:r>
          </w:p>
        </w:tc>
        <w:tc>
          <w:tcPr>
            <w:tcW w:w="645" w:type="dxa"/>
            <w:shd w:val="clear" w:color="auto" w:fill="auto"/>
            <w:noWrap/>
          </w:tcPr>
          <w:p w14:paraId="6CB8D1B2" w14:textId="33DFC60D"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M0</w:t>
            </w:r>
          </w:p>
        </w:tc>
        <w:tc>
          <w:tcPr>
            <w:tcW w:w="566" w:type="dxa"/>
            <w:shd w:val="clear" w:color="auto" w:fill="auto"/>
            <w:noWrap/>
          </w:tcPr>
          <w:p w14:paraId="095192D4" w14:textId="2ABDBC23" w:rsidR="008F4D77" w:rsidRPr="002B2135" w:rsidRDefault="008F4D77" w:rsidP="008F4D77">
            <w:pPr>
              <w:spacing w:beforeLines="50" w:before="156"/>
              <w:jc w:val="left"/>
              <w:rPr>
                <w:rFonts w:ascii="Times New Roman" w:hAnsi="Times New Roman" w:cs="Times New Roman"/>
                <w:color w:val="000000" w:themeColor="text1"/>
                <w:sz w:val="24"/>
                <w:szCs w:val="24"/>
              </w:rPr>
            </w:pPr>
            <w:r w:rsidRPr="002B2135">
              <w:rPr>
                <w:rFonts w:ascii="Times New Roman" w:hAnsi="Times New Roman" w:cs="Times New Roman"/>
                <w:color w:val="000000" w:themeColor="text1"/>
                <w:sz w:val="24"/>
                <w:szCs w:val="24"/>
              </w:rPr>
              <w:t>3A</w:t>
            </w:r>
          </w:p>
        </w:tc>
      </w:tr>
    </w:tbl>
    <w:p w14:paraId="5DC941A6" w14:textId="77777777" w:rsidR="00FE6BD3" w:rsidRPr="002B2135" w:rsidRDefault="00FE6BD3" w:rsidP="00792D1A">
      <w:pPr>
        <w:spacing w:line="360" w:lineRule="auto"/>
        <w:contextualSpacing/>
        <w:rPr>
          <w:rFonts w:ascii="Times New Roman" w:eastAsia="宋体" w:hAnsi="Times New Roman" w:cs="Times New Roman"/>
          <w:color w:val="000000" w:themeColor="text1"/>
          <w:sz w:val="24"/>
          <w:szCs w:val="24"/>
        </w:rPr>
      </w:pPr>
    </w:p>
    <w:p w14:paraId="40CA75CC" w14:textId="04953324" w:rsidR="0012252D" w:rsidRPr="002B2135" w:rsidRDefault="0012252D" w:rsidP="00792D1A">
      <w:pPr>
        <w:spacing w:line="360" w:lineRule="auto"/>
        <w:rPr>
          <w:rFonts w:ascii="Times New Roman" w:eastAsia="宋体" w:hAnsi="Times New Roman" w:cs="Times New Roman" w:hint="eastAsia"/>
          <w:color w:val="000000" w:themeColor="text1"/>
          <w:sz w:val="24"/>
          <w:szCs w:val="24"/>
        </w:rPr>
      </w:pPr>
      <w:r w:rsidRPr="002B2135">
        <w:rPr>
          <w:rFonts w:ascii="Times New Roman" w:eastAsia="宋体" w:hAnsi="Times New Roman" w:cs="Times New Roman"/>
          <w:b/>
          <w:bCs/>
          <w:color w:val="000000" w:themeColor="text1"/>
          <w:sz w:val="24"/>
          <w:szCs w:val="24"/>
        </w:rPr>
        <w:t xml:space="preserve">Table S2. </w:t>
      </w:r>
      <w:r w:rsidR="007A37CB">
        <w:rPr>
          <w:rFonts w:ascii="Times New Roman" w:eastAsia="宋体" w:hAnsi="Times New Roman" w:cs="Times New Roman" w:hint="eastAsia"/>
          <w:color w:val="000000" w:themeColor="text1"/>
          <w:sz w:val="24"/>
          <w:szCs w:val="24"/>
        </w:rPr>
        <w:t>Antibodies used in this study.</w:t>
      </w:r>
    </w:p>
    <w:tbl>
      <w:tblPr>
        <w:tblStyle w:val="ad"/>
        <w:tblW w:w="0" w:type="auto"/>
        <w:tblBorders>
          <w:left w:val="none" w:sz="0" w:space="0" w:color="auto"/>
          <w:right w:val="none" w:sz="0" w:space="0" w:color="auto"/>
        </w:tblBorders>
        <w:tblLook w:val="04A0" w:firstRow="1" w:lastRow="0" w:firstColumn="1" w:lastColumn="0" w:noHBand="0" w:noVBand="1"/>
      </w:tblPr>
      <w:tblGrid>
        <w:gridCol w:w="5524"/>
        <w:gridCol w:w="1559"/>
        <w:gridCol w:w="2886"/>
      </w:tblGrid>
      <w:tr w:rsidR="002B2135" w:rsidRPr="002B2135" w14:paraId="1D6F378D" w14:textId="77777777" w:rsidTr="00BF2054">
        <w:tc>
          <w:tcPr>
            <w:tcW w:w="5524" w:type="dxa"/>
            <w:shd w:val="clear" w:color="auto" w:fill="D0CECE" w:themeFill="background2" w:themeFillShade="E6"/>
          </w:tcPr>
          <w:p w14:paraId="7A6B01C3" w14:textId="0F0A74A5" w:rsidR="00EF38E2" w:rsidRPr="002B2135" w:rsidRDefault="00490E9E" w:rsidP="00792D1A">
            <w:pPr>
              <w:spacing w:line="360" w:lineRule="auto"/>
              <w:contextualSpacing/>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Primary antibod</w:t>
            </w:r>
            <w:r w:rsidR="009B1A60" w:rsidRPr="002B2135">
              <w:rPr>
                <w:rFonts w:ascii="Times New Roman" w:eastAsia="宋体" w:hAnsi="Times New Roman" w:cs="Times New Roman"/>
                <w:b/>
                <w:bCs/>
                <w:color w:val="000000" w:themeColor="text1"/>
                <w:sz w:val="24"/>
                <w:szCs w:val="24"/>
              </w:rPr>
              <w:t>ies</w:t>
            </w:r>
            <w:r w:rsidRPr="002B2135">
              <w:rPr>
                <w:rFonts w:ascii="Times New Roman" w:eastAsia="宋体" w:hAnsi="Times New Roman" w:cs="Times New Roman"/>
                <w:b/>
                <w:bCs/>
                <w:color w:val="000000" w:themeColor="text1"/>
                <w:sz w:val="24"/>
                <w:szCs w:val="24"/>
              </w:rPr>
              <w:t xml:space="preserve"> used in flow cytometry</w:t>
            </w:r>
          </w:p>
        </w:tc>
        <w:tc>
          <w:tcPr>
            <w:tcW w:w="1559" w:type="dxa"/>
            <w:shd w:val="clear" w:color="auto" w:fill="D0CECE" w:themeFill="background2" w:themeFillShade="E6"/>
          </w:tcPr>
          <w:p w14:paraId="762F954A" w14:textId="01760F10" w:rsidR="00EF38E2" w:rsidRPr="002B2135" w:rsidRDefault="00490E9E" w:rsidP="00792D1A">
            <w:pPr>
              <w:spacing w:line="360" w:lineRule="auto"/>
              <w:contextualSpacing/>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shd w:val="clear" w:color="auto" w:fill="D0CECE" w:themeFill="background2" w:themeFillShade="E6"/>
          </w:tcPr>
          <w:p w14:paraId="1A7F370A" w14:textId="1016E0B4" w:rsidR="00EF38E2" w:rsidRPr="002B2135" w:rsidRDefault="00490E9E" w:rsidP="00792D1A">
            <w:pPr>
              <w:spacing w:line="360" w:lineRule="auto"/>
              <w:contextualSpacing/>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1850380E" w14:textId="77777777" w:rsidTr="00BF2054">
        <w:tc>
          <w:tcPr>
            <w:tcW w:w="5524" w:type="dxa"/>
          </w:tcPr>
          <w:p w14:paraId="4EB2E98C" w14:textId="346F9F8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w:t>
            </w:r>
            <w:r w:rsidR="00EF38E2" w:rsidRPr="002B2135">
              <w:rPr>
                <w:rFonts w:ascii="Times New Roman" w:eastAsia="宋体" w:hAnsi="Times New Roman" w:cs="Times New Roman"/>
                <w:color w:val="000000" w:themeColor="text1"/>
                <w:sz w:val="24"/>
                <w:szCs w:val="24"/>
              </w:rPr>
              <w:t>nti-human ATP5A</w:t>
            </w:r>
            <w:r w:rsidRPr="002B2135">
              <w:rPr>
                <w:rFonts w:ascii="Times New Roman" w:eastAsia="宋体" w:hAnsi="Times New Roman" w:cs="Times New Roman"/>
                <w:color w:val="000000" w:themeColor="text1"/>
                <w:sz w:val="24"/>
                <w:szCs w:val="24"/>
              </w:rPr>
              <w:t xml:space="preserve"> antibody</w:t>
            </w:r>
          </w:p>
        </w:tc>
        <w:tc>
          <w:tcPr>
            <w:tcW w:w="1559" w:type="dxa"/>
          </w:tcPr>
          <w:p w14:paraId="40B68B15" w14:textId="74C0269F"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ab14748</w:t>
            </w:r>
          </w:p>
        </w:tc>
        <w:tc>
          <w:tcPr>
            <w:tcW w:w="2886" w:type="dxa"/>
          </w:tcPr>
          <w:p w14:paraId="36027BB2" w14:textId="42871033"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29537E90" w14:textId="77777777" w:rsidTr="00BF2054">
        <w:tc>
          <w:tcPr>
            <w:tcW w:w="5524" w:type="dxa"/>
            <w:shd w:val="clear" w:color="auto" w:fill="D0CECE" w:themeFill="background2" w:themeFillShade="E6"/>
          </w:tcPr>
          <w:p w14:paraId="58832323" w14:textId="7CB49F3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w:t>
            </w:r>
            <w:r w:rsidR="00EF38E2" w:rsidRPr="002B2135">
              <w:rPr>
                <w:rFonts w:ascii="Times New Roman" w:eastAsia="宋体" w:hAnsi="Times New Roman" w:cs="Times New Roman"/>
                <w:color w:val="000000" w:themeColor="text1"/>
                <w:sz w:val="24"/>
                <w:szCs w:val="24"/>
              </w:rPr>
              <w:t>nti-human CD36</w:t>
            </w:r>
            <w:r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39E7DC71" w14:textId="23E85AB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ab252922</w:t>
            </w:r>
          </w:p>
        </w:tc>
        <w:tc>
          <w:tcPr>
            <w:tcW w:w="2886" w:type="dxa"/>
            <w:shd w:val="clear" w:color="auto" w:fill="D0CECE" w:themeFill="background2" w:themeFillShade="E6"/>
          </w:tcPr>
          <w:p w14:paraId="0F00B604" w14:textId="27904D69"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5AD0DEAE" w14:textId="77777777" w:rsidTr="00BF2054">
        <w:tc>
          <w:tcPr>
            <w:tcW w:w="5524" w:type="dxa"/>
          </w:tcPr>
          <w:p w14:paraId="032B1C41" w14:textId="2284959B"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w:t>
            </w:r>
            <w:r w:rsidR="00EF38E2" w:rsidRPr="002B2135">
              <w:rPr>
                <w:rFonts w:ascii="Times New Roman" w:eastAsia="宋体" w:hAnsi="Times New Roman" w:cs="Times New Roman"/>
                <w:color w:val="000000" w:themeColor="text1"/>
                <w:sz w:val="24"/>
                <w:szCs w:val="24"/>
              </w:rPr>
              <w:t>nti-human HSP60</w:t>
            </w:r>
            <w:r w:rsidR="00EF38E2" w:rsidRPr="002B2135">
              <w:rPr>
                <w:rFonts w:ascii="Times New Roman" w:hAnsi="Times New Roman" w:cs="Times New Roman"/>
                <w:color w:val="000000" w:themeColor="text1"/>
                <w:sz w:val="24"/>
                <w:szCs w:val="24"/>
              </w:rPr>
              <w:t xml:space="preserve"> </w:t>
            </w:r>
            <w:r w:rsidRPr="002B2135">
              <w:rPr>
                <w:rFonts w:ascii="Times New Roman" w:eastAsia="宋体" w:hAnsi="Times New Roman" w:cs="Times New Roman"/>
                <w:color w:val="000000" w:themeColor="text1"/>
                <w:sz w:val="24"/>
                <w:szCs w:val="24"/>
              </w:rPr>
              <w:t>antibody</w:t>
            </w:r>
          </w:p>
        </w:tc>
        <w:tc>
          <w:tcPr>
            <w:tcW w:w="1559" w:type="dxa"/>
          </w:tcPr>
          <w:p w14:paraId="27E79719" w14:textId="55EAEB1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ab190828</w:t>
            </w:r>
          </w:p>
        </w:tc>
        <w:tc>
          <w:tcPr>
            <w:tcW w:w="2886" w:type="dxa"/>
          </w:tcPr>
          <w:p w14:paraId="7A9C575F" w14:textId="3E10CF0A"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2E6D496B" w14:textId="77777777" w:rsidTr="00BF2054">
        <w:tc>
          <w:tcPr>
            <w:tcW w:w="5524" w:type="dxa"/>
            <w:shd w:val="clear" w:color="auto" w:fill="D0CECE" w:themeFill="background2" w:themeFillShade="E6"/>
          </w:tcPr>
          <w:p w14:paraId="19FBAD21" w14:textId="604DB098"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w:t>
            </w:r>
            <w:r w:rsidR="00EF38E2" w:rsidRPr="002B2135">
              <w:rPr>
                <w:rFonts w:ascii="Times New Roman" w:eastAsia="宋体" w:hAnsi="Times New Roman" w:cs="Times New Roman"/>
                <w:color w:val="000000" w:themeColor="text1"/>
                <w:sz w:val="24"/>
                <w:szCs w:val="24"/>
              </w:rPr>
              <w:t>nti-human TOMM20</w:t>
            </w:r>
            <w:r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672D7E63" w14:textId="4FA1C081"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ab186735</w:t>
            </w:r>
          </w:p>
        </w:tc>
        <w:tc>
          <w:tcPr>
            <w:tcW w:w="2886" w:type="dxa"/>
            <w:shd w:val="clear" w:color="auto" w:fill="D0CECE" w:themeFill="background2" w:themeFillShade="E6"/>
          </w:tcPr>
          <w:p w14:paraId="57568D08" w14:textId="7FD40B6F"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42C351B6" w14:textId="77777777" w:rsidTr="00BF2054">
        <w:tc>
          <w:tcPr>
            <w:tcW w:w="5524" w:type="dxa"/>
          </w:tcPr>
          <w:p w14:paraId="31A65BB9" w14:textId="1F7CAFA1"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APC anti-human GZMB</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5619977B" w14:textId="043E18A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372203</w:t>
            </w:r>
          </w:p>
        </w:tc>
        <w:tc>
          <w:tcPr>
            <w:tcW w:w="2886" w:type="dxa"/>
          </w:tcPr>
          <w:p w14:paraId="2ED52A44" w14:textId="7AB1B58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1ACF57EC" w14:textId="77777777" w:rsidTr="00BF2054">
        <w:tc>
          <w:tcPr>
            <w:tcW w:w="5524" w:type="dxa"/>
            <w:shd w:val="clear" w:color="auto" w:fill="D0CECE" w:themeFill="background2" w:themeFillShade="E6"/>
          </w:tcPr>
          <w:p w14:paraId="4CE06E96" w14:textId="49EC9B9F"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APC anti-human TNF-α</w:t>
            </w:r>
            <w:r w:rsidR="00490E9E" w:rsidRPr="002B2135">
              <w:rPr>
                <w:rFonts w:ascii="Times New Roman" w:eastAsia="宋体" w:hAnsi="Times New Roman" w:cs="Times New Roman"/>
                <w:color w:val="000000" w:themeColor="text1"/>
                <w:sz w:val="24"/>
                <w:szCs w:val="24"/>
              </w:rPr>
              <w:t>antibody</w:t>
            </w:r>
          </w:p>
        </w:tc>
        <w:tc>
          <w:tcPr>
            <w:tcW w:w="1559" w:type="dxa"/>
            <w:shd w:val="clear" w:color="auto" w:fill="D0CECE" w:themeFill="background2" w:themeFillShade="E6"/>
          </w:tcPr>
          <w:p w14:paraId="58FF60BC" w14:textId="6386D025"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502913</w:t>
            </w:r>
          </w:p>
        </w:tc>
        <w:tc>
          <w:tcPr>
            <w:tcW w:w="2886" w:type="dxa"/>
            <w:shd w:val="clear" w:color="auto" w:fill="D0CECE" w:themeFill="background2" w:themeFillShade="E6"/>
          </w:tcPr>
          <w:p w14:paraId="582EE9E2" w14:textId="2E3AA81F"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648BC8BA" w14:textId="77777777" w:rsidTr="00BF2054">
        <w:tc>
          <w:tcPr>
            <w:tcW w:w="5524" w:type="dxa"/>
          </w:tcPr>
          <w:p w14:paraId="1F6CC3E4" w14:textId="0FEFA25A"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APC/Cy7 anti-human CD4</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2AA3BC6C" w14:textId="6F348E18"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300517</w:t>
            </w:r>
          </w:p>
        </w:tc>
        <w:tc>
          <w:tcPr>
            <w:tcW w:w="2886" w:type="dxa"/>
          </w:tcPr>
          <w:p w14:paraId="668056B8" w14:textId="3918EDD9"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5F586B89" w14:textId="77777777" w:rsidTr="00BF2054">
        <w:tc>
          <w:tcPr>
            <w:tcW w:w="5524" w:type="dxa"/>
            <w:shd w:val="clear" w:color="auto" w:fill="D0CECE" w:themeFill="background2" w:themeFillShade="E6"/>
          </w:tcPr>
          <w:p w14:paraId="61A07962" w14:textId="2542CB75"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APC/Cy7 anti-human HLA-DR</w:t>
            </w:r>
            <w:r w:rsidR="00490E9E"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645DA16E" w14:textId="4AF9345B"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307617</w:t>
            </w:r>
          </w:p>
        </w:tc>
        <w:tc>
          <w:tcPr>
            <w:tcW w:w="2886" w:type="dxa"/>
            <w:shd w:val="clear" w:color="auto" w:fill="D0CECE" w:themeFill="background2" w:themeFillShade="E6"/>
          </w:tcPr>
          <w:p w14:paraId="7706EA53" w14:textId="7D9473BD"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333FB96A" w14:textId="77777777" w:rsidTr="00BF2054">
        <w:tc>
          <w:tcPr>
            <w:tcW w:w="5524" w:type="dxa"/>
          </w:tcPr>
          <w:p w14:paraId="5E224A7F" w14:textId="409FDDD8"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BV421 anti-human CD3</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6490E145" w14:textId="1D3F6CE9"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317343</w:t>
            </w:r>
          </w:p>
        </w:tc>
        <w:tc>
          <w:tcPr>
            <w:tcW w:w="2886" w:type="dxa"/>
          </w:tcPr>
          <w:p w14:paraId="251F0CED" w14:textId="5E23BFB6"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22C4C80E" w14:textId="77777777" w:rsidTr="00BF2054">
        <w:tc>
          <w:tcPr>
            <w:tcW w:w="5524" w:type="dxa"/>
            <w:shd w:val="clear" w:color="auto" w:fill="D0CECE" w:themeFill="background2" w:themeFillShade="E6"/>
          </w:tcPr>
          <w:p w14:paraId="2EB8DEC4" w14:textId="58D0F65E"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BV421 anti-human CD11b</w:t>
            </w:r>
            <w:r w:rsidR="00490E9E"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0546D515" w14:textId="6D78B389"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393113</w:t>
            </w:r>
          </w:p>
        </w:tc>
        <w:tc>
          <w:tcPr>
            <w:tcW w:w="2886" w:type="dxa"/>
            <w:shd w:val="clear" w:color="auto" w:fill="D0CECE" w:themeFill="background2" w:themeFillShade="E6"/>
          </w:tcPr>
          <w:p w14:paraId="09692BDF" w14:textId="4302CAC1"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77ECAB97" w14:textId="77777777" w:rsidTr="00BF2054">
        <w:tc>
          <w:tcPr>
            <w:tcW w:w="5524" w:type="dxa"/>
          </w:tcPr>
          <w:p w14:paraId="723B83D8" w14:textId="022CD1AB"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BV421 anti-human GZMB</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703DEF99" w14:textId="6109928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396413</w:t>
            </w:r>
          </w:p>
        </w:tc>
        <w:tc>
          <w:tcPr>
            <w:tcW w:w="2886" w:type="dxa"/>
          </w:tcPr>
          <w:p w14:paraId="131DC3C9" w14:textId="51A345B8"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7234F695" w14:textId="77777777" w:rsidTr="00BF2054">
        <w:tc>
          <w:tcPr>
            <w:tcW w:w="5524" w:type="dxa"/>
            <w:shd w:val="clear" w:color="auto" w:fill="D0CECE" w:themeFill="background2" w:themeFillShade="E6"/>
          </w:tcPr>
          <w:p w14:paraId="722878B5" w14:textId="62C8004A"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BV510 anti-human CD335</w:t>
            </w:r>
            <w:r w:rsidR="00490E9E"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15ABB57D" w14:textId="57E0EB50"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331923</w:t>
            </w:r>
          </w:p>
        </w:tc>
        <w:tc>
          <w:tcPr>
            <w:tcW w:w="2886" w:type="dxa"/>
            <w:shd w:val="clear" w:color="auto" w:fill="D0CECE" w:themeFill="background2" w:themeFillShade="E6"/>
          </w:tcPr>
          <w:p w14:paraId="775E2817" w14:textId="2997BFAA"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4559BA0E" w14:textId="77777777" w:rsidTr="00BF2054">
        <w:tc>
          <w:tcPr>
            <w:tcW w:w="5524" w:type="dxa"/>
          </w:tcPr>
          <w:p w14:paraId="74E4B89F" w14:textId="3A14A141"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BV650 anti-human CD15</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058BADC4" w14:textId="24A1DFFD"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323033</w:t>
            </w:r>
          </w:p>
        </w:tc>
        <w:tc>
          <w:tcPr>
            <w:tcW w:w="2886" w:type="dxa"/>
          </w:tcPr>
          <w:p w14:paraId="5A95F15F" w14:textId="70FCC075"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2FDAC9FB" w14:textId="77777777" w:rsidTr="00BF2054">
        <w:tc>
          <w:tcPr>
            <w:tcW w:w="5524" w:type="dxa"/>
            <w:shd w:val="clear" w:color="auto" w:fill="D0CECE" w:themeFill="background2" w:themeFillShade="E6"/>
          </w:tcPr>
          <w:p w14:paraId="1E437E2F" w14:textId="3CF843EA"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FITC anti-human CD4</w:t>
            </w:r>
            <w:r w:rsidR="00490E9E"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1E4C9569" w14:textId="1951CB61"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300506</w:t>
            </w:r>
          </w:p>
        </w:tc>
        <w:tc>
          <w:tcPr>
            <w:tcW w:w="2886" w:type="dxa"/>
            <w:shd w:val="clear" w:color="auto" w:fill="D0CECE" w:themeFill="background2" w:themeFillShade="E6"/>
          </w:tcPr>
          <w:p w14:paraId="7B0CA9CB" w14:textId="7B7E591F"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3A1ACCEA" w14:textId="77777777" w:rsidTr="00BF2054">
        <w:tc>
          <w:tcPr>
            <w:tcW w:w="5524" w:type="dxa"/>
          </w:tcPr>
          <w:p w14:paraId="77837820" w14:textId="3B846CB9" w:rsidR="00EF38E2" w:rsidRPr="002B2135" w:rsidRDefault="00EF38E2"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FITC anti-human CD8a</w:t>
            </w:r>
            <w:r w:rsidR="00490E9E" w:rsidRPr="002B2135">
              <w:rPr>
                <w:rFonts w:ascii="Times New Roman" w:eastAsia="宋体" w:hAnsi="Times New Roman" w:cs="Times New Roman"/>
                <w:color w:val="000000" w:themeColor="text1"/>
                <w:sz w:val="24"/>
                <w:szCs w:val="24"/>
              </w:rPr>
              <w:t xml:space="preserve"> antibody</w:t>
            </w:r>
          </w:p>
        </w:tc>
        <w:tc>
          <w:tcPr>
            <w:tcW w:w="1559" w:type="dxa"/>
          </w:tcPr>
          <w:p w14:paraId="09A44A95" w14:textId="310E06A3"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300905</w:t>
            </w:r>
          </w:p>
        </w:tc>
        <w:tc>
          <w:tcPr>
            <w:tcW w:w="2886" w:type="dxa"/>
          </w:tcPr>
          <w:p w14:paraId="7ECDD96B" w14:textId="0485E8FB"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0C353A1E" w14:textId="77777777" w:rsidTr="00BF2054">
        <w:tc>
          <w:tcPr>
            <w:tcW w:w="5524" w:type="dxa"/>
            <w:shd w:val="clear" w:color="auto" w:fill="D0CECE" w:themeFill="background2" w:themeFillShade="E6"/>
          </w:tcPr>
          <w:p w14:paraId="31340E57" w14:textId="10F3F54D"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FITC anti-human CD14 antibody</w:t>
            </w:r>
          </w:p>
        </w:tc>
        <w:tc>
          <w:tcPr>
            <w:tcW w:w="1559" w:type="dxa"/>
            <w:shd w:val="clear" w:color="auto" w:fill="D0CECE" w:themeFill="background2" w:themeFillShade="E6"/>
          </w:tcPr>
          <w:p w14:paraId="3516F793" w14:textId="50EB0D80"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325603</w:t>
            </w:r>
          </w:p>
        </w:tc>
        <w:tc>
          <w:tcPr>
            <w:tcW w:w="2886" w:type="dxa"/>
            <w:shd w:val="clear" w:color="auto" w:fill="D0CECE" w:themeFill="background2" w:themeFillShade="E6"/>
          </w:tcPr>
          <w:p w14:paraId="4D247F52" w14:textId="74907141"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70F70041" w14:textId="77777777" w:rsidTr="00BF2054">
        <w:tc>
          <w:tcPr>
            <w:tcW w:w="5524" w:type="dxa"/>
          </w:tcPr>
          <w:p w14:paraId="710355C1" w14:textId="45775025"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FITC anti-human CD45 antibody</w:t>
            </w:r>
          </w:p>
        </w:tc>
        <w:tc>
          <w:tcPr>
            <w:tcW w:w="1559" w:type="dxa"/>
          </w:tcPr>
          <w:p w14:paraId="27FDCA8C" w14:textId="54BEC76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304005</w:t>
            </w:r>
          </w:p>
        </w:tc>
        <w:tc>
          <w:tcPr>
            <w:tcW w:w="2886" w:type="dxa"/>
          </w:tcPr>
          <w:p w14:paraId="4E501308" w14:textId="30458043"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36960F25" w14:textId="77777777" w:rsidTr="00BF2054">
        <w:tc>
          <w:tcPr>
            <w:tcW w:w="5524" w:type="dxa"/>
            <w:shd w:val="clear" w:color="auto" w:fill="D0CECE" w:themeFill="background2" w:themeFillShade="E6"/>
          </w:tcPr>
          <w:p w14:paraId="4ED1C276" w14:textId="084032E3"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FITC anti-human CD335 antibody</w:t>
            </w:r>
          </w:p>
        </w:tc>
        <w:tc>
          <w:tcPr>
            <w:tcW w:w="1559" w:type="dxa"/>
            <w:shd w:val="clear" w:color="auto" w:fill="D0CECE" w:themeFill="background2" w:themeFillShade="E6"/>
          </w:tcPr>
          <w:p w14:paraId="601E04A7" w14:textId="61C3D752"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331921</w:t>
            </w:r>
          </w:p>
        </w:tc>
        <w:tc>
          <w:tcPr>
            <w:tcW w:w="2886" w:type="dxa"/>
            <w:shd w:val="clear" w:color="auto" w:fill="D0CECE" w:themeFill="background2" w:themeFillShade="E6"/>
          </w:tcPr>
          <w:p w14:paraId="7AA5680F" w14:textId="270A452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18653025" w14:textId="77777777" w:rsidTr="00BF2054">
        <w:tc>
          <w:tcPr>
            <w:tcW w:w="5524" w:type="dxa"/>
          </w:tcPr>
          <w:p w14:paraId="35CFD67C" w14:textId="172631EA"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 anti-human CD8a antibody</w:t>
            </w:r>
          </w:p>
        </w:tc>
        <w:tc>
          <w:tcPr>
            <w:tcW w:w="1559" w:type="dxa"/>
          </w:tcPr>
          <w:p w14:paraId="016416F0" w14:textId="3ABEDD7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300907</w:t>
            </w:r>
          </w:p>
        </w:tc>
        <w:tc>
          <w:tcPr>
            <w:tcW w:w="2886" w:type="dxa"/>
          </w:tcPr>
          <w:p w14:paraId="77D09807" w14:textId="27F966AA"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062B2C63" w14:textId="77777777" w:rsidTr="00BF2054">
        <w:tc>
          <w:tcPr>
            <w:tcW w:w="5524" w:type="dxa"/>
            <w:shd w:val="clear" w:color="auto" w:fill="D0CECE" w:themeFill="background2" w:themeFillShade="E6"/>
          </w:tcPr>
          <w:p w14:paraId="7CF4B429" w14:textId="04D7246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 anti-human CD33 antibody</w:t>
            </w:r>
          </w:p>
        </w:tc>
        <w:tc>
          <w:tcPr>
            <w:tcW w:w="1559" w:type="dxa"/>
            <w:shd w:val="clear" w:color="auto" w:fill="D0CECE" w:themeFill="background2" w:themeFillShade="E6"/>
          </w:tcPr>
          <w:p w14:paraId="52B075FD" w14:textId="7DE8396A"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983904</w:t>
            </w:r>
          </w:p>
        </w:tc>
        <w:tc>
          <w:tcPr>
            <w:tcW w:w="2886" w:type="dxa"/>
            <w:shd w:val="clear" w:color="auto" w:fill="D0CECE" w:themeFill="background2" w:themeFillShade="E6"/>
          </w:tcPr>
          <w:p w14:paraId="56AB56BB" w14:textId="5A1AC5BF"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3AC6544D" w14:textId="77777777" w:rsidTr="00BF2054">
        <w:tc>
          <w:tcPr>
            <w:tcW w:w="5524" w:type="dxa"/>
          </w:tcPr>
          <w:p w14:paraId="41528D62" w14:textId="3A2CE1F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 anti-human IFN-γ antibody</w:t>
            </w:r>
          </w:p>
        </w:tc>
        <w:tc>
          <w:tcPr>
            <w:tcW w:w="1559" w:type="dxa"/>
          </w:tcPr>
          <w:p w14:paraId="1706C404" w14:textId="0FE6720C"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383303</w:t>
            </w:r>
          </w:p>
        </w:tc>
        <w:tc>
          <w:tcPr>
            <w:tcW w:w="2886" w:type="dxa"/>
          </w:tcPr>
          <w:p w14:paraId="799A9801" w14:textId="3A653F40"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197938EF" w14:textId="77777777" w:rsidTr="00BF2054">
        <w:tc>
          <w:tcPr>
            <w:tcW w:w="5524" w:type="dxa"/>
            <w:shd w:val="clear" w:color="auto" w:fill="D0CECE" w:themeFill="background2" w:themeFillShade="E6"/>
          </w:tcPr>
          <w:p w14:paraId="659CE437" w14:textId="779D683D"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PerCP/Cyanine5.5 anti-human IL-2</w:t>
            </w:r>
            <w:r w:rsidR="009B1A60"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4EEBEE71" w14:textId="271A3AE4"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500321</w:t>
            </w:r>
          </w:p>
        </w:tc>
        <w:tc>
          <w:tcPr>
            <w:tcW w:w="2886" w:type="dxa"/>
            <w:shd w:val="clear" w:color="auto" w:fill="D0CECE" w:themeFill="background2" w:themeFillShade="E6"/>
          </w:tcPr>
          <w:p w14:paraId="4C27446F" w14:textId="62DDA137" w:rsidR="00EF38E2" w:rsidRPr="002B2135" w:rsidRDefault="00490E9E"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72B25619" w14:textId="77777777" w:rsidTr="00BF2054">
        <w:tc>
          <w:tcPr>
            <w:tcW w:w="5524" w:type="dxa"/>
          </w:tcPr>
          <w:p w14:paraId="77A84295" w14:textId="6B2D16C2" w:rsidR="008D38EC" w:rsidRPr="002B2135" w:rsidRDefault="008D38EC" w:rsidP="00792D1A">
            <w:pPr>
              <w:spacing w:line="360" w:lineRule="auto"/>
              <w:contextualSpacing/>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Secondary antibodies used in flow cytometry</w:t>
            </w:r>
          </w:p>
        </w:tc>
        <w:tc>
          <w:tcPr>
            <w:tcW w:w="1559" w:type="dxa"/>
          </w:tcPr>
          <w:p w14:paraId="0D0F3E26" w14:textId="4488558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tcPr>
          <w:p w14:paraId="1CD00090" w14:textId="3D459081"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2D4A49FB" w14:textId="77777777" w:rsidTr="00BF2054">
        <w:tc>
          <w:tcPr>
            <w:tcW w:w="5524" w:type="dxa"/>
            <w:shd w:val="clear" w:color="auto" w:fill="D0CECE" w:themeFill="background2" w:themeFillShade="E6"/>
          </w:tcPr>
          <w:p w14:paraId="3E9DE95B" w14:textId="7652449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AF405 Goat Anti-Rabbit IgG H&amp;L antibody</w:t>
            </w:r>
          </w:p>
        </w:tc>
        <w:tc>
          <w:tcPr>
            <w:tcW w:w="1559" w:type="dxa"/>
            <w:shd w:val="clear" w:color="auto" w:fill="D0CECE" w:themeFill="background2" w:themeFillShade="E6"/>
          </w:tcPr>
          <w:p w14:paraId="4B0E0DAB" w14:textId="7E59545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A-31556</w:t>
            </w:r>
          </w:p>
        </w:tc>
        <w:tc>
          <w:tcPr>
            <w:tcW w:w="2886" w:type="dxa"/>
            <w:shd w:val="clear" w:color="auto" w:fill="D0CECE" w:themeFill="background2" w:themeFillShade="E6"/>
          </w:tcPr>
          <w:p w14:paraId="752F2924" w14:textId="5011C3AA"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13A6DE35" w14:textId="77777777" w:rsidTr="00BF2054">
        <w:tc>
          <w:tcPr>
            <w:tcW w:w="5524" w:type="dxa"/>
          </w:tcPr>
          <w:p w14:paraId="1604FE6C" w14:textId="273ABB7F"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lastRenderedPageBreak/>
              <w:t>APC Goat Anti-Rabbit IgG H&amp;L antibody</w:t>
            </w:r>
          </w:p>
        </w:tc>
        <w:tc>
          <w:tcPr>
            <w:tcW w:w="1559" w:type="dxa"/>
          </w:tcPr>
          <w:p w14:paraId="58A13FB6" w14:textId="67640E8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A-10931</w:t>
            </w:r>
          </w:p>
        </w:tc>
        <w:tc>
          <w:tcPr>
            <w:tcW w:w="2886" w:type="dxa"/>
          </w:tcPr>
          <w:p w14:paraId="3D161816" w14:textId="41DD27F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0D145171" w14:textId="77777777" w:rsidTr="00BF2054">
        <w:tc>
          <w:tcPr>
            <w:tcW w:w="5524" w:type="dxa"/>
            <w:shd w:val="clear" w:color="auto" w:fill="D0CECE" w:themeFill="background2" w:themeFillShade="E6"/>
          </w:tcPr>
          <w:p w14:paraId="03A76568" w14:textId="5B28A8B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PerCP-eFluor710 Goat Anti-Rabbit IgG H&amp;L antibody</w:t>
            </w:r>
          </w:p>
        </w:tc>
        <w:tc>
          <w:tcPr>
            <w:tcW w:w="1559" w:type="dxa"/>
            <w:shd w:val="clear" w:color="auto" w:fill="D0CECE" w:themeFill="background2" w:themeFillShade="E6"/>
          </w:tcPr>
          <w:p w14:paraId="47EA0B91" w14:textId="4E949B48"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46-4817-82</w:t>
            </w:r>
          </w:p>
        </w:tc>
        <w:tc>
          <w:tcPr>
            <w:tcW w:w="2886" w:type="dxa"/>
            <w:shd w:val="clear" w:color="auto" w:fill="D0CECE" w:themeFill="background2" w:themeFillShade="E6"/>
          </w:tcPr>
          <w:p w14:paraId="78CA89C5" w14:textId="3ED336AD"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2356799E" w14:textId="77777777" w:rsidTr="00BF2054">
        <w:tc>
          <w:tcPr>
            <w:tcW w:w="5524" w:type="dxa"/>
          </w:tcPr>
          <w:p w14:paraId="22A23D24" w14:textId="64CA1192" w:rsidR="008D38EC" w:rsidRPr="002B2135" w:rsidRDefault="008D38EC" w:rsidP="00792D1A">
            <w:pPr>
              <w:spacing w:line="360" w:lineRule="auto"/>
              <w:contextualSpacing/>
              <w:rPr>
                <w:rFonts w:ascii="Times New Roman" w:eastAsia="宋体" w:hAnsi="Times New Roman" w:cs="Times New Roman"/>
                <w:b/>
                <w:bCs/>
                <w:color w:val="000000" w:themeColor="text1"/>
                <w:sz w:val="24"/>
                <w:szCs w:val="24"/>
              </w:rPr>
            </w:pPr>
            <w:r w:rsidRPr="002B2135">
              <w:rPr>
                <w:rFonts w:ascii="Times New Roman" w:eastAsia="宋体" w:hAnsi="Times New Roman" w:cs="Times New Roman"/>
                <w:b/>
                <w:bCs/>
                <w:color w:val="000000" w:themeColor="text1"/>
                <w:sz w:val="24"/>
                <w:szCs w:val="24"/>
              </w:rPr>
              <w:t>Isotypes used in flow cytometry</w:t>
            </w:r>
          </w:p>
        </w:tc>
        <w:tc>
          <w:tcPr>
            <w:tcW w:w="1559" w:type="dxa"/>
          </w:tcPr>
          <w:p w14:paraId="451042C1" w14:textId="552E1A5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tcPr>
          <w:p w14:paraId="1BDDB431" w14:textId="64B529F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07BED196" w14:textId="77777777" w:rsidTr="00BF2054">
        <w:tc>
          <w:tcPr>
            <w:tcW w:w="5524" w:type="dxa"/>
            <w:shd w:val="clear" w:color="auto" w:fill="D0CECE" w:themeFill="background2" w:themeFillShade="E6"/>
          </w:tcPr>
          <w:p w14:paraId="4784769E" w14:textId="3B178F1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hAnsi="Times New Roman" w:cs="Times New Roman"/>
                <w:color w:val="000000" w:themeColor="text1"/>
                <w:sz w:val="24"/>
                <w:szCs w:val="24"/>
              </w:rPr>
              <w:t>APC Mouse IgG1, κ Isotype ctrl</w:t>
            </w:r>
            <w:r w:rsidRPr="002B2135">
              <w:rPr>
                <w:rFonts w:ascii="Times New Roman" w:eastAsia="宋体" w:hAnsi="Times New Roman" w:cs="Times New Roman"/>
                <w:color w:val="000000" w:themeColor="text1"/>
                <w:sz w:val="24"/>
                <w:szCs w:val="24"/>
              </w:rPr>
              <w:t xml:space="preserve"> antibody</w:t>
            </w:r>
          </w:p>
        </w:tc>
        <w:tc>
          <w:tcPr>
            <w:tcW w:w="1559" w:type="dxa"/>
            <w:shd w:val="clear" w:color="auto" w:fill="D0CECE" w:themeFill="background2" w:themeFillShade="E6"/>
          </w:tcPr>
          <w:p w14:paraId="3FC76B88" w14:textId="2CB75761"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hAnsi="Times New Roman" w:cs="Times New Roman"/>
                <w:color w:val="000000" w:themeColor="text1"/>
                <w:sz w:val="24"/>
                <w:szCs w:val="24"/>
              </w:rPr>
              <w:t>400119</w:t>
            </w:r>
          </w:p>
        </w:tc>
        <w:tc>
          <w:tcPr>
            <w:tcW w:w="2886" w:type="dxa"/>
            <w:shd w:val="clear" w:color="auto" w:fill="D0CECE" w:themeFill="background2" w:themeFillShade="E6"/>
          </w:tcPr>
          <w:p w14:paraId="60751BF8" w14:textId="3228BC2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6912F3B0" w14:textId="77777777" w:rsidTr="00BF2054">
        <w:tc>
          <w:tcPr>
            <w:tcW w:w="5524" w:type="dxa"/>
          </w:tcPr>
          <w:p w14:paraId="6F623CEC" w14:textId="07C71F8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hAnsi="Times New Roman" w:cs="Times New Roman"/>
                <w:color w:val="000000" w:themeColor="text1"/>
                <w:sz w:val="24"/>
                <w:szCs w:val="24"/>
              </w:rPr>
              <w:t xml:space="preserve">APC </w:t>
            </w:r>
            <w:r w:rsidRPr="002B2135">
              <w:rPr>
                <w:rFonts w:ascii="Times New Roman" w:eastAsia="宋体" w:hAnsi="Times New Roman" w:cs="Times New Roman"/>
                <w:color w:val="000000" w:themeColor="text1"/>
                <w:sz w:val="24"/>
                <w:szCs w:val="24"/>
              </w:rPr>
              <w:t>Rat IgG2a</w:t>
            </w:r>
            <w:r w:rsidRPr="002B2135">
              <w:rPr>
                <w:rFonts w:ascii="Times New Roman" w:hAnsi="Times New Roman" w:cs="Times New Roman"/>
                <w:color w:val="000000" w:themeColor="text1"/>
                <w:sz w:val="24"/>
                <w:szCs w:val="24"/>
              </w:rPr>
              <w:t>, κ Isotype ctrl</w:t>
            </w:r>
            <w:r w:rsidRPr="002B2135">
              <w:rPr>
                <w:rFonts w:ascii="Times New Roman" w:eastAsia="宋体" w:hAnsi="Times New Roman" w:cs="Times New Roman"/>
                <w:color w:val="000000" w:themeColor="text1"/>
                <w:sz w:val="24"/>
                <w:szCs w:val="24"/>
              </w:rPr>
              <w:t xml:space="preserve"> antibody</w:t>
            </w:r>
          </w:p>
        </w:tc>
        <w:tc>
          <w:tcPr>
            <w:tcW w:w="1559" w:type="dxa"/>
          </w:tcPr>
          <w:p w14:paraId="26C8146F" w14:textId="0D752053"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hAnsi="Times New Roman" w:cs="Times New Roman"/>
                <w:color w:val="000000" w:themeColor="text1"/>
                <w:sz w:val="24"/>
                <w:szCs w:val="24"/>
              </w:rPr>
              <w:t>17-4321-81</w:t>
            </w:r>
          </w:p>
        </w:tc>
        <w:tc>
          <w:tcPr>
            <w:tcW w:w="2886" w:type="dxa"/>
          </w:tcPr>
          <w:p w14:paraId="64C4B2F9" w14:textId="657743E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24DEB45B" w14:textId="77777777" w:rsidTr="00BF2054">
        <w:tc>
          <w:tcPr>
            <w:tcW w:w="5524" w:type="dxa"/>
            <w:shd w:val="clear" w:color="auto" w:fill="D0CECE" w:themeFill="background2" w:themeFillShade="E6"/>
          </w:tcPr>
          <w:p w14:paraId="171BA319" w14:textId="521CE1E1"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BV421 Rat IgG1, κ Isotype ctrl antibody</w:t>
            </w:r>
          </w:p>
        </w:tc>
        <w:tc>
          <w:tcPr>
            <w:tcW w:w="1559" w:type="dxa"/>
            <w:shd w:val="clear" w:color="auto" w:fill="D0CECE" w:themeFill="background2" w:themeFillShade="E6"/>
          </w:tcPr>
          <w:p w14:paraId="1A4CA8BC" w14:textId="2E24A678"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400429</w:t>
            </w:r>
          </w:p>
        </w:tc>
        <w:tc>
          <w:tcPr>
            <w:tcW w:w="2886" w:type="dxa"/>
            <w:shd w:val="clear" w:color="auto" w:fill="D0CECE" w:themeFill="background2" w:themeFillShade="E6"/>
          </w:tcPr>
          <w:p w14:paraId="09F2060C" w14:textId="1AB1A25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487A8583" w14:textId="77777777" w:rsidTr="00BF2054">
        <w:tc>
          <w:tcPr>
            <w:tcW w:w="5524" w:type="dxa"/>
          </w:tcPr>
          <w:p w14:paraId="0EB9D12A" w14:textId="2804F2C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BV421 Rat IgG2a, κ Isotype ctrl antibody</w:t>
            </w:r>
          </w:p>
        </w:tc>
        <w:tc>
          <w:tcPr>
            <w:tcW w:w="1559" w:type="dxa"/>
          </w:tcPr>
          <w:p w14:paraId="099A0463" w14:textId="71E0D9AF"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404-4321-81</w:t>
            </w:r>
          </w:p>
        </w:tc>
        <w:tc>
          <w:tcPr>
            <w:tcW w:w="2886" w:type="dxa"/>
          </w:tcPr>
          <w:p w14:paraId="74A7126B" w14:textId="08FEF93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285360D4" w14:textId="77777777" w:rsidTr="00BF2054">
        <w:tc>
          <w:tcPr>
            <w:tcW w:w="5524" w:type="dxa"/>
            <w:shd w:val="clear" w:color="auto" w:fill="D0CECE" w:themeFill="background2" w:themeFillShade="E6"/>
          </w:tcPr>
          <w:p w14:paraId="1F60C922" w14:textId="25D4BE1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 Rat IgG2a, κ Isotype ctrl antibody</w:t>
            </w:r>
          </w:p>
        </w:tc>
        <w:tc>
          <w:tcPr>
            <w:tcW w:w="1559" w:type="dxa"/>
            <w:shd w:val="clear" w:color="auto" w:fill="D0CECE" w:themeFill="background2" w:themeFillShade="E6"/>
          </w:tcPr>
          <w:p w14:paraId="5F10EF52" w14:textId="77EC6AF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400507</w:t>
            </w:r>
          </w:p>
        </w:tc>
        <w:tc>
          <w:tcPr>
            <w:tcW w:w="2886" w:type="dxa"/>
            <w:shd w:val="clear" w:color="auto" w:fill="D0CECE" w:themeFill="background2" w:themeFillShade="E6"/>
          </w:tcPr>
          <w:p w14:paraId="27BA120E" w14:textId="7A7C61C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3A452BE3" w14:textId="77777777" w:rsidTr="00BF2054">
        <w:tc>
          <w:tcPr>
            <w:tcW w:w="5524" w:type="dxa"/>
          </w:tcPr>
          <w:p w14:paraId="21B67245" w14:textId="23C80E8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PerCP/Cyanine5.5 Rat IgG2a, κ Isotype ctrl antibody</w:t>
            </w:r>
          </w:p>
        </w:tc>
        <w:tc>
          <w:tcPr>
            <w:tcW w:w="1559" w:type="dxa"/>
          </w:tcPr>
          <w:p w14:paraId="6F4A7EF4" w14:textId="3690D8A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400531</w:t>
            </w:r>
          </w:p>
        </w:tc>
        <w:tc>
          <w:tcPr>
            <w:tcW w:w="2886" w:type="dxa"/>
          </w:tcPr>
          <w:p w14:paraId="17F55832" w14:textId="2E8A20F3"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Biolegend</w:t>
            </w:r>
          </w:p>
        </w:tc>
      </w:tr>
      <w:tr w:rsidR="002B2135" w:rsidRPr="002B2135" w14:paraId="6233FCF9" w14:textId="77777777" w:rsidTr="00BF2054">
        <w:tc>
          <w:tcPr>
            <w:tcW w:w="5524" w:type="dxa"/>
            <w:shd w:val="clear" w:color="auto" w:fill="D0CECE" w:themeFill="background2" w:themeFillShade="E6"/>
          </w:tcPr>
          <w:p w14:paraId="30B1A7B3" w14:textId="6B27C54A"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Primary antibodies used in immunoblotting</w:t>
            </w:r>
          </w:p>
        </w:tc>
        <w:tc>
          <w:tcPr>
            <w:tcW w:w="1559" w:type="dxa"/>
            <w:shd w:val="clear" w:color="auto" w:fill="D0CECE" w:themeFill="background2" w:themeFillShade="E6"/>
          </w:tcPr>
          <w:p w14:paraId="2A7B58B1" w14:textId="347BC4E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shd w:val="clear" w:color="auto" w:fill="D0CECE" w:themeFill="background2" w:themeFillShade="E6"/>
          </w:tcPr>
          <w:p w14:paraId="59064FE6" w14:textId="0B3DB0D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6182FE70" w14:textId="77777777" w:rsidTr="00BF2054">
        <w:tc>
          <w:tcPr>
            <w:tcW w:w="5524" w:type="dxa"/>
          </w:tcPr>
          <w:p w14:paraId="7F7CD52A" w14:textId="26932FC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Anti-human CD36 antibody</w:t>
            </w:r>
          </w:p>
        </w:tc>
        <w:tc>
          <w:tcPr>
            <w:tcW w:w="1559" w:type="dxa"/>
          </w:tcPr>
          <w:p w14:paraId="730A9DFF" w14:textId="779CA308"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ab252922</w:t>
            </w:r>
          </w:p>
        </w:tc>
        <w:tc>
          <w:tcPr>
            <w:tcW w:w="2886" w:type="dxa"/>
          </w:tcPr>
          <w:p w14:paraId="795C35A5" w14:textId="4F275D8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05664F17" w14:textId="77777777" w:rsidTr="00BF2054">
        <w:tc>
          <w:tcPr>
            <w:tcW w:w="5524" w:type="dxa"/>
            <w:shd w:val="clear" w:color="auto" w:fill="D0CECE" w:themeFill="background2" w:themeFillShade="E6"/>
          </w:tcPr>
          <w:p w14:paraId="7968067F" w14:textId="66DC003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GAPDH antibody </w:t>
            </w:r>
          </w:p>
        </w:tc>
        <w:tc>
          <w:tcPr>
            <w:tcW w:w="1559" w:type="dxa"/>
            <w:shd w:val="clear" w:color="auto" w:fill="D0CECE" w:themeFill="background2" w:themeFillShade="E6"/>
          </w:tcPr>
          <w:p w14:paraId="26CE20FD" w14:textId="361DF5F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ab181602</w:t>
            </w:r>
          </w:p>
        </w:tc>
        <w:tc>
          <w:tcPr>
            <w:tcW w:w="2886" w:type="dxa"/>
            <w:shd w:val="clear" w:color="auto" w:fill="D0CECE" w:themeFill="background2" w:themeFillShade="E6"/>
          </w:tcPr>
          <w:p w14:paraId="4CD43E49" w14:textId="48021AFA"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1C02A089" w14:textId="77777777" w:rsidTr="00BF2054">
        <w:tc>
          <w:tcPr>
            <w:tcW w:w="5524" w:type="dxa"/>
          </w:tcPr>
          <w:p w14:paraId="40F4CD4B" w14:textId="25C29FC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IKKα antibody </w:t>
            </w:r>
          </w:p>
        </w:tc>
        <w:tc>
          <w:tcPr>
            <w:tcW w:w="1559" w:type="dxa"/>
          </w:tcPr>
          <w:p w14:paraId="0A7488F8" w14:textId="7365FD5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ab32041</w:t>
            </w:r>
          </w:p>
        </w:tc>
        <w:tc>
          <w:tcPr>
            <w:tcW w:w="2886" w:type="dxa"/>
          </w:tcPr>
          <w:p w14:paraId="33B759F3" w14:textId="549E636D"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1D01ABB9" w14:textId="77777777" w:rsidTr="00BF2054">
        <w:tc>
          <w:tcPr>
            <w:tcW w:w="5524" w:type="dxa"/>
            <w:shd w:val="clear" w:color="auto" w:fill="D0CECE" w:themeFill="background2" w:themeFillShade="E6"/>
          </w:tcPr>
          <w:p w14:paraId="2BD578C5" w14:textId="57C1E86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IKKβ antibody </w:t>
            </w:r>
          </w:p>
        </w:tc>
        <w:tc>
          <w:tcPr>
            <w:tcW w:w="1559" w:type="dxa"/>
            <w:shd w:val="clear" w:color="auto" w:fill="D0CECE" w:themeFill="background2" w:themeFillShade="E6"/>
          </w:tcPr>
          <w:p w14:paraId="3786DE9B" w14:textId="044AA86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ab32135</w:t>
            </w:r>
          </w:p>
        </w:tc>
        <w:tc>
          <w:tcPr>
            <w:tcW w:w="2886" w:type="dxa"/>
            <w:shd w:val="clear" w:color="auto" w:fill="D0CECE" w:themeFill="background2" w:themeFillShade="E6"/>
          </w:tcPr>
          <w:p w14:paraId="4C16AD42" w14:textId="5E0B72F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06393E48" w14:textId="77777777" w:rsidTr="00BF2054">
        <w:tc>
          <w:tcPr>
            <w:tcW w:w="5524" w:type="dxa"/>
          </w:tcPr>
          <w:p w14:paraId="64259D84" w14:textId="5C73049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Anti-human IRF3 antibody</w:t>
            </w:r>
          </w:p>
        </w:tc>
        <w:tc>
          <w:tcPr>
            <w:tcW w:w="1559" w:type="dxa"/>
          </w:tcPr>
          <w:p w14:paraId="1218AB78" w14:textId="00134BB8"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ab68481</w:t>
            </w:r>
          </w:p>
        </w:tc>
        <w:tc>
          <w:tcPr>
            <w:tcW w:w="2886" w:type="dxa"/>
          </w:tcPr>
          <w:p w14:paraId="5776DE41" w14:textId="0599199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4E326776" w14:textId="77777777" w:rsidTr="00BF2054">
        <w:tc>
          <w:tcPr>
            <w:tcW w:w="5524" w:type="dxa"/>
            <w:shd w:val="clear" w:color="auto" w:fill="D0CECE" w:themeFill="background2" w:themeFillShade="E6"/>
          </w:tcPr>
          <w:p w14:paraId="5D16FB63" w14:textId="584979A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Anti-human ISG15 antibody</w:t>
            </w:r>
          </w:p>
        </w:tc>
        <w:tc>
          <w:tcPr>
            <w:tcW w:w="1559" w:type="dxa"/>
            <w:shd w:val="clear" w:color="auto" w:fill="D0CECE" w:themeFill="background2" w:themeFillShade="E6"/>
          </w:tcPr>
          <w:p w14:paraId="55B6FDC0" w14:textId="6FB4F7C0"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ab308219</w:t>
            </w:r>
          </w:p>
        </w:tc>
        <w:tc>
          <w:tcPr>
            <w:tcW w:w="2886" w:type="dxa"/>
            <w:shd w:val="clear" w:color="auto" w:fill="D0CECE" w:themeFill="background2" w:themeFillShade="E6"/>
          </w:tcPr>
          <w:p w14:paraId="68318118" w14:textId="275ABED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19362A3B" w14:textId="77777777" w:rsidTr="00BF2054">
        <w:tc>
          <w:tcPr>
            <w:tcW w:w="5524" w:type="dxa"/>
          </w:tcPr>
          <w:p w14:paraId="7EB7E95D" w14:textId="78B595D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p65 antibody </w:t>
            </w:r>
          </w:p>
        </w:tc>
        <w:tc>
          <w:tcPr>
            <w:tcW w:w="1559" w:type="dxa"/>
          </w:tcPr>
          <w:p w14:paraId="70808A45" w14:textId="15F19050"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ab32536</w:t>
            </w:r>
          </w:p>
        </w:tc>
        <w:tc>
          <w:tcPr>
            <w:tcW w:w="2886" w:type="dxa"/>
          </w:tcPr>
          <w:p w14:paraId="0E457214" w14:textId="3E5C95E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6AE9A63B" w14:textId="77777777" w:rsidTr="00BF2054">
        <w:tc>
          <w:tcPr>
            <w:tcW w:w="5524" w:type="dxa"/>
            <w:shd w:val="clear" w:color="auto" w:fill="D0CECE" w:themeFill="background2" w:themeFillShade="E6"/>
          </w:tcPr>
          <w:p w14:paraId="4DFEDF6B" w14:textId="44CD3E2D"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p-IKKα+p-IKKβ antibody </w:t>
            </w:r>
          </w:p>
        </w:tc>
        <w:tc>
          <w:tcPr>
            <w:tcW w:w="1559" w:type="dxa"/>
            <w:shd w:val="clear" w:color="auto" w:fill="D0CECE" w:themeFill="background2" w:themeFillShade="E6"/>
          </w:tcPr>
          <w:p w14:paraId="45CDD85F" w14:textId="4B737BEF"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ab194528</w:t>
            </w:r>
          </w:p>
        </w:tc>
        <w:tc>
          <w:tcPr>
            <w:tcW w:w="2886" w:type="dxa"/>
            <w:shd w:val="clear" w:color="auto" w:fill="D0CECE" w:themeFill="background2" w:themeFillShade="E6"/>
          </w:tcPr>
          <w:p w14:paraId="04F29FD0" w14:textId="58746AB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6F3F8F74" w14:textId="77777777" w:rsidTr="00BF2054">
        <w:tc>
          <w:tcPr>
            <w:tcW w:w="5524" w:type="dxa"/>
          </w:tcPr>
          <w:p w14:paraId="209B2411" w14:textId="26B9941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p-IRF3 antibody </w:t>
            </w:r>
          </w:p>
        </w:tc>
        <w:tc>
          <w:tcPr>
            <w:tcW w:w="1559" w:type="dxa"/>
          </w:tcPr>
          <w:p w14:paraId="7AC352C0" w14:textId="3F970E5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ab76493</w:t>
            </w:r>
          </w:p>
        </w:tc>
        <w:tc>
          <w:tcPr>
            <w:tcW w:w="2886" w:type="dxa"/>
          </w:tcPr>
          <w:p w14:paraId="324A80E5" w14:textId="3B3EE4E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0B79442B" w14:textId="77777777" w:rsidTr="00BF2054">
        <w:tc>
          <w:tcPr>
            <w:tcW w:w="5524" w:type="dxa"/>
            <w:shd w:val="clear" w:color="auto" w:fill="D0CECE" w:themeFill="background2" w:themeFillShade="E6"/>
          </w:tcPr>
          <w:p w14:paraId="746F532B" w14:textId="432FB14D"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p-p65 antibody </w:t>
            </w:r>
          </w:p>
        </w:tc>
        <w:tc>
          <w:tcPr>
            <w:tcW w:w="1559" w:type="dxa"/>
            <w:shd w:val="clear" w:color="auto" w:fill="D0CECE" w:themeFill="background2" w:themeFillShade="E6"/>
          </w:tcPr>
          <w:p w14:paraId="6DD6868A" w14:textId="623E331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ab76302</w:t>
            </w:r>
          </w:p>
        </w:tc>
        <w:tc>
          <w:tcPr>
            <w:tcW w:w="2886" w:type="dxa"/>
            <w:shd w:val="clear" w:color="auto" w:fill="D0CECE" w:themeFill="background2" w:themeFillShade="E6"/>
          </w:tcPr>
          <w:p w14:paraId="59F447F4" w14:textId="0BA68EF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4AD25970" w14:textId="77777777" w:rsidTr="00BF2054">
        <w:tc>
          <w:tcPr>
            <w:tcW w:w="5524" w:type="dxa"/>
          </w:tcPr>
          <w:p w14:paraId="4638E802" w14:textId="1959F06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p-STING antibody </w:t>
            </w:r>
          </w:p>
        </w:tc>
        <w:tc>
          <w:tcPr>
            <w:tcW w:w="1559" w:type="dxa"/>
          </w:tcPr>
          <w:p w14:paraId="10296C05" w14:textId="0C13EA4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19781</w:t>
            </w:r>
          </w:p>
        </w:tc>
        <w:tc>
          <w:tcPr>
            <w:tcW w:w="2886" w:type="dxa"/>
          </w:tcPr>
          <w:p w14:paraId="2021C6BF" w14:textId="2A7EAC1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Cell Signaling Technology</w:t>
            </w:r>
          </w:p>
        </w:tc>
      </w:tr>
      <w:tr w:rsidR="002B2135" w:rsidRPr="002B2135" w14:paraId="0E483629" w14:textId="77777777" w:rsidTr="00BF2054">
        <w:tc>
          <w:tcPr>
            <w:tcW w:w="5524" w:type="dxa"/>
            <w:shd w:val="clear" w:color="auto" w:fill="D0CECE" w:themeFill="background2" w:themeFillShade="E6"/>
          </w:tcPr>
          <w:p w14:paraId="02BE058B" w14:textId="79B20CE0"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p-TBK1 antibody </w:t>
            </w:r>
          </w:p>
        </w:tc>
        <w:tc>
          <w:tcPr>
            <w:tcW w:w="1559" w:type="dxa"/>
            <w:shd w:val="clear" w:color="auto" w:fill="D0CECE" w:themeFill="background2" w:themeFillShade="E6"/>
          </w:tcPr>
          <w:p w14:paraId="4EE74F88" w14:textId="15A2C23D"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ab109272</w:t>
            </w:r>
          </w:p>
        </w:tc>
        <w:tc>
          <w:tcPr>
            <w:tcW w:w="2886" w:type="dxa"/>
            <w:shd w:val="clear" w:color="auto" w:fill="D0CECE" w:themeFill="background2" w:themeFillShade="E6"/>
          </w:tcPr>
          <w:p w14:paraId="1AE2EA6E" w14:textId="54C49A1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5CBDD262" w14:textId="77777777" w:rsidTr="00BF2054">
        <w:tc>
          <w:tcPr>
            <w:tcW w:w="5524" w:type="dxa"/>
          </w:tcPr>
          <w:p w14:paraId="03527F37" w14:textId="29CF448F"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STING antibody </w:t>
            </w:r>
          </w:p>
        </w:tc>
        <w:tc>
          <w:tcPr>
            <w:tcW w:w="1559" w:type="dxa"/>
          </w:tcPr>
          <w:p w14:paraId="0EE71CED" w14:textId="49ED293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ab288157</w:t>
            </w:r>
          </w:p>
        </w:tc>
        <w:tc>
          <w:tcPr>
            <w:tcW w:w="2886" w:type="dxa"/>
          </w:tcPr>
          <w:p w14:paraId="534D6F90" w14:textId="261130F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0BDAF715" w14:textId="77777777" w:rsidTr="00BF2054">
        <w:tc>
          <w:tcPr>
            <w:tcW w:w="5524" w:type="dxa"/>
            <w:shd w:val="clear" w:color="auto" w:fill="D0CECE" w:themeFill="background2" w:themeFillShade="E6"/>
          </w:tcPr>
          <w:p w14:paraId="64FCECEF" w14:textId="21614E55"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TBK1 antibody </w:t>
            </w:r>
          </w:p>
        </w:tc>
        <w:tc>
          <w:tcPr>
            <w:tcW w:w="1559" w:type="dxa"/>
            <w:shd w:val="clear" w:color="auto" w:fill="D0CECE" w:themeFill="background2" w:themeFillShade="E6"/>
          </w:tcPr>
          <w:p w14:paraId="561A7C17" w14:textId="3137D8C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MA5-42812</w:t>
            </w:r>
          </w:p>
        </w:tc>
        <w:tc>
          <w:tcPr>
            <w:tcW w:w="2886" w:type="dxa"/>
            <w:shd w:val="clear" w:color="auto" w:fill="D0CECE" w:themeFill="background2" w:themeFillShade="E6"/>
          </w:tcPr>
          <w:p w14:paraId="51177471" w14:textId="14741A1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2B2135" w:rsidRPr="002B2135" w14:paraId="5751DB05" w14:textId="77777777" w:rsidTr="00BF2054">
        <w:tc>
          <w:tcPr>
            <w:tcW w:w="5524" w:type="dxa"/>
          </w:tcPr>
          <w:p w14:paraId="6A45A6E9" w14:textId="0F4194F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TNF-α antibody </w:t>
            </w:r>
          </w:p>
        </w:tc>
        <w:tc>
          <w:tcPr>
            <w:tcW w:w="1559" w:type="dxa"/>
          </w:tcPr>
          <w:p w14:paraId="0D212106" w14:textId="49CEC20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ab183218</w:t>
            </w:r>
          </w:p>
        </w:tc>
        <w:tc>
          <w:tcPr>
            <w:tcW w:w="2886" w:type="dxa"/>
          </w:tcPr>
          <w:p w14:paraId="4AFC97A1" w14:textId="6ECD83C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7C11BEB9" w14:textId="77777777" w:rsidTr="00BF2054">
        <w:tc>
          <w:tcPr>
            <w:tcW w:w="5524" w:type="dxa"/>
            <w:shd w:val="clear" w:color="auto" w:fill="D0CECE" w:themeFill="background2" w:themeFillShade="E6"/>
          </w:tcPr>
          <w:p w14:paraId="3F2918FD" w14:textId="58E5C62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Secondary antibodies used in immunoblotting</w:t>
            </w:r>
          </w:p>
        </w:tc>
        <w:tc>
          <w:tcPr>
            <w:tcW w:w="1559" w:type="dxa"/>
            <w:shd w:val="clear" w:color="auto" w:fill="D0CECE" w:themeFill="background2" w:themeFillShade="E6"/>
          </w:tcPr>
          <w:p w14:paraId="26B08963" w14:textId="3C2685F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shd w:val="clear" w:color="auto" w:fill="D0CECE" w:themeFill="background2" w:themeFillShade="E6"/>
          </w:tcPr>
          <w:p w14:paraId="5D936EE2" w14:textId="2CEE262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033B1432" w14:textId="77777777" w:rsidTr="00BF2054">
        <w:tc>
          <w:tcPr>
            <w:tcW w:w="5524" w:type="dxa"/>
          </w:tcPr>
          <w:p w14:paraId="7A4C3F5B" w14:textId="70CE4A8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Goat Anti-Rabbit IgG H&amp;L (HRP) antibody</w:t>
            </w:r>
          </w:p>
        </w:tc>
        <w:tc>
          <w:tcPr>
            <w:tcW w:w="1559" w:type="dxa"/>
          </w:tcPr>
          <w:p w14:paraId="5A277F84" w14:textId="010A755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ab6721</w:t>
            </w:r>
          </w:p>
        </w:tc>
        <w:tc>
          <w:tcPr>
            <w:tcW w:w="2886" w:type="dxa"/>
          </w:tcPr>
          <w:p w14:paraId="3853D5BA" w14:textId="29AC198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4221661C" w14:textId="77777777" w:rsidTr="00BF2054">
        <w:tc>
          <w:tcPr>
            <w:tcW w:w="5524" w:type="dxa"/>
            <w:shd w:val="clear" w:color="auto" w:fill="D0CECE" w:themeFill="background2" w:themeFillShade="E6"/>
          </w:tcPr>
          <w:p w14:paraId="0C826A8E" w14:textId="2B037A9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Primary antibodies used in immunofluorescence</w:t>
            </w:r>
          </w:p>
        </w:tc>
        <w:tc>
          <w:tcPr>
            <w:tcW w:w="1559" w:type="dxa"/>
            <w:shd w:val="clear" w:color="auto" w:fill="D0CECE" w:themeFill="background2" w:themeFillShade="E6"/>
          </w:tcPr>
          <w:p w14:paraId="023E7966" w14:textId="5DFD6611"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shd w:val="clear" w:color="auto" w:fill="D0CECE" w:themeFill="background2" w:themeFillShade="E6"/>
          </w:tcPr>
          <w:p w14:paraId="31C3DDD1" w14:textId="5D4194C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4264A36E" w14:textId="77777777" w:rsidTr="00BF2054">
        <w:tc>
          <w:tcPr>
            <w:tcW w:w="5524" w:type="dxa"/>
          </w:tcPr>
          <w:p w14:paraId="16571931" w14:textId="1456793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lastRenderedPageBreak/>
              <w:t>Anti-human c-Rel antibody</w:t>
            </w:r>
          </w:p>
        </w:tc>
        <w:tc>
          <w:tcPr>
            <w:tcW w:w="1559" w:type="dxa"/>
          </w:tcPr>
          <w:p w14:paraId="266E1830" w14:textId="4D6FB34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ab133251</w:t>
            </w:r>
          </w:p>
        </w:tc>
        <w:tc>
          <w:tcPr>
            <w:tcW w:w="2886" w:type="dxa"/>
          </w:tcPr>
          <w:p w14:paraId="68A2A36E" w14:textId="1C38FBAC"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52EFCE7F" w14:textId="77777777" w:rsidTr="00BF2054">
        <w:tc>
          <w:tcPr>
            <w:tcW w:w="5524" w:type="dxa"/>
            <w:shd w:val="clear" w:color="auto" w:fill="D0CECE" w:themeFill="background2" w:themeFillShade="E6"/>
          </w:tcPr>
          <w:p w14:paraId="29DE7F17" w14:textId="4DDB02F2"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TOMM20 antibody </w:t>
            </w:r>
          </w:p>
        </w:tc>
        <w:tc>
          <w:tcPr>
            <w:tcW w:w="1559" w:type="dxa"/>
            <w:shd w:val="clear" w:color="auto" w:fill="D0CECE" w:themeFill="background2" w:themeFillShade="E6"/>
          </w:tcPr>
          <w:p w14:paraId="57BE5DCF" w14:textId="5600F91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ab186735</w:t>
            </w:r>
          </w:p>
        </w:tc>
        <w:tc>
          <w:tcPr>
            <w:tcW w:w="2886" w:type="dxa"/>
            <w:shd w:val="clear" w:color="auto" w:fill="D0CECE" w:themeFill="background2" w:themeFillShade="E6"/>
          </w:tcPr>
          <w:p w14:paraId="3D21C0D7" w14:textId="511BC24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2F6C7993" w14:textId="77777777" w:rsidTr="00BF2054">
        <w:tc>
          <w:tcPr>
            <w:tcW w:w="5524" w:type="dxa"/>
          </w:tcPr>
          <w:p w14:paraId="64D7890C" w14:textId="15679CA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8-OHdG antibody </w:t>
            </w:r>
          </w:p>
        </w:tc>
        <w:tc>
          <w:tcPr>
            <w:tcW w:w="1559" w:type="dxa"/>
          </w:tcPr>
          <w:p w14:paraId="3BB18BA5" w14:textId="7EFC567A"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ab48508</w:t>
            </w:r>
          </w:p>
        </w:tc>
        <w:tc>
          <w:tcPr>
            <w:tcW w:w="2886" w:type="dxa"/>
          </w:tcPr>
          <w:p w14:paraId="2546FD34" w14:textId="30F94B5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2AD7F31C" w14:textId="77777777" w:rsidTr="00BF2054">
        <w:tc>
          <w:tcPr>
            <w:tcW w:w="5524" w:type="dxa"/>
            <w:shd w:val="clear" w:color="auto" w:fill="D0CECE" w:themeFill="background2" w:themeFillShade="E6"/>
          </w:tcPr>
          <w:p w14:paraId="6F80D364" w14:textId="5A1DD44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Anti-human 53BP1 antibody </w:t>
            </w:r>
          </w:p>
        </w:tc>
        <w:tc>
          <w:tcPr>
            <w:tcW w:w="1559" w:type="dxa"/>
            <w:shd w:val="clear" w:color="auto" w:fill="D0CECE" w:themeFill="background2" w:themeFillShade="E6"/>
          </w:tcPr>
          <w:p w14:paraId="3C3A9F1C" w14:textId="21FD36BB"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ab175933</w:t>
            </w:r>
          </w:p>
        </w:tc>
        <w:tc>
          <w:tcPr>
            <w:tcW w:w="2886" w:type="dxa"/>
            <w:shd w:val="clear" w:color="auto" w:fill="D0CECE" w:themeFill="background2" w:themeFillShade="E6"/>
          </w:tcPr>
          <w:p w14:paraId="2FF6D1B6" w14:textId="66CBA310"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Abcam</w:t>
            </w:r>
          </w:p>
        </w:tc>
      </w:tr>
      <w:tr w:rsidR="002B2135" w:rsidRPr="002B2135" w14:paraId="2A4B376A" w14:textId="77777777" w:rsidTr="00BF2054">
        <w:tc>
          <w:tcPr>
            <w:tcW w:w="5524" w:type="dxa"/>
          </w:tcPr>
          <w:p w14:paraId="3996314B" w14:textId="57ED3C5E"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Secondary antibodies used in immunofluorescence</w:t>
            </w:r>
          </w:p>
        </w:tc>
        <w:tc>
          <w:tcPr>
            <w:tcW w:w="1559" w:type="dxa"/>
          </w:tcPr>
          <w:p w14:paraId="51EDE5F5" w14:textId="66A29C29"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Catalogue</w:t>
            </w:r>
          </w:p>
        </w:tc>
        <w:tc>
          <w:tcPr>
            <w:tcW w:w="2886" w:type="dxa"/>
          </w:tcPr>
          <w:p w14:paraId="2E9BCE6F" w14:textId="074DB394"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b/>
                <w:bCs/>
                <w:color w:val="000000" w:themeColor="text1"/>
                <w:sz w:val="24"/>
                <w:szCs w:val="24"/>
              </w:rPr>
              <w:t>Supplier</w:t>
            </w:r>
          </w:p>
        </w:tc>
      </w:tr>
      <w:tr w:rsidR="002B2135" w:rsidRPr="002B2135" w14:paraId="01D4F256" w14:textId="77777777" w:rsidTr="00BF2054">
        <w:tc>
          <w:tcPr>
            <w:tcW w:w="5524" w:type="dxa"/>
            <w:shd w:val="clear" w:color="auto" w:fill="D0CECE" w:themeFill="background2" w:themeFillShade="E6"/>
          </w:tcPr>
          <w:p w14:paraId="2299B51A" w14:textId="5A3218A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AF488 Goat Anti-Rabbit IgG H&amp;L antibody</w:t>
            </w:r>
          </w:p>
        </w:tc>
        <w:tc>
          <w:tcPr>
            <w:tcW w:w="1559" w:type="dxa"/>
            <w:shd w:val="clear" w:color="auto" w:fill="D0CECE" w:themeFill="background2" w:themeFillShade="E6"/>
          </w:tcPr>
          <w:p w14:paraId="7DC566E1" w14:textId="350AC561"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 xml:space="preserve">A-11006 </w:t>
            </w:r>
          </w:p>
        </w:tc>
        <w:tc>
          <w:tcPr>
            <w:tcW w:w="2886" w:type="dxa"/>
            <w:shd w:val="clear" w:color="auto" w:fill="D0CECE" w:themeFill="background2" w:themeFillShade="E6"/>
          </w:tcPr>
          <w:p w14:paraId="1908CE09" w14:textId="3206417A"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r w:rsidR="007968BB" w:rsidRPr="002B2135" w14:paraId="4BDDBAC1" w14:textId="77777777" w:rsidTr="00BF2054">
        <w:tc>
          <w:tcPr>
            <w:tcW w:w="5524" w:type="dxa"/>
          </w:tcPr>
          <w:p w14:paraId="61617028" w14:textId="0F027506"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APC Goat Anti-Rabbit IgG H&amp;L antibody</w:t>
            </w:r>
          </w:p>
        </w:tc>
        <w:tc>
          <w:tcPr>
            <w:tcW w:w="1559" w:type="dxa"/>
          </w:tcPr>
          <w:p w14:paraId="7218A119" w14:textId="2CB6BB33"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A-10931</w:t>
            </w:r>
          </w:p>
        </w:tc>
        <w:tc>
          <w:tcPr>
            <w:tcW w:w="2886" w:type="dxa"/>
          </w:tcPr>
          <w:p w14:paraId="35E92283" w14:textId="4CA72F07" w:rsidR="008D38EC" w:rsidRPr="002B2135" w:rsidRDefault="008D38EC"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t>Invitrogen</w:t>
            </w:r>
          </w:p>
        </w:tc>
      </w:tr>
    </w:tbl>
    <w:p w14:paraId="12F4836A" w14:textId="77777777"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p>
    <w:p w14:paraId="55B2593C" w14:textId="5590FB8E" w:rsidR="009C45DB"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hAnsi="Times New Roman" w:cs="Times New Roman"/>
          <w:b/>
          <w:bCs/>
          <w:color w:val="000000" w:themeColor="text1"/>
          <w:sz w:val="24"/>
          <w:szCs w:val="24"/>
        </w:rPr>
        <w:t xml:space="preserve">Supplementary </w:t>
      </w:r>
      <w:r w:rsidRPr="002B2135">
        <w:rPr>
          <w:rFonts w:ascii="Times New Roman" w:hAnsi="Times New Roman" w:cs="Times New Roman" w:hint="eastAsia"/>
          <w:b/>
          <w:bCs/>
          <w:color w:val="000000" w:themeColor="text1"/>
          <w:sz w:val="24"/>
          <w:szCs w:val="24"/>
        </w:rPr>
        <w:t>References</w:t>
      </w:r>
    </w:p>
    <w:p w14:paraId="267A76FA" w14:textId="77777777" w:rsidR="00FA4900" w:rsidRPr="00FA4900" w:rsidRDefault="009C45DB" w:rsidP="00FA4900">
      <w:pPr>
        <w:pStyle w:val="EndNoteBibliography"/>
        <w:ind w:left="720" w:hanging="720"/>
        <w:rPr>
          <w:rFonts w:hint="eastAsia"/>
        </w:rPr>
      </w:pPr>
      <w:r w:rsidRPr="002B2135">
        <w:rPr>
          <w:rFonts w:ascii="Times New Roman" w:eastAsia="宋体" w:hAnsi="Times New Roman" w:cs="Times New Roman"/>
          <w:color w:val="000000" w:themeColor="text1"/>
          <w:sz w:val="24"/>
          <w:szCs w:val="24"/>
        </w:rPr>
        <w:fldChar w:fldCharType="begin"/>
      </w:r>
      <w:r w:rsidRPr="002B2135">
        <w:rPr>
          <w:rFonts w:ascii="Times New Roman" w:eastAsia="宋体" w:hAnsi="Times New Roman" w:cs="Times New Roman"/>
          <w:color w:val="000000" w:themeColor="text1"/>
          <w:sz w:val="24"/>
          <w:szCs w:val="24"/>
        </w:rPr>
        <w:instrText xml:space="preserve"> ADDIN EN.REFLIST </w:instrText>
      </w:r>
      <w:r w:rsidRPr="002B2135">
        <w:rPr>
          <w:rFonts w:ascii="Times New Roman" w:eastAsia="宋体" w:hAnsi="Times New Roman" w:cs="Times New Roman"/>
          <w:color w:val="000000" w:themeColor="text1"/>
          <w:sz w:val="24"/>
          <w:szCs w:val="24"/>
        </w:rPr>
        <w:fldChar w:fldCharType="separate"/>
      </w:r>
      <w:r w:rsidR="00FA4900" w:rsidRPr="00FA4900">
        <w:t>1</w:t>
      </w:r>
      <w:r w:rsidR="00FA4900" w:rsidRPr="00FA4900">
        <w:tab/>
        <w:t>Wi</w:t>
      </w:r>
      <w:r w:rsidR="00FA4900" w:rsidRPr="00FA4900">
        <w:rPr>
          <w:rFonts w:ascii="Cambria" w:hAnsi="Cambria" w:cs="Cambria"/>
        </w:rPr>
        <w:t>ś</w:t>
      </w:r>
      <w:r w:rsidR="00FA4900" w:rsidRPr="00FA4900">
        <w:t xml:space="preserve">niewski, J. R., Zougman, A., Nagaraj, N. &amp; Mann, M. Universal sample preparation method for proteome analysis. </w:t>
      </w:r>
      <w:r w:rsidR="00FA4900" w:rsidRPr="00FA4900">
        <w:rPr>
          <w:i/>
        </w:rPr>
        <w:t>Nature methods</w:t>
      </w:r>
      <w:r w:rsidR="00FA4900" w:rsidRPr="00FA4900">
        <w:t xml:space="preserve"> </w:t>
      </w:r>
      <w:r w:rsidR="00FA4900" w:rsidRPr="00FA4900">
        <w:rPr>
          <w:b/>
        </w:rPr>
        <w:t>6</w:t>
      </w:r>
      <w:r w:rsidR="00FA4900" w:rsidRPr="00FA4900">
        <w:t>, 359-362 (2009).</w:t>
      </w:r>
    </w:p>
    <w:p w14:paraId="64AF4175" w14:textId="77777777" w:rsidR="00FA4900" w:rsidRPr="00FA4900" w:rsidRDefault="00FA4900" w:rsidP="00FA4900">
      <w:pPr>
        <w:pStyle w:val="EndNoteBibliography"/>
        <w:ind w:left="720" w:hanging="720"/>
        <w:rPr>
          <w:rFonts w:hint="eastAsia"/>
        </w:rPr>
      </w:pPr>
      <w:r w:rsidRPr="00FA4900">
        <w:t>2</w:t>
      </w:r>
      <w:r w:rsidRPr="00FA4900">
        <w:tab/>
        <w:t>Feng, J.</w:t>
      </w:r>
      <w:r w:rsidRPr="00FA4900">
        <w:rPr>
          <w:i/>
        </w:rPr>
        <w:t xml:space="preserve"> et al.</w:t>
      </w:r>
      <w:r w:rsidRPr="00FA4900">
        <w:t xml:space="preserve"> Firmiana: towards a one-stop proteomic cloud platform for data processing and analysis. </w:t>
      </w:r>
      <w:r w:rsidRPr="00FA4900">
        <w:rPr>
          <w:i/>
        </w:rPr>
        <w:t>Nature biotechnology</w:t>
      </w:r>
      <w:r w:rsidRPr="00FA4900">
        <w:t xml:space="preserve"> </w:t>
      </w:r>
      <w:r w:rsidRPr="00FA4900">
        <w:rPr>
          <w:b/>
        </w:rPr>
        <w:t>35</w:t>
      </w:r>
      <w:r w:rsidRPr="00FA4900">
        <w:t>, 409-412 (2017).</w:t>
      </w:r>
    </w:p>
    <w:p w14:paraId="5A5420AB" w14:textId="195ECB70" w:rsidR="0012252D" w:rsidRPr="002B2135" w:rsidRDefault="009C45DB" w:rsidP="00792D1A">
      <w:pPr>
        <w:spacing w:line="360" w:lineRule="auto"/>
        <w:contextualSpacing/>
        <w:rPr>
          <w:rFonts w:ascii="Times New Roman" w:eastAsia="宋体" w:hAnsi="Times New Roman" w:cs="Times New Roman"/>
          <w:color w:val="000000" w:themeColor="text1"/>
          <w:sz w:val="24"/>
          <w:szCs w:val="24"/>
        </w:rPr>
      </w:pPr>
      <w:r w:rsidRPr="002B2135">
        <w:rPr>
          <w:rFonts w:ascii="Times New Roman" w:eastAsia="宋体" w:hAnsi="Times New Roman" w:cs="Times New Roman"/>
          <w:color w:val="000000" w:themeColor="text1"/>
          <w:sz w:val="24"/>
          <w:szCs w:val="24"/>
        </w:rPr>
        <w:fldChar w:fldCharType="end"/>
      </w:r>
    </w:p>
    <w:sectPr w:rsidR="0012252D" w:rsidRPr="002B2135" w:rsidSect="006A75CA">
      <w:footerReference w:type="default" r:id="rId13"/>
      <w:pgSz w:w="12247" w:h="15876" w:code="120"/>
      <w:pgMar w:top="1134" w:right="1134" w:bottom="1134" w:left="1134"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443A" w14:textId="77777777" w:rsidR="00E331F0" w:rsidRDefault="00E331F0" w:rsidP="00FF51CF">
      <w:pPr>
        <w:rPr>
          <w:rFonts w:hint="eastAsia"/>
        </w:rPr>
      </w:pPr>
      <w:r>
        <w:separator/>
      </w:r>
    </w:p>
  </w:endnote>
  <w:endnote w:type="continuationSeparator" w:id="0">
    <w:p w14:paraId="623F4D95" w14:textId="77777777" w:rsidR="00E331F0" w:rsidRDefault="00E331F0" w:rsidP="00FF51C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668493"/>
      <w:docPartObj>
        <w:docPartGallery w:val="Page Numbers (Bottom of Page)"/>
        <w:docPartUnique/>
      </w:docPartObj>
    </w:sdtPr>
    <w:sdtContent>
      <w:p w14:paraId="18DA84A7" w14:textId="34DA9F25" w:rsidR="001C04E3" w:rsidRDefault="001C04E3" w:rsidP="00204764">
        <w:pPr>
          <w:pStyle w:val="a5"/>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A42F2" w14:textId="77777777" w:rsidR="00E331F0" w:rsidRDefault="00E331F0" w:rsidP="00FF51CF">
      <w:pPr>
        <w:rPr>
          <w:rFonts w:hint="eastAsia"/>
        </w:rPr>
      </w:pPr>
      <w:r>
        <w:separator/>
      </w:r>
    </w:p>
  </w:footnote>
  <w:footnote w:type="continuationSeparator" w:id="0">
    <w:p w14:paraId="475BBEBC" w14:textId="77777777" w:rsidR="00E331F0" w:rsidRDefault="00E331F0" w:rsidP="00FF51CF">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831C96"/>
    <w:multiLevelType w:val="hybridMultilevel"/>
    <w:tmpl w:val="962CA882"/>
    <w:lvl w:ilvl="0" w:tplc="23480120">
      <w:start w:val="2"/>
      <w:numFmt w:val="bullet"/>
      <w:lvlText w:val=""/>
      <w:lvlJc w:val="left"/>
      <w:pPr>
        <w:ind w:left="600" w:hanging="360"/>
      </w:pPr>
      <w:rPr>
        <w:rFonts w:ascii="Wingdings" w:eastAsiaTheme="minorEastAsia" w:hAnsi="Wingdings" w:cs="Times New Roman" w:hint="default"/>
      </w:rPr>
    </w:lvl>
    <w:lvl w:ilvl="1" w:tplc="04090003" w:tentative="1">
      <w:start w:val="1"/>
      <w:numFmt w:val="bullet"/>
      <w:lvlText w:val=""/>
      <w:lvlJc w:val="left"/>
      <w:pPr>
        <w:ind w:left="1120" w:hanging="440"/>
      </w:pPr>
      <w:rPr>
        <w:rFonts w:ascii="Wingdings" w:hAnsi="Wingdings" w:hint="default"/>
      </w:rPr>
    </w:lvl>
    <w:lvl w:ilvl="2" w:tplc="04090005"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3" w:tentative="1">
      <w:start w:val="1"/>
      <w:numFmt w:val="bullet"/>
      <w:lvlText w:val=""/>
      <w:lvlJc w:val="left"/>
      <w:pPr>
        <w:ind w:left="2440" w:hanging="440"/>
      </w:pPr>
      <w:rPr>
        <w:rFonts w:ascii="Wingdings" w:hAnsi="Wingdings" w:hint="default"/>
      </w:rPr>
    </w:lvl>
    <w:lvl w:ilvl="5" w:tplc="04090005"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3" w:tentative="1">
      <w:start w:val="1"/>
      <w:numFmt w:val="bullet"/>
      <w:lvlText w:val=""/>
      <w:lvlJc w:val="left"/>
      <w:pPr>
        <w:ind w:left="3760" w:hanging="440"/>
      </w:pPr>
      <w:rPr>
        <w:rFonts w:ascii="Wingdings" w:hAnsi="Wingdings" w:hint="default"/>
      </w:rPr>
    </w:lvl>
    <w:lvl w:ilvl="8" w:tplc="04090005" w:tentative="1">
      <w:start w:val="1"/>
      <w:numFmt w:val="bullet"/>
      <w:lvlText w:val=""/>
      <w:lvlJc w:val="left"/>
      <w:pPr>
        <w:ind w:left="4200" w:hanging="440"/>
      </w:pPr>
      <w:rPr>
        <w:rFonts w:ascii="Wingdings" w:hAnsi="Wingdings" w:hint="default"/>
      </w:rPr>
    </w:lvl>
  </w:abstractNum>
  <w:abstractNum w:abstractNumId="1" w15:restartNumberingAfterBreak="0">
    <w:nsid w:val="3C70664E"/>
    <w:multiLevelType w:val="hybridMultilevel"/>
    <w:tmpl w:val="07F23B92"/>
    <w:lvl w:ilvl="0" w:tplc="D2BE44DC">
      <w:start w:val="2"/>
      <w:numFmt w:val="bullet"/>
      <w:lvlText w:val=""/>
      <w:lvlJc w:val="left"/>
      <w:pPr>
        <w:ind w:left="360" w:hanging="360"/>
      </w:pPr>
      <w:rPr>
        <w:rFonts w:ascii="Wingdings" w:eastAsiaTheme="minorEastAsia" w:hAnsi="Wingdings" w:cs="Times New Roman"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708986051">
    <w:abstractNumId w:val="0"/>
  </w:num>
  <w:num w:numId="2" w16cid:durableId="106588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Brit J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430DE"/>
    <w:rsid w:val="00006BB7"/>
    <w:rsid w:val="0002343E"/>
    <w:rsid w:val="00033F12"/>
    <w:rsid w:val="000378FE"/>
    <w:rsid w:val="00037D7E"/>
    <w:rsid w:val="00041540"/>
    <w:rsid w:val="000467A3"/>
    <w:rsid w:val="00047EC9"/>
    <w:rsid w:val="0007030A"/>
    <w:rsid w:val="0007114E"/>
    <w:rsid w:val="00084979"/>
    <w:rsid w:val="0008583C"/>
    <w:rsid w:val="000863F3"/>
    <w:rsid w:val="0009322A"/>
    <w:rsid w:val="000A27C8"/>
    <w:rsid w:val="000B1233"/>
    <w:rsid w:val="000B640B"/>
    <w:rsid w:val="000C1B04"/>
    <w:rsid w:val="000D2CFB"/>
    <w:rsid w:val="000F1FD4"/>
    <w:rsid w:val="00101201"/>
    <w:rsid w:val="00113442"/>
    <w:rsid w:val="00115BAA"/>
    <w:rsid w:val="0012252D"/>
    <w:rsid w:val="00125378"/>
    <w:rsid w:val="00126738"/>
    <w:rsid w:val="0013457D"/>
    <w:rsid w:val="00137620"/>
    <w:rsid w:val="00152202"/>
    <w:rsid w:val="001732C5"/>
    <w:rsid w:val="0017344D"/>
    <w:rsid w:val="00180A90"/>
    <w:rsid w:val="00182CA9"/>
    <w:rsid w:val="00185C4C"/>
    <w:rsid w:val="001976D6"/>
    <w:rsid w:val="001A2495"/>
    <w:rsid w:val="001B05B2"/>
    <w:rsid w:val="001B5A40"/>
    <w:rsid w:val="001B7C80"/>
    <w:rsid w:val="001C04E3"/>
    <w:rsid w:val="001C5620"/>
    <w:rsid w:val="001C60DF"/>
    <w:rsid w:val="001E3141"/>
    <w:rsid w:val="001E556F"/>
    <w:rsid w:val="00201541"/>
    <w:rsid w:val="00204764"/>
    <w:rsid w:val="002059B6"/>
    <w:rsid w:val="002222B6"/>
    <w:rsid w:val="002265B9"/>
    <w:rsid w:val="002358F3"/>
    <w:rsid w:val="00240D76"/>
    <w:rsid w:val="002524CE"/>
    <w:rsid w:val="002551D9"/>
    <w:rsid w:val="00256BCC"/>
    <w:rsid w:val="00257C44"/>
    <w:rsid w:val="0026085C"/>
    <w:rsid w:val="00261825"/>
    <w:rsid w:val="00266009"/>
    <w:rsid w:val="00275DAF"/>
    <w:rsid w:val="00280898"/>
    <w:rsid w:val="00282D94"/>
    <w:rsid w:val="00284C2E"/>
    <w:rsid w:val="00290DB6"/>
    <w:rsid w:val="0029493E"/>
    <w:rsid w:val="00295A41"/>
    <w:rsid w:val="0029602F"/>
    <w:rsid w:val="00297017"/>
    <w:rsid w:val="002B2135"/>
    <w:rsid w:val="002B4C35"/>
    <w:rsid w:val="002B613C"/>
    <w:rsid w:val="002B7A59"/>
    <w:rsid w:val="002C3AE6"/>
    <w:rsid w:val="002E65A5"/>
    <w:rsid w:val="002F5D9F"/>
    <w:rsid w:val="00301AA5"/>
    <w:rsid w:val="00301BBB"/>
    <w:rsid w:val="00304185"/>
    <w:rsid w:val="00305258"/>
    <w:rsid w:val="00306014"/>
    <w:rsid w:val="00326CE5"/>
    <w:rsid w:val="003337BC"/>
    <w:rsid w:val="00334C96"/>
    <w:rsid w:val="00343593"/>
    <w:rsid w:val="00344286"/>
    <w:rsid w:val="0035118D"/>
    <w:rsid w:val="00374DAE"/>
    <w:rsid w:val="0038094C"/>
    <w:rsid w:val="00380EFD"/>
    <w:rsid w:val="003822FB"/>
    <w:rsid w:val="00382AB7"/>
    <w:rsid w:val="003A375D"/>
    <w:rsid w:val="003A3BDC"/>
    <w:rsid w:val="003A4292"/>
    <w:rsid w:val="003A4BF7"/>
    <w:rsid w:val="003B351F"/>
    <w:rsid w:val="003B57AD"/>
    <w:rsid w:val="003B7F5F"/>
    <w:rsid w:val="003C0522"/>
    <w:rsid w:val="003D36B0"/>
    <w:rsid w:val="004161B5"/>
    <w:rsid w:val="00416A58"/>
    <w:rsid w:val="00424972"/>
    <w:rsid w:val="004313E3"/>
    <w:rsid w:val="004314DB"/>
    <w:rsid w:val="004326C2"/>
    <w:rsid w:val="00436BBC"/>
    <w:rsid w:val="00436DF4"/>
    <w:rsid w:val="004406FB"/>
    <w:rsid w:val="00441991"/>
    <w:rsid w:val="00450AA9"/>
    <w:rsid w:val="00460F6C"/>
    <w:rsid w:val="0046243F"/>
    <w:rsid w:val="0047395B"/>
    <w:rsid w:val="00476098"/>
    <w:rsid w:val="00490E9E"/>
    <w:rsid w:val="004A27FE"/>
    <w:rsid w:val="004A5E9B"/>
    <w:rsid w:val="004B6E9C"/>
    <w:rsid w:val="004C2DE5"/>
    <w:rsid w:val="004C69E8"/>
    <w:rsid w:val="004D2567"/>
    <w:rsid w:val="004D4ADB"/>
    <w:rsid w:val="004E4B56"/>
    <w:rsid w:val="004F5146"/>
    <w:rsid w:val="004F6847"/>
    <w:rsid w:val="00510BB1"/>
    <w:rsid w:val="00511C4B"/>
    <w:rsid w:val="00530BF8"/>
    <w:rsid w:val="00534589"/>
    <w:rsid w:val="00553F6D"/>
    <w:rsid w:val="0056223D"/>
    <w:rsid w:val="00565347"/>
    <w:rsid w:val="0056765C"/>
    <w:rsid w:val="005844CF"/>
    <w:rsid w:val="00585707"/>
    <w:rsid w:val="005947F4"/>
    <w:rsid w:val="005A53C9"/>
    <w:rsid w:val="005B2208"/>
    <w:rsid w:val="005B2ADC"/>
    <w:rsid w:val="005C018D"/>
    <w:rsid w:val="005C40BA"/>
    <w:rsid w:val="005D3AAD"/>
    <w:rsid w:val="005D734B"/>
    <w:rsid w:val="005E6C4A"/>
    <w:rsid w:val="005F1FF6"/>
    <w:rsid w:val="006039E8"/>
    <w:rsid w:val="00605B4C"/>
    <w:rsid w:val="00612294"/>
    <w:rsid w:val="00622B18"/>
    <w:rsid w:val="006237C3"/>
    <w:rsid w:val="006330E9"/>
    <w:rsid w:val="00634CBF"/>
    <w:rsid w:val="00645E0D"/>
    <w:rsid w:val="0064724D"/>
    <w:rsid w:val="00650F1F"/>
    <w:rsid w:val="006535A2"/>
    <w:rsid w:val="00654F0F"/>
    <w:rsid w:val="006566A9"/>
    <w:rsid w:val="00662ACA"/>
    <w:rsid w:val="00666952"/>
    <w:rsid w:val="00666EFA"/>
    <w:rsid w:val="00682902"/>
    <w:rsid w:val="00693C1E"/>
    <w:rsid w:val="006961E8"/>
    <w:rsid w:val="006A07A1"/>
    <w:rsid w:val="006A75CA"/>
    <w:rsid w:val="006B0A9D"/>
    <w:rsid w:val="006B1F32"/>
    <w:rsid w:val="006B2AA9"/>
    <w:rsid w:val="006B444F"/>
    <w:rsid w:val="006C77CF"/>
    <w:rsid w:val="006D35A0"/>
    <w:rsid w:val="006E17BD"/>
    <w:rsid w:val="006E49B8"/>
    <w:rsid w:val="006F0CE7"/>
    <w:rsid w:val="006F3B17"/>
    <w:rsid w:val="006F430A"/>
    <w:rsid w:val="00710ECF"/>
    <w:rsid w:val="0071740D"/>
    <w:rsid w:val="0072270E"/>
    <w:rsid w:val="00742C0C"/>
    <w:rsid w:val="0074503A"/>
    <w:rsid w:val="00745645"/>
    <w:rsid w:val="00762FD3"/>
    <w:rsid w:val="007656FC"/>
    <w:rsid w:val="007809FC"/>
    <w:rsid w:val="00792D1A"/>
    <w:rsid w:val="007968BB"/>
    <w:rsid w:val="007A37CB"/>
    <w:rsid w:val="007B2493"/>
    <w:rsid w:val="007B3A40"/>
    <w:rsid w:val="007B7A68"/>
    <w:rsid w:val="007C111E"/>
    <w:rsid w:val="007C776E"/>
    <w:rsid w:val="007D316E"/>
    <w:rsid w:val="007E443D"/>
    <w:rsid w:val="007F6B79"/>
    <w:rsid w:val="007F73B8"/>
    <w:rsid w:val="00803855"/>
    <w:rsid w:val="00806786"/>
    <w:rsid w:val="00815710"/>
    <w:rsid w:val="00820697"/>
    <w:rsid w:val="0082550A"/>
    <w:rsid w:val="00831B49"/>
    <w:rsid w:val="008326AF"/>
    <w:rsid w:val="00833E37"/>
    <w:rsid w:val="00840EFE"/>
    <w:rsid w:val="0084185E"/>
    <w:rsid w:val="0084233B"/>
    <w:rsid w:val="008454E9"/>
    <w:rsid w:val="008548E1"/>
    <w:rsid w:val="0085637F"/>
    <w:rsid w:val="008726CF"/>
    <w:rsid w:val="00885DA4"/>
    <w:rsid w:val="00887BC8"/>
    <w:rsid w:val="00894F90"/>
    <w:rsid w:val="008B4B9F"/>
    <w:rsid w:val="008B7F6E"/>
    <w:rsid w:val="008C03C7"/>
    <w:rsid w:val="008C57EC"/>
    <w:rsid w:val="008D38EC"/>
    <w:rsid w:val="008D47CE"/>
    <w:rsid w:val="008D625E"/>
    <w:rsid w:val="008F1CAF"/>
    <w:rsid w:val="008F49E2"/>
    <w:rsid w:val="008F4D77"/>
    <w:rsid w:val="009010E5"/>
    <w:rsid w:val="00922DD2"/>
    <w:rsid w:val="00923770"/>
    <w:rsid w:val="00925707"/>
    <w:rsid w:val="00941515"/>
    <w:rsid w:val="009442E1"/>
    <w:rsid w:val="009541D4"/>
    <w:rsid w:val="009578B5"/>
    <w:rsid w:val="009716FE"/>
    <w:rsid w:val="00980E68"/>
    <w:rsid w:val="00981581"/>
    <w:rsid w:val="00982269"/>
    <w:rsid w:val="0098326A"/>
    <w:rsid w:val="00995223"/>
    <w:rsid w:val="009A39BF"/>
    <w:rsid w:val="009B1A60"/>
    <w:rsid w:val="009B5A23"/>
    <w:rsid w:val="009C11D7"/>
    <w:rsid w:val="009C45DB"/>
    <w:rsid w:val="009C52B7"/>
    <w:rsid w:val="009E1EB4"/>
    <w:rsid w:val="009E7332"/>
    <w:rsid w:val="009F5046"/>
    <w:rsid w:val="00A1314E"/>
    <w:rsid w:val="00A15161"/>
    <w:rsid w:val="00A215B4"/>
    <w:rsid w:val="00A3147F"/>
    <w:rsid w:val="00A31C5D"/>
    <w:rsid w:val="00A35279"/>
    <w:rsid w:val="00A66C96"/>
    <w:rsid w:val="00A67439"/>
    <w:rsid w:val="00A83109"/>
    <w:rsid w:val="00A93537"/>
    <w:rsid w:val="00A94E72"/>
    <w:rsid w:val="00AA364E"/>
    <w:rsid w:val="00AC1DFD"/>
    <w:rsid w:val="00AD7565"/>
    <w:rsid w:val="00AE2F55"/>
    <w:rsid w:val="00B045B9"/>
    <w:rsid w:val="00B055D5"/>
    <w:rsid w:val="00B14456"/>
    <w:rsid w:val="00B23A7C"/>
    <w:rsid w:val="00B240AF"/>
    <w:rsid w:val="00B3412D"/>
    <w:rsid w:val="00B67817"/>
    <w:rsid w:val="00B837EF"/>
    <w:rsid w:val="00B83A36"/>
    <w:rsid w:val="00B84F8D"/>
    <w:rsid w:val="00B94077"/>
    <w:rsid w:val="00B969B5"/>
    <w:rsid w:val="00B97450"/>
    <w:rsid w:val="00BA1200"/>
    <w:rsid w:val="00BA4FD8"/>
    <w:rsid w:val="00BC08C0"/>
    <w:rsid w:val="00BC13E0"/>
    <w:rsid w:val="00BC2F2F"/>
    <w:rsid w:val="00BC32D5"/>
    <w:rsid w:val="00BC6FF3"/>
    <w:rsid w:val="00BE2498"/>
    <w:rsid w:val="00BE79CB"/>
    <w:rsid w:val="00BF2054"/>
    <w:rsid w:val="00C0176A"/>
    <w:rsid w:val="00C0303A"/>
    <w:rsid w:val="00C04C0F"/>
    <w:rsid w:val="00C06C15"/>
    <w:rsid w:val="00C15DC8"/>
    <w:rsid w:val="00C23FDE"/>
    <w:rsid w:val="00C30269"/>
    <w:rsid w:val="00C32CBE"/>
    <w:rsid w:val="00C44AD2"/>
    <w:rsid w:val="00C44D05"/>
    <w:rsid w:val="00C53FA7"/>
    <w:rsid w:val="00C54AA6"/>
    <w:rsid w:val="00C6279E"/>
    <w:rsid w:val="00C71215"/>
    <w:rsid w:val="00C815CC"/>
    <w:rsid w:val="00C85CF8"/>
    <w:rsid w:val="00C903E3"/>
    <w:rsid w:val="00C9700C"/>
    <w:rsid w:val="00CA7591"/>
    <w:rsid w:val="00CB08C4"/>
    <w:rsid w:val="00CB31C9"/>
    <w:rsid w:val="00CB45D9"/>
    <w:rsid w:val="00CB620F"/>
    <w:rsid w:val="00CE113E"/>
    <w:rsid w:val="00CE1E3B"/>
    <w:rsid w:val="00CF27E1"/>
    <w:rsid w:val="00CF60CA"/>
    <w:rsid w:val="00D21340"/>
    <w:rsid w:val="00D2514C"/>
    <w:rsid w:val="00D46A06"/>
    <w:rsid w:val="00D51A93"/>
    <w:rsid w:val="00D52273"/>
    <w:rsid w:val="00D57D3F"/>
    <w:rsid w:val="00D61AA8"/>
    <w:rsid w:val="00D6254B"/>
    <w:rsid w:val="00D72F5B"/>
    <w:rsid w:val="00D86A1F"/>
    <w:rsid w:val="00DA01E6"/>
    <w:rsid w:val="00DB4850"/>
    <w:rsid w:val="00DD256C"/>
    <w:rsid w:val="00DD36FA"/>
    <w:rsid w:val="00DD434C"/>
    <w:rsid w:val="00DD5FB0"/>
    <w:rsid w:val="00DF1A2B"/>
    <w:rsid w:val="00E06699"/>
    <w:rsid w:val="00E175DB"/>
    <w:rsid w:val="00E2299A"/>
    <w:rsid w:val="00E31C9C"/>
    <w:rsid w:val="00E331F0"/>
    <w:rsid w:val="00E530F0"/>
    <w:rsid w:val="00E739E7"/>
    <w:rsid w:val="00E80A37"/>
    <w:rsid w:val="00E80CBA"/>
    <w:rsid w:val="00E87B37"/>
    <w:rsid w:val="00E91D5E"/>
    <w:rsid w:val="00E97896"/>
    <w:rsid w:val="00EA6C9F"/>
    <w:rsid w:val="00EC027A"/>
    <w:rsid w:val="00EC0EB8"/>
    <w:rsid w:val="00ED61D0"/>
    <w:rsid w:val="00EE00F5"/>
    <w:rsid w:val="00EE0A75"/>
    <w:rsid w:val="00EE2211"/>
    <w:rsid w:val="00EF38E2"/>
    <w:rsid w:val="00F02CD7"/>
    <w:rsid w:val="00F030E6"/>
    <w:rsid w:val="00F06C92"/>
    <w:rsid w:val="00F146B1"/>
    <w:rsid w:val="00F2031A"/>
    <w:rsid w:val="00F215FF"/>
    <w:rsid w:val="00F221C9"/>
    <w:rsid w:val="00F35242"/>
    <w:rsid w:val="00F353C0"/>
    <w:rsid w:val="00F40855"/>
    <w:rsid w:val="00F430DE"/>
    <w:rsid w:val="00F47ADB"/>
    <w:rsid w:val="00F55056"/>
    <w:rsid w:val="00F5713F"/>
    <w:rsid w:val="00F67384"/>
    <w:rsid w:val="00F719E8"/>
    <w:rsid w:val="00F86DAC"/>
    <w:rsid w:val="00F8708C"/>
    <w:rsid w:val="00F97DBF"/>
    <w:rsid w:val="00FA0C1E"/>
    <w:rsid w:val="00FA4900"/>
    <w:rsid w:val="00FB469B"/>
    <w:rsid w:val="00FB4D5B"/>
    <w:rsid w:val="00FD205F"/>
    <w:rsid w:val="00FD2363"/>
    <w:rsid w:val="00FE525B"/>
    <w:rsid w:val="00FE5A80"/>
    <w:rsid w:val="00FE6BD3"/>
    <w:rsid w:val="00FF2B85"/>
    <w:rsid w:val="00FF51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48132"/>
  <w15:chartTrackingRefBased/>
  <w15:docId w15:val="{B698C49D-D175-4D5F-B13D-856A2FC02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C04E3"/>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1C04E3"/>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link w:val="40"/>
    <w:uiPriority w:val="9"/>
    <w:qFormat/>
    <w:rsid w:val="001C04E3"/>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51CF"/>
    <w:pP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FF51CF"/>
    <w:rPr>
      <w:sz w:val="18"/>
      <w:szCs w:val="18"/>
    </w:rPr>
  </w:style>
  <w:style w:type="paragraph" w:styleId="a5">
    <w:name w:val="footer"/>
    <w:basedOn w:val="a"/>
    <w:link w:val="a6"/>
    <w:uiPriority w:val="99"/>
    <w:unhideWhenUsed/>
    <w:qFormat/>
    <w:rsid w:val="00FF51CF"/>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FF51CF"/>
    <w:rPr>
      <w:sz w:val="18"/>
      <w:szCs w:val="18"/>
    </w:rPr>
  </w:style>
  <w:style w:type="paragraph" w:customStyle="1" w:styleId="Teaser">
    <w:name w:val="Teaser"/>
    <w:basedOn w:val="a"/>
    <w:qFormat/>
    <w:rsid w:val="00FF51CF"/>
    <w:pPr>
      <w:widowControl/>
      <w:spacing w:before="120"/>
      <w:jc w:val="left"/>
    </w:pPr>
    <w:rPr>
      <w:rFonts w:ascii="Times New Roman" w:eastAsia="Times New Roman" w:hAnsi="Times New Roman" w:cs="Times New Roman"/>
      <w:kern w:val="0"/>
      <w:sz w:val="24"/>
      <w:szCs w:val="24"/>
      <w:lang w:eastAsia="en-US"/>
    </w:rPr>
  </w:style>
  <w:style w:type="paragraph" w:customStyle="1" w:styleId="Paragraph">
    <w:name w:val="Paragraph"/>
    <w:basedOn w:val="a"/>
    <w:link w:val="Paragraph0"/>
    <w:qFormat/>
    <w:rsid w:val="00FF51CF"/>
    <w:pPr>
      <w:widowControl/>
      <w:spacing w:before="120"/>
      <w:ind w:firstLine="720"/>
      <w:jc w:val="left"/>
    </w:pPr>
    <w:rPr>
      <w:rFonts w:ascii="Times New Roman" w:eastAsia="Times New Roman" w:hAnsi="Times New Roman" w:cs="Times New Roman"/>
      <w:kern w:val="0"/>
      <w:sz w:val="24"/>
      <w:szCs w:val="24"/>
      <w:lang w:eastAsia="en-US"/>
    </w:rPr>
  </w:style>
  <w:style w:type="character" w:customStyle="1" w:styleId="Paragraph0">
    <w:name w:val="Paragraph 字符"/>
    <w:link w:val="Paragraph"/>
    <w:qFormat/>
    <w:rsid w:val="00FF51CF"/>
    <w:rPr>
      <w:rFonts w:ascii="Times New Roman" w:eastAsia="Times New Roman" w:hAnsi="Times New Roman" w:cs="Times New Roman"/>
      <w:kern w:val="0"/>
      <w:sz w:val="24"/>
      <w:szCs w:val="24"/>
      <w:lang w:eastAsia="en-US"/>
    </w:rPr>
  </w:style>
  <w:style w:type="character" w:styleId="a7">
    <w:name w:val="annotation reference"/>
    <w:basedOn w:val="a0"/>
    <w:uiPriority w:val="99"/>
    <w:unhideWhenUsed/>
    <w:qFormat/>
    <w:rsid w:val="0056223D"/>
    <w:rPr>
      <w:sz w:val="21"/>
      <w:szCs w:val="21"/>
    </w:rPr>
  </w:style>
  <w:style w:type="paragraph" w:styleId="a8">
    <w:name w:val="annotation text"/>
    <w:basedOn w:val="a"/>
    <w:link w:val="a9"/>
    <w:uiPriority w:val="99"/>
    <w:unhideWhenUsed/>
    <w:qFormat/>
    <w:rsid w:val="0056223D"/>
    <w:pPr>
      <w:jc w:val="left"/>
    </w:pPr>
  </w:style>
  <w:style w:type="character" w:customStyle="1" w:styleId="a9">
    <w:name w:val="批注文字 字符"/>
    <w:basedOn w:val="a0"/>
    <w:link w:val="a8"/>
    <w:uiPriority w:val="99"/>
    <w:qFormat/>
    <w:rsid w:val="0056223D"/>
  </w:style>
  <w:style w:type="paragraph" w:styleId="aa">
    <w:name w:val="annotation subject"/>
    <w:basedOn w:val="a8"/>
    <w:next w:val="a8"/>
    <w:link w:val="ab"/>
    <w:uiPriority w:val="99"/>
    <w:semiHidden/>
    <w:unhideWhenUsed/>
    <w:qFormat/>
    <w:rsid w:val="0056223D"/>
    <w:rPr>
      <w:b/>
      <w:bCs/>
    </w:rPr>
  </w:style>
  <w:style w:type="character" w:customStyle="1" w:styleId="ab">
    <w:name w:val="批注主题 字符"/>
    <w:basedOn w:val="a9"/>
    <w:link w:val="aa"/>
    <w:uiPriority w:val="99"/>
    <w:semiHidden/>
    <w:qFormat/>
    <w:rsid w:val="0056223D"/>
    <w:rPr>
      <w:b/>
      <w:bCs/>
    </w:rPr>
  </w:style>
  <w:style w:type="character" w:customStyle="1" w:styleId="10">
    <w:name w:val="标题 1 字符"/>
    <w:basedOn w:val="a0"/>
    <w:link w:val="1"/>
    <w:uiPriority w:val="9"/>
    <w:rsid w:val="001C04E3"/>
    <w:rPr>
      <w:b/>
      <w:bCs/>
      <w:kern w:val="44"/>
      <w:sz w:val="44"/>
      <w:szCs w:val="44"/>
    </w:rPr>
  </w:style>
  <w:style w:type="character" w:customStyle="1" w:styleId="20">
    <w:name w:val="标题 2 字符"/>
    <w:basedOn w:val="a0"/>
    <w:link w:val="2"/>
    <w:uiPriority w:val="9"/>
    <w:rsid w:val="001C04E3"/>
    <w:rPr>
      <w:rFonts w:asciiTheme="majorHAnsi" w:eastAsiaTheme="majorEastAsia" w:hAnsiTheme="majorHAnsi" w:cstheme="majorBidi"/>
      <w:b/>
      <w:bCs/>
      <w:sz w:val="32"/>
      <w:szCs w:val="32"/>
    </w:rPr>
  </w:style>
  <w:style w:type="character" w:customStyle="1" w:styleId="40">
    <w:name w:val="标题 4 字符"/>
    <w:basedOn w:val="a0"/>
    <w:link w:val="4"/>
    <w:uiPriority w:val="9"/>
    <w:rsid w:val="001C04E3"/>
    <w:rPr>
      <w:rFonts w:ascii="宋体" w:eastAsia="宋体" w:hAnsi="宋体" w:cs="宋体"/>
      <w:b/>
      <w:bCs/>
      <w:kern w:val="0"/>
      <w:sz w:val="24"/>
      <w:szCs w:val="24"/>
    </w:rPr>
  </w:style>
  <w:style w:type="paragraph" w:customStyle="1" w:styleId="EndNoteBibliographyTitle">
    <w:name w:val="EndNote Bibliography Title"/>
    <w:basedOn w:val="a"/>
    <w:link w:val="EndNoteBibliographyTitle0"/>
    <w:qFormat/>
    <w:rsid w:val="001C04E3"/>
    <w:pPr>
      <w:jc w:val="center"/>
    </w:pPr>
    <w:rPr>
      <w:rFonts w:ascii="等线" w:eastAsia="等线" w:hAnsi="等线"/>
      <w:noProof/>
      <w:sz w:val="20"/>
    </w:rPr>
  </w:style>
  <w:style w:type="character" w:customStyle="1" w:styleId="EndNoteBibliographyTitle0">
    <w:name w:val="EndNote Bibliography Title 字符"/>
    <w:basedOn w:val="a0"/>
    <w:link w:val="EndNoteBibliographyTitle"/>
    <w:qFormat/>
    <w:rsid w:val="001C04E3"/>
    <w:rPr>
      <w:rFonts w:ascii="等线" w:eastAsia="等线" w:hAnsi="等线"/>
      <w:noProof/>
      <w:sz w:val="20"/>
    </w:rPr>
  </w:style>
  <w:style w:type="paragraph" w:customStyle="1" w:styleId="EndNoteBibliography">
    <w:name w:val="EndNote Bibliography"/>
    <w:basedOn w:val="a"/>
    <w:link w:val="EndNoteBibliography0"/>
    <w:qFormat/>
    <w:rsid w:val="001C04E3"/>
    <w:rPr>
      <w:rFonts w:ascii="等线" w:eastAsia="等线" w:hAnsi="等线"/>
      <w:noProof/>
      <w:sz w:val="20"/>
    </w:rPr>
  </w:style>
  <w:style w:type="character" w:customStyle="1" w:styleId="EndNoteBibliography0">
    <w:name w:val="EndNote Bibliography 字符"/>
    <w:basedOn w:val="a0"/>
    <w:link w:val="EndNoteBibliography"/>
    <w:qFormat/>
    <w:rsid w:val="001C04E3"/>
    <w:rPr>
      <w:rFonts w:ascii="等线" w:eastAsia="等线" w:hAnsi="等线"/>
      <w:noProof/>
      <w:sz w:val="20"/>
    </w:rPr>
  </w:style>
  <w:style w:type="paragraph" w:styleId="ac">
    <w:name w:val="Normal (Web)"/>
    <w:basedOn w:val="a"/>
    <w:uiPriority w:val="99"/>
    <w:semiHidden/>
    <w:unhideWhenUsed/>
    <w:rsid w:val="001C04E3"/>
    <w:pPr>
      <w:widowControl/>
      <w:spacing w:before="100" w:beforeAutospacing="1" w:after="100" w:afterAutospacing="1"/>
      <w:jc w:val="left"/>
    </w:pPr>
    <w:rPr>
      <w:rFonts w:ascii="宋体" w:eastAsia="宋体" w:hAnsi="宋体" w:cs="宋体"/>
      <w:kern w:val="0"/>
      <w:sz w:val="24"/>
      <w:szCs w:val="24"/>
    </w:rPr>
  </w:style>
  <w:style w:type="table" w:styleId="ad">
    <w:name w:val="Table Grid"/>
    <w:basedOn w:val="a1"/>
    <w:uiPriority w:val="39"/>
    <w:qFormat/>
    <w:rsid w:val="001C04E3"/>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uiPriority w:val="99"/>
    <w:unhideWhenUsed/>
    <w:rsid w:val="001C04E3"/>
    <w:rPr>
      <w:color w:val="0563C1" w:themeColor="hyperlink"/>
      <w:u w:val="single"/>
    </w:rPr>
  </w:style>
  <w:style w:type="character" w:styleId="af">
    <w:name w:val="Unresolved Mention"/>
    <w:basedOn w:val="a0"/>
    <w:uiPriority w:val="99"/>
    <w:semiHidden/>
    <w:unhideWhenUsed/>
    <w:rsid w:val="001C04E3"/>
    <w:rPr>
      <w:color w:val="605E5C"/>
      <w:shd w:val="clear" w:color="auto" w:fill="E1DFDD"/>
    </w:rPr>
  </w:style>
  <w:style w:type="paragraph" w:styleId="af0">
    <w:name w:val="List Paragraph"/>
    <w:basedOn w:val="a"/>
    <w:uiPriority w:val="34"/>
    <w:qFormat/>
    <w:rsid w:val="001C04E3"/>
    <w:pPr>
      <w:ind w:firstLineChars="200" w:firstLine="420"/>
    </w:pPr>
  </w:style>
  <w:style w:type="character" w:styleId="af1">
    <w:name w:val="line number"/>
    <w:basedOn w:val="a0"/>
    <w:uiPriority w:val="99"/>
    <w:semiHidden/>
    <w:unhideWhenUsed/>
    <w:rsid w:val="006A7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174478">
      <w:bodyDiv w:val="1"/>
      <w:marLeft w:val="0"/>
      <w:marRight w:val="0"/>
      <w:marTop w:val="0"/>
      <w:marBottom w:val="0"/>
      <w:divBdr>
        <w:top w:val="none" w:sz="0" w:space="0" w:color="auto"/>
        <w:left w:val="none" w:sz="0" w:space="0" w:color="auto"/>
        <w:bottom w:val="none" w:sz="0" w:space="0" w:color="auto"/>
        <w:right w:val="none" w:sz="0" w:space="0" w:color="auto"/>
      </w:divBdr>
    </w:div>
    <w:div w:id="200497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1060</TotalTime>
  <Pages>17</Pages>
  <Words>3023</Words>
  <Characters>16844</Characters>
  <Application>Microsoft Office Word</Application>
  <DocSecurity>0</DocSecurity>
  <Lines>561</Lines>
  <Paragraphs>389</Paragraphs>
  <ScaleCrop>false</ScaleCrop>
  <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banglun pan</dc:creator>
  <cp:keywords/>
  <dc:description/>
  <cp:lastModifiedBy>banglun pan</cp:lastModifiedBy>
  <cp:revision>269</cp:revision>
  <dcterms:created xsi:type="dcterms:W3CDTF">2023-12-01T05:36:00Z</dcterms:created>
  <dcterms:modified xsi:type="dcterms:W3CDTF">2025-04-15T05:08:00Z</dcterms:modified>
</cp:coreProperties>
</file>