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88" w:rsidRPr="00051C88" w:rsidRDefault="00051C88" w:rsidP="00051C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51C88">
        <w:rPr>
          <w:rFonts w:ascii="Times New Roman" w:hAnsi="Times New Roman" w:cs="Times New Roman"/>
          <w:sz w:val="24"/>
          <w:szCs w:val="24"/>
        </w:rPr>
        <w:t>Supplementary Figure 1. Immune activation effect</w:t>
      </w:r>
      <w:r w:rsidR="00AD0B24">
        <w:rPr>
          <w:rFonts w:ascii="Times New Roman" w:hAnsi="Times New Roman" w:cs="Times New Roman" w:hint="eastAsia"/>
          <w:sz w:val="24"/>
          <w:szCs w:val="24"/>
        </w:rPr>
        <w:t>s</w:t>
      </w:r>
      <w:r w:rsidRPr="00051C8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oncolytic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 virus therapies in EMT-6 and MDA-MB-231 cells.</w:t>
      </w:r>
    </w:p>
    <w:p w:rsidR="0018631E" w:rsidRPr="00051C88" w:rsidRDefault="00051C88" w:rsidP="00051C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1C88">
        <w:rPr>
          <w:rFonts w:ascii="Times New Roman" w:hAnsi="Times New Roman" w:cs="Times New Roman"/>
          <w:sz w:val="24"/>
          <w:szCs w:val="24"/>
        </w:rPr>
        <w:t xml:space="preserve">EMT-6 and MDA-MB-231 cells were infected with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oncolytic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 viruses for 48h. We collected the cells and supernatant separately, and then add the mouse spleen cells or human lymphocytes to the supernatant for co-culture. (A) The expression of PD-L1 in EMT-6 cells and the percentages of CD8+ T lymphocytes in mouse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splenocyte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. (B) The expression of PD-L1 in MDA-MB-231 cells and the percentages of CD8+ T cells in human lymphocytes. Total RNA was isolated from the mouse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splenocytes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 and human lymphocytes separately. After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cDNA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 was synthesized, the expression of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granzyme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 B, IL-2 and IL-10 in EMT-6 cells</w:t>
      </w:r>
      <w:r w:rsidR="00AD0B2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51C88">
        <w:rPr>
          <w:rFonts w:ascii="Times New Roman" w:hAnsi="Times New Roman" w:cs="Times New Roman"/>
          <w:sz w:val="24"/>
          <w:szCs w:val="24"/>
        </w:rPr>
        <w:t>(C) and MDA-MB-231 cells</w:t>
      </w:r>
      <w:r w:rsidR="00AD0B2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51C88">
        <w:rPr>
          <w:rFonts w:ascii="Times New Roman" w:hAnsi="Times New Roman" w:cs="Times New Roman"/>
          <w:sz w:val="24"/>
          <w:szCs w:val="24"/>
        </w:rPr>
        <w:t xml:space="preserve">(D) co-culture was analyzed by real-time RT-PCR and normalized to β-actin. The data are presented as the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means±SEM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. * p&lt;0.05, ** p&lt;0.01, *** p&lt;0.001, **** p&lt;0.0001 versus control; # p&lt;0.05, ## p&lt;0.01, ### p&lt;0.001, #### p&lt;0.0001 versus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rAd.Null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. One-way ANOVA followed by </w:t>
      </w:r>
      <w:proofErr w:type="spellStart"/>
      <w:r w:rsidRPr="00051C88">
        <w:rPr>
          <w:rFonts w:ascii="Times New Roman" w:hAnsi="Times New Roman" w:cs="Times New Roman"/>
          <w:sz w:val="24"/>
          <w:szCs w:val="24"/>
        </w:rPr>
        <w:t>Bonferroni</w:t>
      </w:r>
      <w:proofErr w:type="spellEnd"/>
      <w:r w:rsidRPr="00051C88">
        <w:rPr>
          <w:rFonts w:ascii="Times New Roman" w:hAnsi="Times New Roman" w:cs="Times New Roman"/>
          <w:sz w:val="24"/>
          <w:szCs w:val="24"/>
        </w:rPr>
        <w:t xml:space="preserve"> post hoc tests was used.</w:t>
      </w:r>
    </w:p>
    <w:sectPr w:rsidR="0018631E" w:rsidRPr="00051C88" w:rsidSect="00186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B24" w:rsidRDefault="00AD0B24" w:rsidP="00AD0B24">
      <w:r>
        <w:separator/>
      </w:r>
    </w:p>
  </w:endnote>
  <w:endnote w:type="continuationSeparator" w:id="0">
    <w:p w:rsidR="00AD0B24" w:rsidRDefault="00AD0B24" w:rsidP="00AD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B24" w:rsidRDefault="00AD0B24" w:rsidP="00AD0B24">
      <w:r>
        <w:separator/>
      </w:r>
    </w:p>
  </w:footnote>
  <w:footnote w:type="continuationSeparator" w:id="0">
    <w:p w:rsidR="00AD0B24" w:rsidRDefault="00AD0B24" w:rsidP="00AD0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1C88"/>
    <w:rsid w:val="00051C88"/>
    <w:rsid w:val="001135E1"/>
    <w:rsid w:val="0018631E"/>
    <w:rsid w:val="00887F43"/>
    <w:rsid w:val="00AB4F54"/>
    <w:rsid w:val="00AD0B24"/>
    <w:rsid w:val="00CC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0B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0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0B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luomingyu</cp:lastModifiedBy>
  <cp:revision>6</cp:revision>
  <cp:lastPrinted>2021-08-01T13:22:00Z</cp:lastPrinted>
  <dcterms:created xsi:type="dcterms:W3CDTF">2021-07-29T08:36:00Z</dcterms:created>
  <dcterms:modified xsi:type="dcterms:W3CDTF">2021-08-01T13:22:00Z</dcterms:modified>
</cp:coreProperties>
</file>