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6C609" w14:textId="77777777" w:rsidR="00295C31" w:rsidRPr="00E04A95" w:rsidRDefault="00327687">
      <w:pPr>
        <w:spacing w:after="112" w:line="259" w:lineRule="auto"/>
        <w:ind w:left="0" w:right="3" w:firstLine="0"/>
        <w:jc w:val="center"/>
        <w:rPr>
          <w:color w:val="000000" w:themeColor="text1"/>
        </w:rPr>
      </w:pPr>
      <w:bookmarkStart w:id="0" w:name="_Hlk131799944"/>
      <w:bookmarkEnd w:id="0"/>
      <w:r w:rsidRPr="00E04A95">
        <w:rPr>
          <w:b/>
          <w:color w:val="000000" w:themeColor="text1"/>
        </w:rPr>
        <w:t xml:space="preserve">Supplementary Data </w:t>
      </w:r>
    </w:p>
    <w:p w14:paraId="3A88084F" w14:textId="77777777" w:rsidR="00295C31" w:rsidRPr="00E04A95" w:rsidRDefault="00327687">
      <w:pPr>
        <w:spacing w:after="115" w:line="259" w:lineRule="auto"/>
        <w:ind w:left="0" w:right="0" w:firstLine="0"/>
        <w:jc w:val="left"/>
        <w:rPr>
          <w:color w:val="000000" w:themeColor="text1"/>
        </w:rPr>
      </w:pPr>
      <w:r w:rsidRPr="00E04A95">
        <w:rPr>
          <w:b/>
          <w:color w:val="000000" w:themeColor="text1"/>
        </w:rPr>
        <w:t xml:space="preserve"> </w:t>
      </w:r>
    </w:p>
    <w:p w14:paraId="0FB38BA7" w14:textId="77777777" w:rsidR="00295C31" w:rsidRPr="00E04A95" w:rsidRDefault="00327687">
      <w:pPr>
        <w:pStyle w:val="Titre1"/>
        <w:spacing w:after="112"/>
        <w:ind w:left="-5" w:right="0"/>
        <w:rPr>
          <w:color w:val="000000" w:themeColor="text1"/>
        </w:rPr>
      </w:pPr>
      <w:r w:rsidRPr="00E04A95">
        <w:rPr>
          <w:color w:val="000000" w:themeColor="text1"/>
        </w:rPr>
        <w:t xml:space="preserve">Supplementary Materials and Methods </w:t>
      </w:r>
    </w:p>
    <w:p w14:paraId="76014E0C" w14:textId="77777777" w:rsidR="00295C31" w:rsidRPr="00E04A95" w:rsidRDefault="00327687">
      <w:pPr>
        <w:spacing w:after="118" w:line="259" w:lineRule="auto"/>
        <w:ind w:left="0" w:right="0" w:firstLine="0"/>
        <w:jc w:val="left"/>
        <w:rPr>
          <w:color w:val="000000" w:themeColor="text1"/>
        </w:rPr>
      </w:pPr>
      <w:r w:rsidRPr="00E04A95">
        <w:rPr>
          <w:b/>
          <w:color w:val="000000" w:themeColor="text1"/>
        </w:rPr>
        <w:t xml:space="preserve"> </w:t>
      </w:r>
    </w:p>
    <w:p w14:paraId="2B1C0E08" w14:textId="61847CAB" w:rsidR="00295C31" w:rsidRPr="00E04A95" w:rsidRDefault="00327687" w:rsidP="00ED75B4">
      <w:pPr>
        <w:pStyle w:val="Titre2"/>
        <w:numPr>
          <w:ilvl w:val="0"/>
          <w:numId w:val="5"/>
        </w:numPr>
        <w:spacing w:after="113" w:line="360" w:lineRule="auto"/>
        <w:jc w:val="both"/>
        <w:rPr>
          <w:color w:val="000000" w:themeColor="text1"/>
        </w:rPr>
      </w:pPr>
      <w:r w:rsidRPr="00E04A95">
        <w:rPr>
          <w:color w:val="000000" w:themeColor="text1"/>
        </w:rPr>
        <w:t xml:space="preserve">Cell cultures </w:t>
      </w:r>
    </w:p>
    <w:p w14:paraId="068589C5" w14:textId="297A99FE" w:rsidR="00295C31" w:rsidRPr="00E04A95" w:rsidRDefault="00327687" w:rsidP="00ED75B4">
      <w:pPr>
        <w:spacing w:after="32" w:line="360" w:lineRule="auto"/>
        <w:ind w:left="-5" w:right="-9"/>
        <w:rPr>
          <w:color w:val="000000" w:themeColor="text1"/>
        </w:rPr>
      </w:pPr>
      <w:r w:rsidRPr="00E04A95">
        <w:rPr>
          <w:color w:val="000000" w:themeColor="text1"/>
        </w:rPr>
        <w:t xml:space="preserve">Primary human astrocytes (HAs) were purchased from </w:t>
      </w:r>
      <w:proofErr w:type="spellStart"/>
      <w:r w:rsidRPr="00E04A95">
        <w:rPr>
          <w:color w:val="000000" w:themeColor="text1"/>
        </w:rPr>
        <w:t>Innoprot</w:t>
      </w:r>
      <w:proofErr w:type="spellEnd"/>
      <w:r w:rsidRPr="00E04A95">
        <w:rPr>
          <w:color w:val="000000" w:themeColor="text1"/>
        </w:rPr>
        <w:t xml:space="preserve"> (</w:t>
      </w:r>
      <w:proofErr w:type="spellStart"/>
      <w:r w:rsidRPr="00E04A95">
        <w:rPr>
          <w:color w:val="000000" w:themeColor="text1"/>
        </w:rPr>
        <w:t>Derio</w:t>
      </w:r>
      <w:proofErr w:type="spellEnd"/>
      <w:r w:rsidRPr="00E04A95">
        <w:rPr>
          <w:color w:val="000000" w:themeColor="text1"/>
        </w:rPr>
        <w:t>, Spain)</w:t>
      </w:r>
      <w:r w:rsidR="00D81E64" w:rsidRPr="00E04A95">
        <w:rPr>
          <w:color w:val="000000" w:themeColor="text1"/>
        </w:rPr>
        <w:t xml:space="preserve"> and</w:t>
      </w:r>
      <w:r w:rsidRPr="00E04A95">
        <w:rPr>
          <w:color w:val="000000" w:themeColor="text1"/>
        </w:rPr>
        <w:t xml:space="preserve"> cultivated in</w:t>
      </w:r>
      <w:r w:rsidR="003A0D67" w:rsidRPr="00E04A95">
        <w:rPr>
          <w:color w:val="000000" w:themeColor="text1"/>
        </w:rPr>
        <w:t xml:space="preserve"> </w:t>
      </w:r>
      <w:r w:rsidRPr="00E04A95">
        <w:rPr>
          <w:color w:val="000000" w:themeColor="text1"/>
        </w:rPr>
        <w:t>astrocytes medium (</w:t>
      </w:r>
      <w:proofErr w:type="spellStart"/>
      <w:r w:rsidRPr="00E04A95">
        <w:rPr>
          <w:color w:val="000000" w:themeColor="text1"/>
        </w:rPr>
        <w:t>Innoprot</w:t>
      </w:r>
      <w:proofErr w:type="spellEnd"/>
      <w:r w:rsidRPr="00E04A95">
        <w:rPr>
          <w:color w:val="000000" w:themeColor="text1"/>
        </w:rPr>
        <w:t xml:space="preserve">). </w:t>
      </w:r>
      <w:r w:rsidR="00D81E64" w:rsidRPr="00E04A95">
        <w:rPr>
          <w:color w:val="000000" w:themeColor="text1"/>
        </w:rPr>
        <w:t xml:space="preserve">They </w:t>
      </w:r>
      <w:r w:rsidRPr="00E04A95">
        <w:rPr>
          <w:color w:val="000000" w:themeColor="text1"/>
        </w:rPr>
        <w:t>were cultured under standard conditions (37°C, 5% CO</w:t>
      </w:r>
      <w:r w:rsidRPr="00E04A95">
        <w:rPr>
          <w:color w:val="000000" w:themeColor="text1"/>
          <w:vertAlign w:val="subscript"/>
        </w:rPr>
        <w:t>2</w:t>
      </w:r>
      <w:r w:rsidRPr="00E04A95">
        <w:rPr>
          <w:color w:val="000000" w:themeColor="text1"/>
        </w:rPr>
        <w:t>, 95% humidity)</w:t>
      </w:r>
      <w:r w:rsidR="00D81E64" w:rsidRPr="00E04A95">
        <w:rPr>
          <w:color w:val="000000" w:themeColor="text1"/>
        </w:rPr>
        <w:t xml:space="preserve"> and</w:t>
      </w:r>
      <w:r w:rsidRPr="00E04A95">
        <w:rPr>
          <w:color w:val="000000" w:themeColor="text1"/>
        </w:rPr>
        <w:t xml:space="preserve"> verified as mycoplasma-free as determined by monthly screenings (</w:t>
      </w:r>
      <w:proofErr w:type="spellStart"/>
      <w:r w:rsidRPr="00E04A95">
        <w:rPr>
          <w:color w:val="000000" w:themeColor="text1"/>
        </w:rPr>
        <w:t>VenorGem</w:t>
      </w:r>
      <w:proofErr w:type="spellEnd"/>
      <w:r w:rsidRPr="00E04A95">
        <w:rPr>
          <w:color w:val="000000" w:themeColor="text1"/>
        </w:rPr>
        <w:t xml:space="preserve"> classic mycoplasma detection, Minerva Biolabs). </w:t>
      </w:r>
    </w:p>
    <w:p w14:paraId="55A4372A" w14:textId="77777777" w:rsidR="003A0D67" w:rsidRPr="00E04A95" w:rsidRDefault="003A0D67" w:rsidP="00ED75B4">
      <w:pPr>
        <w:spacing w:after="32" w:line="360" w:lineRule="auto"/>
        <w:ind w:left="-5" w:right="-9"/>
        <w:rPr>
          <w:color w:val="000000" w:themeColor="text1"/>
        </w:rPr>
      </w:pPr>
    </w:p>
    <w:p w14:paraId="4C02FABF" w14:textId="00216D91" w:rsidR="00295C31" w:rsidRPr="00E04A95" w:rsidRDefault="00327687" w:rsidP="00ED75B4">
      <w:pPr>
        <w:pStyle w:val="Titre2"/>
        <w:numPr>
          <w:ilvl w:val="0"/>
          <w:numId w:val="5"/>
        </w:numPr>
        <w:spacing w:line="360" w:lineRule="auto"/>
        <w:jc w:val="both"/>
        <w:rPr>
          <w:color w:val="000000" w:themeColor="text1"/>
        </w:rPr>
      </w:pPr>
      <w:r w:rsidRPr="00E04A95">
        <w:rPr>
          <w:color w:val="000000" w:themeColor="text1"/>
        </w:rPr>
        <w:t>Viral growth and detection</w:t>
      </w:r>
      <w:r w:rsidRPr="00E04A95">
        <w:rPr>
          <w:b w:val="0"/>
          <w:color w:val="000000" w:themeColor="text1"/>
        </w:rPr>
        <w:t xml:space="preserve"> </w:t>
      </w:r>
    </w:p>
    <w:p w14:paraId="295A435C" w14:textId="386A9D40" w:rsidR="00295C31" w:rsidRPr="00E04A95" w:rsidRDefault="00327687" w:rsidP="00ED75B4">
      <w:pPr>
        <w:spacing w:line="360" w:lineRule="auto"/>
        <w:ind w:left="-5" w:right="-9"/>
        <w:rPr>
          <w:color w:val="000000" w:themeColor="text1"/>
        </w:rPr>
      </w:pPr>
      <w:r w:rsidRPr="00E04A95">
        <w:rPr>
          <w:color w:val="000000" w:themeColor="text1"/>
        </w:rPr>
        <w:t>HAs (1x10</w:t>
      </w:r>
      <w:r w:rsidRPr="00E04A95">
        <w:rPr>
          <w:color w:val="000000" w:themeColor="text1"/>
          <w:vertAlign w:val="superscript"/>
        </w:rPr>
        <w:t>6</w:t>
      </w:r>
      <w:r w:rsidRPr="00E04A95">
        <w:rPr>
          <w:color w:val="000000" w:themeColor="text1"/>
        </w:rPr>
        <w:t xml:space="preserve">) cells infection with the HCMV clinical isolates was performed at a multiplicity of infection (MOI) of 1. For HCMV quantification, cell-free infectious supernatant was collected, DNA was isolated (EZNA Blood DNA Kit, D3392-02, Omega BIO-TEK, Norcross, GA) and </w:t>
      </w:r>
      <w:bookmarkStart w:id="1" w:name="_Hlk150987330"/>
      <w:r w:rsidRPr="00E04A95">
        <w:rPr>
          <w:color w:val="000000" w:themeColor="text1"/>
        </w:rPr>
        <w:t xml:space="preserve">real-time quantitative PCR (qPCR) </w:t>
      </w:r>
      <w:bookmarkEnd w:id="1"/>
      <w:r w:rsidRPr="00E04A95">
        <w:rPr>
          <w:color w:val="000000" w:themeColor="text1"/>
        </w:rPr>
        <w:t xml:space="preserve">was performed using a </w:t>
      </w:r>
      <w:proofErr w:type="spellStart"/>
      <w:r w:rsidRPr="00E04A95">
        <w:rPr>
          <w:color w:val="000000" w:themeColor="text1"/>
        </w:rPr>
        <w:t>Stratagene</w:t>
      </w:r>
      <w:proofErr w:type="spellEnd"/>
      <w:r w:rsidRPr="00E04A95">
        <w:rPr>
          <w:color w:val="000000" w:themeColor="text1"/>
        </w:rPr>
        <w:t xml:space="preserve"> Mx3005P thermocycler (Agilent Technologies, Santa Clara, CA) and IE1</w:t>
      </w:r>
      <w:r w:rsidR="00875B5E" w:rsidRPr="00E04A95">
        <w:rPr>
          <w:color w:val="000000" w:themeColor="text1"/>
        </w:rPr>
        <w:t xml:space="preserve"> as well as UL69</w:t>
      </w:r>
      <w:r w:rsidRPr="00E04A95">
        <w:rPr>
          <w:color w:val="000000" w:themeColor="text1"/>
        </w:rPr>
        <w:t xml:space="preserve"> primers. qPCR was carried out using KAPA SYBR FAST Master Mix (KAPA BIOSYSTEMS, Potters Bar, UK). Results collection and analysis were done using </w:t>
      </w:r>
      <w:proofErr w:type="spellStart"/>
      <w:r w:rsidRPr="00E04A95">
        <w:rPr>
          <w:color w:val="000000" w:themeColor="text1"/>
        </w:rPr>
        <w:t>MxPro</w:t>
      </w:r>
      <w:proofErr w:type="spellEnd"/>
      <w:r w:rsidRPr="00E04A95">
        <w:rPr>
          <w:color w:val="000000" w:themeColor="text1"/>
        </w:rPr>
        <w:t xml:space="preserve"> qPCR software. Primers used are listed in Supplementary Table 1.</w:t>
      </w:r>
    </w:p>
    <w:p w14:paraId="06D6EF53" w14:textId="59266E1F" w:rsidR="00295C31" w:rsidRPr="00E04A95" w:rsidRDefault="00327687" w:rsidP="00ED75B4">
      <w:pPr>
        <w:pStyle w:val="Titre2"/>
        <w:numPr>
          <w:ilvl w:val="0"/>
          <w:numId w:val="5"/>
        </w:numPr>
        <w:spacing w:line="360" w:lineRule="auto"/>
        <w:jc w:val="both"/>
        <w:rPr>
          <w:color w:val="000000" w:themeColor="text1"/>
        </w:rPr>
      </w:pPr>
      <w:r w:rsidRPr="00E04A95">
        <w:rPr>
          <w:color w:val="000000" w:themeColor="text1"/>
        </w:rPr>
        <w:t>Isolation and growth of CEGBCs</w:t>
      </w:r>
      <w:r w:rsidRPr="00E04A95">
        <w:rPr>
          <w:i w:val="0"/>
          <w:color w:val="000000" w:themeColor="text1"/>
        </w:rPr>
        <w:t xml:space="preserve"> </w:t>
      </w:r>
    </w:p>
    <w:p w14:paraId="3DC4C77A" w14:textId="40B93CC8" w:rsidR="009A7AA5" w:rsidRPr="00E04A95" w:rsidRDefault="00327687" w:rsidP="00ED75B4">
      <w:pPr>
        <w:spacing w:line="360" w:lineRule="auto"/>
        <w:ind w:left="-5" w:right="-9"/>
        <w:rPr>
          <w:color w:val="000000" w:themeColor="text1"/>
        </w:rPr>
      </w:pPr>
      <w:r w:rsidRPr="00E04A95">
        <w:rPr>
          <w:color w:val="000000" w:themeColor="text1"/>
        </w:rPr>
        <w:t xml:space="preserve">CEGBCs were initially cultivated in HAs medium complemented with low levels of fetal bovine serum (2%) as per the manufacturer’s recommendations. </w:t>
      </w:r>
      <w:r w:rsidR="009A7AA5" w:rsidRPr="00E04A95">
        <w:rPr>
          <w:color w:val="000000" w:themeColor="text1"/>
        </w:rPr>
        <w:t xml:space="preserve">Since </w:t>
      </w:r>
      <w:r w:rsidRPr="00E04A95">
        <w:rPr>
          <w:color w:val="000000" w:themeColor="text1"/>
        </w:rPr>
        <w:t>CEGBCs resemble stem cells compared to uninfected HAs, serum was excluded</w:t>
      </w:r>
      <w:r w:rsidR="009A7AA5" w:rsidRPr="00E04A95">
        <w:rPr>
          <w:color w:val="000000" w:themeColor="text1"/>
        </w:rPr>
        <w:t xml:space="preserve"> at day 5 post-infection</w:t>
      </w:r>
      <w:r w:rsidRPr="00E04A95">
        <w:rPr>
          <w:color w:val="000000" w:themeColor="text1"/>
        </w:rPr>
        <w:t xml:space="preserve"> and this is to fit with the optimal conditions of serum-free stemness growth as requested for glioblastoma cell cultures </w:t>
      </w:r>
      <w:r w:rsidR="007B3B50" w:rsidRPr="00E04A95">
        <w:rPr>
          <w:color w:val="000000" w:themeColor="text1"/>
        </w:rPr>
        <w:fldChar w:fldCharType="begin"/>
      </w:r>
      <w:r w:rsidR="00ED75B4">
        <w:rPr>
          <w:color w:val="000000" w:themeColor="text1"/>
        </w:rPr>
        <w:instrText xml:space="preserve"> ADDIN ZOTERO_ITEM CSL_CITATION {"citationID":"zDoEqPxw","properties":{"formattedCitation":"[1]","plainCitation":"[1]","noteIndex":0},"citationItems":[{"id":390,"uris":["http://zotero.org/users/11974945/items/TC485K3W"],"itemData":{"id":390,"type":"article-journal","container-title":"International Journal of Oncology","DOI":"10.3892/ijo.2012.1592","ISSN":"1019-6439, 1791-2423","issue":"5","language":"en","page":"1693-1700","source":"DOI.org (Crossref)","title":"Glioblastoma cell line-derived spheres in serum-containing medium versus serum-free medium: A comparison of cancer stem cell properties","title-short":"Glioblastoma cell line-derived spheres in serum-containing medium versus serum-free medium","volume":"41","author":[{"family":"Hong","given":"Xin"},{"family":"Chedid","given":"Khalil"},{"family":"Kalkanis","given":"Steven N."}],"issued":{"date-parts":[["2012",11]]}}}],"schema":"https://github.com/citation-style-language/schema/raw/master/csl-citation.json"} </w:instrText>
      </w:r>
      <w:r w:rsidR="007B3B50" w:rsidRPr="00E04A95">
        <w:rPr>
          <w:color w:val="000000" w:themeColor="text1"/>
        </w:rPr>
        <w:fldChar w:fldCharType="separate"/>
      </w:r>
      <w:r w:rsidR="007B3B50" w:rsidRPr="00E04A95">
        <w:rPr>
          <w:color w:val="000000" w:themeColor="text1"/>
        </w:rPr>
        <w:t>[1]</w:t>
      </w:r>
      <w:r w:rsidR="007B3B50" w:rsidRPr="00E04A95">
        <w:rPr>
          <w:color w:val="000000" w:themeColor="text1"/>
        </w:rPr>
        <w:fldChar w:fldCharType="end"/>
      </w:r>
      <w:r w:rsidRPr="00E04A95">
        <w:rPr>
          <w:color w:val="000000" w:themeColor="text1"/>
        </w:rPr>
        <w:t>.</w:t>
      </w:r>
      <w:r w:rsidR="009A7AA5" w:rsidRPr="00E04A95">
        <w:rPr>
          <w:color w:val="000000" w:themeColor="text1"/>
        </w:rPr>
        <w:t xml:space="preserve"> </w:t>
      </w:r>
      <w:r w:rsidRPr="00E04A95">
        <w:rPr>
          <w:color w:val="000000" w:themeColor="text1"/>
        </w:rPr>
        <w:t xml:space="preserve">Olympus optical microscope (Olympus Corporation, Tokyo, Japan) and OPTIKA digital camera (Optica Microscopy, </w:t>
      </w:r>
      <w:proofErr w:type="spellStart"/>
      <w:r w:rsidRPr="00E04A95">
        <w:rPr>
          <w:color w:val="000000" w:themeColor="text1"/>
        </w:rPr>
        <w:t>Ponteranica</w:t>
      </w:r>
      <w:proofErr w:type="spellEnd"/>
      <w:r w:rsidRPr="00E04A95">
        <w:rPr>
          <w:color w:val="000000" w:themeColor="text1"/>
        </w:rPr>
        <w:t>, Italy) were used to monitor the long-term cultures of infected astrocytes and CEGBCs.</w:t>
      </w:r>
    </w:p>
    <w:p w14:paraId="52A91ABB" w14:textId="348A6EAE" w:rsidR="00295C31" w:rsidRPr="007B3B50" w:rsidRDefault="00327687" w:rsidP="00ED75B4">
      <w:pPr>
        <w:spacing w:line="360" w:lineRule="auto"/>
        <w:ind w:left="-5" w:right="-9"/>
        <w:rPr>
          <w:color w:val="4472C4" w:themeColor="accent1"/>
        </w:rPr>
      </w:pPr>
      <w:r w:rsidRPr="007B3B50">
        <w:rPr>
          <w:color w:val="4472C4" w:themeColor="accent1"/>
        </w:rPr>
        <w:t xml:space="preserve"> </w:t>
      </w:r>
    </w:p>
    <w:p w14:paraId="3C73622F" w14:textId="7E1A8828" w:rsidR="00295C31" w:rsidRPr="00BE6CDB" w:rsidRDefault="00327687" w:rsidP="00ED75B4">
      <w:pPr>
        <w:pStyle w:val="Titre2"/>
        <w:numPr>
          <w:ilvl w:val="0"/>
          <w:numId w:val="5"/>
        </w:numPr>
        <w:spacing w:line="360" w:lineRule="auto"/>
        <w:jc w:val="both"/>
        <w:rPr>
          <w:color w:val="000000" w:themeColor="text1"/>
          <w:lang w:val="fr-FR"/>
        </w:rPr>
      </w:pPr>
      <w:r w:rsidRPr="00BE6CDB">
        <w:rPr>
          <w:color w:val="000000" w:themeColor="text1"/>
          <w:lang w:val="fr-FR"/>
        </w:rPr>
        <w:lastRenderedPageBreak/>
        <w:t>Reverse transcript</w:t>
      </w:r>
      <w:r w:rsidR="00E04A95" w:rsidRPr="00BE6CDB">
        <w:rPr>
          <w:color w:val="000000" w:themeColor="text1"/>
          <w:lang w:val="fr-FR"/>
        </w:rPr>
        <w:t>ase</w:t>
      </w:r>
      <w:r w:rsidRPr="00BE6CDB">
        <w:rPr>
          <w:color w:val="000000" w:themeColor="text1"/>
          <w:lang w:val="fr-FR"/>
        </w:rPr>
        <w:t xml:space="preserve"> quantitative </w:t>
      </w:r>
      <w:proofErr w:type="spellStart"/>
      <w:r w:rsidRPr="00BE6CDB">
        <w:rPr>
          <w:color w:val="000000" w:themeColor="text1"/>
          <w:lang w:val="fr-FR"/>
        </w:rPr>
        <w:t>polymerase</w:t>
      </w:r>
      <w:proofErr w:type="spellEnd"/>
      <w:r w:rsidRPr="00BE6CDB">
        <w:rPr>
          <w:color w:val="000000" w:themeColor="text1"/>
          <w:lang w:val="fr-FR"/>
        </w:rPr>
        <w:t xml:space="preserve"> </w:t>
      </w:r>
      <w:proofErr w:type="spellStart"/>
      <w:r w:rsidRPr="00BE6CDB">
        <w:rPr>
          <w:color w:val="000000" w:themeColor="text1"/>
          <w:lang w:val="fr-FR"/>
        </w:rPr>
        <w:t>chain</w:t>
      </w:r>
      <w:proofErr w:type="spellEnd"/>
      <w:r w:rsidRPr="00BE6CDB">
        <w:rPr>
          <w:color w:val="000000" w:themeColor="text1"/>
          <w:lang w:val="fr-FR"/>
        </w:rPr>
        <w:t xml:space="preserve"> </w:t>
      </w:r>
      <w:proofErr w:type="spellStart"/>
      <w:r w:rsidRPr="00BE6CDB">
        <w:rPr>
          <w:color w:val="000000" w:themeColor="text1"/>
          <w:lang w:val="fr-FR"/>
        </w:rPr>
        <w:t>reaction</w:t>
      </w:r>
      <w:proofErr w:type="spellEnd"/>
      <w:r w:rsidRPr="00BE6CDB">
        <w:rPr>
          <w:color w:val="000000" w:themeColor="text1"/>
          <w:lang w:val="fr-FR"/>
        </w:rPr>
        <w:t xml:space="preserve"> (RT-</w:t>
      </w:r>
      <w:proofErr w:type="spellStart"/>
      <w:r w:rsidRPr="00BE6CDB">
        <w:rPr>
          <w:color w:val="000000" w:themeColor="text1"/>
          <w:lang w:val="fr-FR"/>
        </w:rPr>
        <w:t>qPCR</w:t>
      </w:r>
      <w:proofErr w:type="spellEnd"/>
      <w:r w:rsidRPr="00BE6CDB">
        <w:rPr>
          <w:color w:val="000000" w:themeColor="text1"/>
          <w:lang w:val="fr-FR"/>
        </w:rPr>
        <w:t>)</w:t>
      </w:r>
      <w:r w:rsidRPr="00BE6CDB">
        <w:rPr>
          <w:i w:val="0"/>
          <w:color w:val="000000" w:themeColor="text1"/>
          <w:lang w:val="fr-FR"/>
        </w:rPr>
        <w:t xml:space="preserve"> </w:t>
      </w:r>
    </w:p>
    <w:p w14:paraId="73F7EDEF" w14:textId="660ED51F" w:rsidR="000256CD" w:rsidRDefault="00327687" w:rsidP="00ED75B4">
      <w:pPr>
        <w:spacing w:after="31" w:line="360" w:lineRule="auto"/>
        <w:ind w:left="-5" w:right="-9"/>
        <w:rPr>
          <w:color w:val="000000" w:themeColor="text1"/>
        </w:rPr>
      </w:pPr>
      <w:r w:rsidRPr="00BE6CDB">
        <w:rPr>
          <w:color w:val="000000" w:themeColor="text1"/>
        </w:rPr>
        <w:t xml:space="preserve">The detection of transcripts was assessed by RT-qPCR as detailed previously </w:t>
      </w:r>
      <w:r w:rsidR="007B3B50" w:rsidRPr="00BE6CDB">
        <w:rPr>
          <w:color w:val="000000" w:themeColor="text1"/>
        </w:rPr>
        <w:fldChar w:fldCharType="begin"/>
      </w:r>
      <w:r w:rsidR="00ED75B4">
        <w:rPr>
          <w:color w:val="000000" w:themeColor="text1"/>
        </w:rPr>
        <w:instrText xml:space="preserve"> ADDIN ZOTERO_ITEM CSL_CITATION {"citationID":"MgahJnXl","properties":{"formattedCitation":"[2]","plainCitation":"[2]","noteIndex":0},"citationItems":[{"id":172,"uris":["http://zotero.org/users/11974945/items/8FZAQDTX"],"itemData":{"id":172,"type":"article-journal","abstract":"Human cytomegalovirus is being recognized as a potential oncovirus beside its oncomodulation role. We previously isolated two clinical isolates, HCMV-DB (KT959235) and HCMV-BL (MW980585), which in primary human mammary epithelial cells promoted oncogenic molecular pathways, established anchorage-independent growth\n              in vitro\n              , and produced tumorigenicity in mice models, therefore named high-risk oncogenic strains. In contrast, other clinical HCMV strains such as HCMV-FS, KM, and SC did not trigger such traits, therefore named low-risk oncogenic strains. In this study, we compared high-risk oncogenic HCMV-DB and BL strains (high-risk) with low-risk oncogenic strains HCMV-FS, KM, and SC (low-risk) additionally to the prototypic HCMV-TB40/E, knowing that all strains infect HMECs\n              in vitro\n              . Numerous pro-oncogenic features including enhanced expression of oncogenes, cell survival, proliferation, and epithelial-mesenchymal transition genes were observed with HCMV-BL.\n              In vitro\n              , mammosphere formation was observed only in high-risk strains. HCMV-TB40/E showed an intermediate transcriptome landscape with limited mammosphere formation. Since we observed that Ki67 gene expression allows us to discriminate between high and low-risk HCMV strains\n              in vitro\n              , we further tested its expression\n              in vivo\n              . Among HCMV-positive breast cancer biopsies, we only detected high expression of the Ki67 gene in basal tumors which may correspond to the presence of high-risk HCMV strains within tumors. Altogether, the transcriptome of HMECs infected with HCMV clinical isolates displays an “oncogenic gradient” where high-risk strains specifically induce a prooncogenic environment which might participate in breast cancer development.","container-title":"Frontiers in Immunology","DOI":"10.3389/fimmu.2021.772160","ISSN":"1664-3224","journalAbbreviation":"Front. Immunol.","page":"772160","source":"DOI.org (Crossref)","title":"Distinct Oncogenic Transcriptomes in Human Mammary Epithelial Cells Infected With Cytomegalovirus","volume":"12","author":[{"family":"Haidar Ahmad","given":"Sandy"},{"family":"Pasquereau","given":"Sébastien"},{"family":"El Baba","given":"Ranim"},{"family":"Nehme","given":"Zeina"},{"family":"Lewandowski","given":"Clara"},{"family":"Herbein","given":"Georges"}],"issued":{"date-parts":[["2021",12,22]]}}}],"schema":"https://github.com/citation-style-language/schema/raw/master/csl-citation.json"} </w:instrText>
      </w:r>
      <w:r w:rsidR="007B3B50" w:rsidRPr="00BE6CDB">
        <w:rPr>
          <w:color w:val="000000" w:themeColor="text1"/>
        </w:rPr>
        <w:fldChar w:fldCharType="separate"/>
      </w:r>
      <w:r w:rsidR="007B3B50" w:rsidRPr="00BE6CDB">
        <w:rPr>
          <w:color w:val="000000" w:themeColor="text1"/>
        </w:rPr>
        <w:t>[2]</w:t>
      </w:r>
      <w:r w:rsidR="007B3B50" w:rsidRPr="00BE6CDB">
        <w:rPr>
          <w:color w:val="000000" w:themeColor="text1"/>
        </w:rPr>
        <w:fldChar w:fldCharType="end"/>
      </w:r>
      <w:r w:rsidRPr="00BE6CDB">
        <w:rPr>
          <w:color w:val="000000" w:themeColor="text1"/>
        </w:rPr>
        <w:t xml:space="preserve">.  Briefly, total RNA was </w:t>
      </w:r>
      <w:r w:rsidR="001C66FB" w:rsidRPr="00BE6CDB">
        <w:rPr>
          <w:color w:val="000000" w:themeColor="text1"/>
        </w:rPr>
        <w:t>extracted</w:t>
      </w:r>
      <w:r w:rsidR="00A72150" w:rsidRPr="00BE6CDB">
        <w:rPr>
          <w:color w:val="000000" w:themeColor="text1"/>
        </w:rPr>
        <w:t xml:space="preserve"> </w:t>
      </w:r>
      <w:r w:rsidR="001C66FB" w:rsidRPr="00BE6CDB">
        <w:rPr>
          <w:color w:val="000000" w:themeColor="text1"/>
        </w:rPr>
        <w:t>using an RNA extraction kit (</w:t>
      </w:r>
      <w:proofErr w:type="spellStart"/>
      <w:r w:rsidR="001C66FB" w:rsidRPr="00BE6CDB">
        <w:rPr>
          <w:color w:val="000000" w:themeColor="text1"/>
        </w:rPr>
        <w:t>EZNATotal</w:t>
      </w:r>
      <w:proofErr w:type="spellEnd"/>
      <w:r w:rsidR="001C66FB" w:rsidRPr="00BE6CDB">
        <w:rPr>
          <w:color w:val="000000" w:themeColor="text1"/>
        </w:rPr>
        <w:t xml:space="preserve"> kit </w:t>
      </w:r>
      <w:proofErr w:type="spellStart"/>
      <w:r w:rsidR="001C66FB" w:rsidRPr="00BE6CDB">
        <w:rPr>
          <w:color w:val="000000" w:themeColor="text1"/>
        </w:rPr>
        <w:t>I,Omega</w:t>
      </w:r>
      <w:proofErr w:type="spellEnd"/>
      <w:r w:rsidR="001C66FB" w:rsidRPr="00BE6CDB">
        <w:rPr>
          <w:color w:val="000000" w:themeColor="text1"/>
        </w:rPr>
        <w:t xml:space="preserve"> BIO-TEK), </w:t>
      </w:r>
      <w:r w:rsidRPr="00BE6CDB">
        <w:rPr>
          <w:color w:val="000000" w:themeColor="text1"/>
        </w:rPr>
        <w:t xml:space="preserve">and reverse transcription was performed using the </w:t>
      </w:r>
      <w:proofErr w:type="spellStart"/>
      <w:r w:rsidRPr="00BE6CDB">
        <w:rPr>
          <w:color w:val="000000" w:themeColor="text1"/>
        </w:rPr>
        <w:t>SuperScript</w:t>
      </w:r>
      <w:proofErr w:type="spellEnd"/>
      <w:r w:rsidRPr="00BE6CDB">
        <w:rPr>
          <w:color w:val="000000" w:themeColor="text1"/>
        </w:rPr>
        <w:t xml:space="preserve"> IV First-Strand Synthesis kit (Invitrogen, Carlsbad, CA, USA). The expression of markers was measured by real-time qPCR using a KAPA SYBR FAST Master Mix (KAPA</w:t>
      </w:r>
      <w:r w:rsidR="00A4744A" w:rsidRPr="00BE6CDB">
        <w:rPr>
          <w:color w:val="000000" w:themeColor="text1"/>
        </w:rPr>
        <w:t xml:space="preserve"> </w:t>
      </w:r>
      <w:r w:rsidRPr="00BE6CDB">
        <w:rPr>
          <w:color w:val="000000" w:themeColor="text1"/>
        </w:rPr>
        <w:t>BIOSYSTEMS, KK4601) and specific primers according to the manufacturer’s protocol. The fold change expression was calculated using delta-delta Ct method</w:t>
      </w:r>
      <w:r w:rsidR="00C73B87" w:rsidRPr="00BE6CDB">
        <w:rPr>
          <w:color w:val="000000" w:themeColor="text1"/>
        </w:rPr>
        <w:t xml:space="preserve"> for biopsies samples and ratio method for CDX samples</w:t>
      </w:r>
      <w:r w:rsidRPr="00BE6CDB">
        <w:rPr>
          <w:color w:val="000000" w:themeColor="text1"/>
        </w:rPr>
        <w:t>. Primers used are listed in Supplementary Table 1</w:t>
      </w:r>
      <w:r w:rsidRPr="00454052">
        <w:rPr>
          <w:color w:val="000000" w:themeColor="text1"/>
        </w:rPr>
        <w:t xml:space="preserve">. </w:t>
      </w:r>
    </w:p>
    <w:p w14:paraId="327E1F5E" w14:textId="77777777" w:rsidR="00F71321" w:rsidRPr="00454052" w:rsidRDefault="00F71321" w:rsidP="00ED75B4">
      <w:pPr>
        <w:spacing w:after="31" w:line="360" w:lineRule="auto"/>
        <w:ind w:left="-5" w:right="-9"/>
        <w:rPr>
          <w:color w:val="000000" w:themeColor="text1"/>
        </w:rPr>
      </w:pPr>
    </w:p>
    <w:p w14:paraId="155AB233" w14:textId="670BFDF7" w:rsidR="00A04FE8" w:rsidRPr="00454052" w:rsidRDefault="00A04FE8" w:rsidP="00ED75B4">
      <w:pPr>
        <w:pStyle w:val="Titre2"/>
        <w:numPr>
          <w:ilvl w:val="0"/>
          <w:numId w:val="5"/>
        </w:numPr>
        <w:spacing w:line="360" w:lineRule="auto"/>
        <w:jc w:val="both"/>
        <w:rPr>
          <w:color w:val="000000" w:themeColor="text1"/>
        </w:rPr>
      </w:pPr>
      <w:r w:rsidRPr="00454052">
        <w:rPr>
          <w:color w:val="000000" w:themeColor="text1"/>
        </w:rPr>
        <w:t>Real-time quantitative PCR (qPCR) assay</w:t>
      </w:r>
    </w:p>
    <w:p w14:paraId="68969E1B" w14:textId="1E64D6E5" w:rsidR="00A72150" w:rsidRDefault="00A04FE8" w:rsidP="00ED75B4">
      <w:pPr>
        <w:spacing w:after="31" w:line="360" w:lineRule="auto"/>
        <w:ind w:right="-9"/>
        <w:rPr>
          <w:color w:val="000000" w:themeColor="text1"/>
        </w:rPr>
      </w:pPr>
      <w:r w:rsidRPr="00454052">
        <w:rPr>
          <w:color w:val="000000" w:themeColor="text1"/>
        </w:rPr>
        <w:t>Genomic DNA was isolated from CDX sample using EZNA Blood DNA Kit</w:t>
      </w:r>
      <w:r w:rsidR="003B5116">
        <w:rPr>
          <w:color w:val="000000" w:themeColor="text1"/>
        </w:rPr>
        <w:t xml:space="preserve"> (</w:t>
      </w:r>
      <w:r w:rsidRPr="00454052">
        <w:rPr>
          <w:color w:val="000000" w:themeColor="text1"/>
        </w:rPr>
        <w:t>D3392-02, Omega BIO-TEK, Norcross, GA). IE1, UL69, EGFR,</w:t>
      </w:r>
      <w:r w:rsidR="008C65CB" w:rsidRPr="00454052">
        <w:rPr>
          <w:color w:val="000000" w:themeColor="text1"/>
        </w:rPr>
        <w:t xml:space="preserve"> </w:t>
      </w:r>
      <w:r w:rsidRPr="00454052">
        <w:rPr>
          <w:color w:val="000000" w:themeColor="text1"/>
        </w:rPr>
        <w:t>c-Met</w:t>
      </w:r>
      <w:r w:rsidR="008C65CB" w:rsidRPr="00454052">
        <w:rPr>
          <w:color w:val="000000" w:themeColor="text1"/>
        </w:rPr>
        <w:t xml:space="preserve"> and chromosome 17</w:t>
      </w:r>
      <w:r w:rsidRPr="00454052">
        <w:rPr>
          <w:color w:val="000000" w:themeColor="text1"/>
        </w:rPr>
        <w:t xml:space="preserve"> was assessed by real-time qPCR using</w:t>
      </w:r>
      <w:r w:rsidR="008C65CB" w:rsidRPr="00454052">
        <w:rPr>
          <w:color w:val="000000" w:themeColor="text1"/>
        </w:rPr>
        <w:t xml:space="preserve"> a KAPA SYBR FAST Master Mix (KAPA BIOSYSTEMS, KK4601) and</w:t>
      </w:r>
      <w:r w:rsidRPr="00454052">
        <w:rPr>
          <w:color w:val="000000" w:themeColor="text1"/>
        </w:rPr>
        <w:t xml:space="preserve"> specific primers according to the manufacturer’s protocol. Primers used are listed in Supplementary Table 1.</w:t>
      </w:r>
    </w:p>
    <w:p w14:paraId="53A744E1" w14:textId="77777777" w:rsidR="00F71321" w:rsidRPr="00F71321" w:rsidRDefault="00F71321" w:rsidP="00ED75B4">
      <w:pPr>
        <w:spacing w:after="31" w:line="360" w:lineRule="auto"/>
        <w:ind w:right="-9"/>
        <w:rPr>
          <w:color w:val="000000" w:themeColor="text1"/>
        </w:rPr>
      </w:pPr>
    </w:p>
    <w:p w14:paraId="5C55122C" w14:textId="3BD44416" w:rsidR="00A72150" w:rsidRPr="00D12907" w:rsidRDefault="00A72150" w:rsidP="00ED75B4">
      <w:pPr>
        <w:pStyle w:val="Titre2"/>
        <w:numPr>
          <w:ilvl w:val="0"/>
          <w:numId w:val="5"/>
        </w:numPr>
        <w:spacing w:line="360" w:lineRule="auto"/>
        <w:jc w:val="both"/>
        <w:rPr>
          <w:rFonts w:eastAsiaTheme="minorEastAsia"/>
          <w:color w:val="000000" w:themeColor="text1"/>
        </w:rPr>
      </w:pPr>
      <w:r w:rsidRPr="00D12907">
        <w:rPr>
          <w:rFonts w:eastAsiaTheme="minorEastAsia"/>
          <w:color w:val="000000" w:themeColor="text1"/>
        </w:rPr>
        <w:t>RNA cross-linking immunoprecipitation (RNA CLIP) assay</w:t>
      </w:r>
    </w:p>
    <w:p w14:paraId="0C6B6F68" w14:textId="6051FB85" w:rsidR="00A72150" w:rsidRPr="00D12907" w:rsidRDefault="00A72150" w:rsidP="00ED75B4">
      <w:pPr>
        <w:autoSpaceDE w:val="0"/>
        <w:autoSpaceDN w:val="0"/>
        <w:adjustRightInd w:val="0"/>
        <w:spacing w:after="0" w:line="360" w:lineRule="auto"/>
        <w:ind w:left="0" w:right="0" w:firstLine="0"/>
        <w:rPr>
          <w:rFonts w:ascii="AdvOT46dcae81" w:eastAsiaTheme="minorEastAsia" w:hAnsi="AdvOT46dcae81" w:cs="AdvOT46dcae81"/>
          <w:color w:val="000000" w:themeColor="text1"/>
          <w:sz w:val="14"/>
          <w:szCs w:val="14"/>
        </w:rPr>
      </w:pPr>
      <w:r w:rsidRPr="00D12907">
        <w:rPr>
          <w:rFonts w:eastAsiaTheme="minorEastAsia"/>
          <w:color w:val="000000" w:themeColor="text1"/>
          <w:szCs w:val="24"/>
        </w:rPr>
        <w:t>RNA CLIP assay was performed on uninfected HAs and infected H</w:t>
      </w:r>
      <w:r w:rsidR="001C66FB" w:rsidRPr="00D12907">
        <w:rPr>
          <w:rFonts w:eastAsiaTheme="minorEastAsia"/>
          <w:color w:val="000000" w:themeColor="text1"/>
          <w:szCs w:val="24"/>
        </w:rPr>
        <w:t>A</w:t>
      </w:r>
      <w:r w:rsidRPr="00D12907">
        <w:rPr>
          <w:rFonts w:eastAsiaTheme="minorEastAsia"/>
          <w:color w:val="000000" w:themeColor="text1"/>
          <w:szCs w:val="24"/>
        </w:rPr>
        <w:t xml:space="preserve">s as previously reported </w:t>
      </w:r>
      <w:r w:rsidR="00ED75B4" w:rsidRPr="00ED75B4">
        <w:rPr>
          <w:rFonts w:eastAsiaTheme="minorEastAsia"/>
          <w:color w:val="4472C4" w:themeColor="accent1"/>
          <w:szCs w:val="24"/>
        </w:rPr>
        <w:fldChar w:fldCharType="begin"/>
      </w:r>
      <w:r w:rsidR="00ED75B4" w:rsidRPr="00ED75B4">
        <w:rPr>
          <w:rFonts w:eastAsiaTheme="minorEastAsia"/>
          <w:color w:val="4472C4" w:themeColor="accent1"/>
          <w:szCs w:val="24"/>
        </w:rPr>
        <w:instrText xml:space="preserve"> ADDIN ZOTERO_ITEM CSL_CITATION {"citationID":"cUWKHTtR","properties":{"formattedCitation":"[3]","plainCitation":"[3]","noteIndex":0},"citationItems":[{"id":22,"uris":["http://zotero.org/users/11974945/items/5YQNJPE5"],"itemData":{"id":22,"type":"article-journal","container-title":"PLoS Pathogens","DOI":"10.1371/journal.ppat.1003366","ISSN":"1553-7374","issue":"5","journalAbbreviation":"PLoS Pathog","language":"en","page":"e1003366","source":"DOI.org (Crossref)","title":"Cis and Trans Acting Factors Involved in Human Cytomegalovirus Experimental and Natural Latent Infection of CD14 (+) Monocytes and CD34 (+) Cells","volume":"9","author":[{"family":"Rossetto","given":"Cyprian C."},{"family":"Tarrant-Elorza","given":"Margaret"},{"family":"Pari","given":"Gregory S."}],"editor":[{"family":"Mocarski","given":"Edward"}],"issued":{"date-parts":[["2013",5,23]]}}}],"schema":"https://github.com/citation-style-language/schema/raw/master/csl-citation.json"} </w:instrText>
      </w:r>
      <w:r w:rsidR="00ED75B4" w:rsidRPr="00ED75B4">
        <w:rPr>
          <w:rFonts w:eastAsiaTheme="minorEastAsia"/>
          <w:color w:val="4472C4" w:themeColor="accent1"/>
          <w:szCs w:val="24"/>
        </w:rPr>
        <w:fldChar w:fldCharType="separate"/>
      </w:r>
      <w:r w:rsidR="00ED75B4" w:rsidRPr="00ED75B4">
        <w:rPr>
          <w:rFonts w:eastAsiaTheme="minorEastAsia"/>
          <w:color w:val="4472C4" w:themeColor="accent1"/>
        </w:rPr>
        <w:t>[3]</w:t>
      </w:r>
      <w:r w:rsidR="00ED75B4" w:rsidRPr="00ED75B4">
        <w:rPr>
          <w:rFonts w:eastAsiaTheme="minorEastAsia"/>
          <w:color w:val="4472C4" w:themeColor="accent1"/>
          <w:szCs w:val="24"/>
        </w:rPr>
        <w:fldChar w:fldCharType="end"/>
      </w:r>
      <w:r w:rsidR="00ED75B4" w:rsidRPr="00ED75B4">
        <w:rPr>
          <w:rFonts w:eastAsiaTheme="minorEastAsia"/>
          <w:color w:val="4472C4" w:themeColor="accent1"/>
          <w:szCs w:val="24"/>
        </w:rPr>
        <w:t>.</w:t>
      </w:r>
      <w:r w:rsidRPr="00ED75B4">
        <w:rPr>
          <w:rFonts w:eastAsiaTheme="minorEastAsia"/>
          <w:color w:val="4472C4" w:themeColor="accent1"/>
          <w:szCs w:val="24"/>
        </w:rPr>
        <w:t xml:space="preserve"> </w:t>
      </w:r>
      <w:r w:rsidRPr="00D12907">
        <w:rPr>
          <w:rFonts w:eastAsiaTheme="minorEastAsia"/>
          <w:color w:val="000000" w:themeColor="text1"/>
          <w:szCs w:val="24"/>
        </w:rPr>
        <w:t>qPCR analysis of EZH2 immunoprecipitated samples (IP EZH2) and negative control (IP IgG) were normalized with respect to each input and expressed as (2(−</w:t>
      </w:r>
      <w:proofErr w:type="spellStart"/>
      <w:r w:rsidRPr="00D12907">
        <w:rPr>
          <w:rFonts w:eastAsiaTheme="minorEastAsia"/>
          <w:color w:val="000000" w:themeColor="text1"/>
          <w:szCs w:val="24"/>
        </w:rPr>
        <w:t>ΔCt</w:t>
      </w:r>
      <w:proofErr w:type="spellEnd"/>
      <w:r w:rsidRPr="00D12907">
        <w:rPr>
          <w:rFonts w:eastAsiaTheme="minorEastAsia"/>
          <w:color w:val="000000" w:themeColor="text1"/>
          <w:szCs w:val="24"/>
        </w:rPr>
        <w:t>)) x 100 (% Input) as</w:t>
      </w:r>
      <w:r w:rsidRPr="00D12907">
        <w:rPr>
          <w:rFonts w:ascii="AdvOT46dcae81" w:eastAsiaTheme="minorEastAsia" w:hAnsi="AdvOT46dcae81" w:cs="AdvOT46dcae81"/>
          <w:color w:val="000000" w:themeColor="text1"/>
          <w:sz w:val="14"/>
          <w:szCs w:val="14"/>
        </w:rPr>
        <w:t xml:space="preserve"> </w:t>
      </w:r>
      <w:r w:rsidRPr="00D12907">
        <w:rPr>
          <w:rFonts w:eastAsiaTheme="minorEastAsia"/>
          <w:color w:val="000000" w:themeColor="text1"/>
          <w:szCs w:val="24"/>
        </w:rPr>
        <w:t xml:space="preserve">previously </w:t>
      </w:r>
      <w:r w:rsidRPr="00A40F3C">
        <w:rPr>
          <w:rFonts w:eastAsiaTheme="minorEastAsia"/>
          <w:color w:val="000000" w:themeColor="text1"/>
          <w:szCs w:val="24"/>
        </w:rPr>
        <w:t xml:space="preserve">reported </w:t>
      </w:r>
      <w:r w:rsidR="00ED75B4" w:rsidRPr="00A40F3C">
        <w:rPr>
          <w:rFonts w:eastAsiaTheme="minorEastAsia"/>
          <w:color w:val="000000" w:themeColor="text1"/>
          <w:szCs w:val="24"/>
        </w:rPr>
        <w:fldChar w:fldCharType="begin"/>
      </w:r>
      <w:r w:rsidR="00ED75B4" w:rsidRPr="00A40F3C">
        <w:rPr>
          <w:rFonts w:eastAsiaTheme="minorEastAsia"/>
          <w:color w:val="000000" w:themeColor="text1"/>
          <w:szCs w:val="24"/>
        </w:rPr>
        <w:instrText xml:space="preserve"> ADDIN ZOTERO_ITEM CSL_CITATION {"citationID":"9SCVKoKn","properties":{"formattedCitation":"[4]","plainCitation":"[4]","noteIndex":0},"citationItems":[{"id":13,"uris":["http://zotero.org/users/11974945/items/DJHDXMEG"],"itemData":{"id":13,"type":"article-journal","container-title":"Oncogene","DOI":"10.1038/onc.2016.260","ISSN":"0950-9232, 1476-5594","issue":"7","journalAbbreviation":"Oncogene","language":"en","page":"942-955","source":"DOI.org (Crossref)","title":"The Snail repressor recruits EZH2 to specific genomic sites through the enrollment of the lncRNA HOTAIR in epithelial-to-mesenchymal transition","volume":"36","author":[{"family":"Battistelli","given":"C"},{"family":"Cicchini","given":"C"},{"family":"Santangelo","given":"L"},{"family":"Tramontano","given":"A"},{"family":"Grassi","given":"L"},{"family":"Gonzalez","given":"F J"},{"family":"De Nonno","given":"V"},{"family":"Grassi","given":"G"},{"family":"Amicone","given":"L"},{"family":"Tripodi","given":"M"}],"issued":{"date-parts":[["2017",2]]}}}],"schema":"https://github.com/citation-style-language/schema/raw/master/csl-citation.json"} </w:instrText>
      </w:r>
      <w:r w:rsidR="00ED75B4" w:rsidRPr="00A40F3C">
        <w:rPr>
          <w:rFonts w:eastAsiaTheme="minorEastAsia"/>
          <w:color w:val="000000" w:themeColor="text1"/>
          <w:szCs w:val="24"/>
        </w:rPr>
        <w:fldChar w:fldCharType="separate"/>
      </w:r>
      <w:r w:rsidR="00ED75B4" w:rsidRPr="00A40F3C">
        <w:rPr>
          <w:rFonts w:eastAsiaTheme="minorEastAsia"/>
          <w:color w:val="000000" w:themeColor="text1"/>
        </w:rPr>
        <w:t>[4]</w:t>
      </w:r>
      <w:r w:rsidR="00ED75B4" w:rsidRPr="00A40F3C">
        <w:rPr>
          <w:rFonts w:eastAsiaTheme="minorEastAsia"/>
          <w:color w:val="000000" w:themeColor="text1"/>
          <w:szCs w:val="24"/>
        </w:rPr>
        <w:fldChar w:fldCharType="end"/>
      </w:r>
      <w:r w:rsidR="00ED75B4" w:rsidRPr="00A40F3C">
        <w:rPr>
          <w:rFonts w:eastAsiaTheme="minorEastAsia"/>
          <w:color w:val="000000" w:themeColor="text1"/>
          <w:szCs w:val="24"/>
        </w:rPr>
        <w:t xml:space="preserve">. </w:t>
      </w:r>
      <w:r w:rsidR="003F79E2" w:rsidRPr="00D12907">
        <w:rPr>
          <w:rFonts w:eastAsiaTheme="minorEastAsia"/>
          <w:color w:val="000000" w:themeColor="text1"/>
          <w:szCs w:val="24"/>
        </w:rPr>
        <w:t>lncRNA4.9, lncRNA HOTAIR primers sequences are listed in Supplementary Table 1.</w:t>
      </w:r>
    </w:p>
    <w:p w14:paraId="37B8F928" w14:textId="77777777" w:rsidR="00295C31" w:rsidRPr="00D12907" w:rsidRDefault="00327687" w:rsidP="00ED75B4">
      <w:pPr>
        <w:spacing w:after="0" w:line="360" w:lineRule="auto"/>
        <w:ind w:left="0" w:right="0" w:firstLine="0"/>
        <w:rPr>
          <w:color w:val="000000" w:themeColor="text1"/>
        </w:rPr>
      </w:pPr>
      <w:r w:rsidRPr="00D12907">
        <w:rPr>
          <w:color w:val="000000" w:themeColor="text1"/>
        </w:rPr>
        <w:t xml:space="preserve"> </w:t>
      </w:r>
    </w:p>
    <w:p w14:paraId="4E3B4DD2" w14:textId="2108E1AA" w:rsidR="00295C31" w:rsidRPr="00D12907" w:rsidRDefault="00327687" w:rsidP="00ED75B4">
      <w:pPr>
        <w:pStyle w:val="Titre2"/>
        <w:numPr>
          <w:ilvl w:val="0"/>
          <w:numId w:val="5"/>
        </w:numPr>
        <w:spacing w:line="360" w:lineRule="auto"/>
        <w:jc w:val="both"/>
        <w:rPr>
          <w:color w:val="000000" w:themeColor="text1"/>
        </w:rPr>
      </w:pPr>
      <w:r w:rsidRPr="00D12907">
        <w:rPr>
          <w:color w:val="000000" w:themeColor="text1"/>
        </w:rPr>
        <w:t xml:space="preserve">Spheroid formation assay </w:t>
      </w:r>
    </w:p>
    <w:p w14:paraId="54254668" w14:textId="094BD356" w:rsidR="00295C31" w:rsidRPr="00D12907" w:rsidRDefault="00327687" w:rsidP="00ED75B4">
      <w:pPr>
        <w:spacing w:line="360" w:lineRule="auto"/>
        <w:ind w:left="-5" w:right="-9"/>
        <w:rPr>
          <w:color w:val="000000" w:themeColor="text1"/>
        </w:rPr>
      </w:pPr>
      <w:r w:rsidRPr="00D12907">
        <w:rPr>
          <w:color w:val="000000" w:themeColor="text1"/>
        </w:rPr>
        <w:t>Single cells (1x10</w:t>
      </w:r>
      <w:r w:rsidRPr="00D12907">
        <w:rPr>
          <w:color w:val="000000" w:themeColor="text1"/>
          <w:vertAlign w:val="superscript"/>
        </w:rPr>
        <w:t>4</w:t>
      </w:r>
      <w:r w:rsidRPr="00D12907">
        <w:rPr>
          <w:color w:val="000000" w:themeColor="text1"/>
        </w:rPr>
        <w:t xml:space="preserve">) isolated by </w:t>
      </w:r>
      <w:proofErr w:type="spellStart"/>
      <w:r w:rsidRPr="00D12907">
        <w:rPr>
          <w:color w:val="000000" w:themeColor="text1"/>
        </w:rPr>
        <w:t>accutase</w:t>
      </w:r>
      <w:proofErr w:type="spellEnd"/>
      <w:r w:rsidRPr="00D12907">
        <w:rPr>
          <w:color w:val="000000" w:themeColor="text1"/>
        </w:rPr>
        <w:t xml:space="preserve"> were seeded in a serum-free astrocytes medium containing methylcellulose. </w:t>
      </w:r>
    </w:p>
    <w:p w14:paraId="350AEACF" w14:textId="60FB3ABA" w:rsidR="00295C31" w:rsidRPr="00501B88" w:rsidRDefault="00327687" w:rsidP="00ED75B4">
      <w:pPr>
        <w:pStyle w:val="Titre2"/>
        <w:numPr>
          <w:ilvl w:val="0"/>
          <w:numId w:val="5"/>
        </w:numPr>
        <w:spacing w:line="360" w:lineRule="auto"/>
        <w:jc w:val="both"/>
        <w:rPr>
          <w:color w:val="000000" w:themeColor="text1"/>
        </w:rPr>
      </w:pPr>
      <w:r w:rsidRPr="00501B88">
        <w:rPr>
          <w:color w:val="000000" w:themeColor="text1"/>
        </w:rPr>
        <w:lastRenderedPageBreak/>
        <w:t xml:space="preserve">Invasion Assays </w:t>
      </w:r>
    </w:p>
    <w:p w14:paraId="47552752" w14:textId="5563BB89" w:rsidR="00295C31" w:rsidRPr="00DD021F" w:rsidRDefault="00327687" w:rsidP="00ED75B4">
      <w:pPr>
        <w:spacing w:line="360" w:lineRule="auto"/>
        <w:ind w:left="-5" w:right="-9"/>
        <w:rPr>
          <w:color w:val="000000" w:themeColor="text1"/>
        </w:rPr>
      </w:pPr>
      <w:r w:rsidRPr="00501B88">
        <w:rPr>
          <w:color w:val="000000" w:themeColor="text1"/>
        </w:rPr>
        <w:t xml:space="preserve">Collagen invasion assay: Collagen I (Corning, New York, NY) of 1 mg/ml concentration was prepared in 1X PBS with 7.2mM NaOH and 0.1% HCl was added </w:t>
      </w:r>
      <w:r w:rsidR="007B3B50" w:rsidRPr="00501B88">
        <w:rPr>
          <w:color w:val="000000" w:themeColor="text1"/>
        </w:rPr>
        <w:fldChar w:fldCharType="begin"/>
      </w:r>
      <w:r w:rsidR="00ED75B4">
        <w:rPr>
          <w:color w:val="000000" w:themeColor="text1"/>
        </w:rPr>
        <w:instrText xml:space="preserve"> ADDIN ZOTERO_ITEM CSL_CITATION {"citationID":"2t5FNj87","properties":{"formattedCitation":"[5,6]","plainCitation":"[5,6]","noteIndex":0},"citationItems":[{"id":388,"uris":["http://zotero.org/users/11974945/items/8NU3UAAC"],"itemData":{"id":388,"type":"article-journal","abstract":"Abstract\n            \n              Background\n              Glioblastomas are heterogeneous tumors composed of a necrotic and tumor core and an invasive periphery.\n            \n            \n              Methods\n              Here, we performed a proteomics analysis of laser-capture micro-dissected glioblastoma core and invasive areas of patient-derived xenografts.\n            \n            \n              Results\n              Bioinformatics analysis identified enriched proteins in central and invasive tumor areas. Novel markers of invasion were identified, the genes proteolipid protein 1 (PLP1) and Dynamin-1 (DNM1), which were subsequently validated in tumors and by functional assays.\n            \n            \n              Conclusions\n              In summary, our results identify new networks and molecules that may play an important role in glioblastoma development and may constitute potential novel therapeutic targets.","container-title":"Neuro-Oncology Advances","DOI":"10.1093/noajnl/vdz029","ISSN":"2632-2498","issue":"1","language":"en","page":"vdz029","source":"DOI.org (Crossref)","title":"The invasive proteome of glioblastoma revealed by laser-capture microdissection","volume":"1","author":[{"family":"Daubon","given":"Thomas"},{"family":"Guyon","given":"Joris"},{"family":"Raymond","given":"Anne-Aurélie"},{"family":"Dartigues","given":"Benjamin"},{"family":"Rudewicz","given":"Justine"},{"family":"Ezzoukhry","given":"Zakaria"},{"family":"Dupuy","given":"Jean-William"},{"family":"Herbert","given":"John M J"},{"family":"Saltel","given":"Frédéric"},{"family":"Bjerkvig","given":"Rolf"},{"family":"Nikolski","given":"Macha"},{"family":"Bikfalvi","given":"Andreas"}],"issued":{"date-parts":[["2019",5,1]]}}},{"id":389,"uris":["http://zotero.org/users/11974945/items/QJAT538Z"],"itemData":{"id":389,"type":"article-journal","container-title":"Journal of Visualized Experiments","DOI":"10.3791/60998","ISSN":"1940-087X","issue":"158","journalAbbreviation":"JoVE","language":"en","page":"60998","source":"DOI.org (Crossref)","title":"A 3D Spheroid Model for Glioblastoma","author":[{"family":"Guyon","given":"Joris"},{"family":"Andrique","given":"Laetitia"},{"family":"Pujol","given":"Nadège"},{"family":"Røsland","given":"Gro Vatne"},{"family":"Recher","given":"Gaelle"},{"family":"Bikfalvi","given":"Andreas"},{"family":"Daubon","given":"Thomas"}],"issued":{"date-parts":[["2020",4,9]]}}}],"schema":"https://github.com/citation-style-language/schema/raw/master/csl-citation.json"} </w:instrText>
      </w:r>
      <w:r w:rsidR="007B3B50" w:rsidRPr="00501B88">
        <w:rPr>
          <w:color w:val="000000" w:themeColor="text1"/>
        </w:rPr>
        <w:fldChar w:fldCharType="separate"/>
      </w:r>
      <w:r w:rsidR="00ED75B4" w:rsidRPr="00ED75B4">
        <w:t>[5,6]</w:t>
      </w:r>
      <w:r w:rsidR="007B3B50" w:rsidRPr="00501B88">
        <w:rPr>
          <w:color w:val="000000" w:themeColor="text1"/>
        </w:rPr>
        <w:fldChar w:fldCharType="end"/>
      </w:r>
      <w:r w:rsidRPr="00501B88">
        <w:rPr>
          <w:color w:val="000000" w:themeColor="text1"/>
        </w:rPr>
        <w:t xml:space="preserve">. Prepared spheroids were incubated on ice for 30 min and then separately selected, washed in PBS, and subsequently included in the collagen solution. After 1 hour at 37°C in a cell incubator, serum-free astrocytes medium </w:t>
      </w:r>
      <w:r w:rsidRPr="00DD021F">
        <w:rPr>
          <w:color w:val="000000" w:themeColor="text1"/>
        </w:rPr>
        <w:t>was added.</w:t>
      </w:r>
    </w:p>
    <w:p w14:paraId="28D24EA1" w14:textId="59DAF371" w:rsidR="00295C31" w:rsidRPr="00DD021F" w:rsidRDefault="00327687" w:rsidP="00ED75B4">
      <w:pPr>
        <w:pStyle w:val="Titre2"/>
        <w:numPr>
          <w:ilvl w:val="0"/>
          <w:numId w:val="5"/>
        </w:numPr>
        <w:spacing w:line="360" w:lineRule="auto"/>
        <w:jc w:val="both"/>
        <w:rPr>
          <w:color w:val="000000" w:themeColor="text1"/>
        </w:rPr>
      </w:pPr>
      <w:r w:rsidRPr="00DD021F">
        <w:rPr>
          <w:color w:val="000000" w:themeColor="text1"/>
        </w:rPr>
        <w:t xml:space="preserve">Statistical analysis </w:t>
      </w:r>
    </w:p>
    <w:p w14:paraId="275CE60D" w14:textId="1849D7F5" w:rsidR="007B3B50" w:rsidRDefault="00327687" w:rsidP="00ED75B4">
      <w:pPr>
        <w:spacing w:line="360" w:lineRule="auto"/>
        <w:ind w:left="-5" w:right="-9"/>
        <w:rPr>
          <w:color w:val="4472C4" w:themeColor="accent1"/>
        </w:rPr>
      </w:pPr>
      <w:r w:rsidRPr="00DD021F">
        <w:rPr>
          <w:color w:val="000000" w:themeColor="text1"/>
        </w:rPr>
        <w:t xml:space="preserve">Quantitative results are reported as mean ± SD of independent experiments. Statistical analyses were done using </w:t>
      </w:r>
      <w:r w:rsidRPr="00377388">
        <w:rPr>
          <w:iCs/>
          <w:color w:val="000000" w:themeColor="text1"/>
        </w:rPr>
        <w:t>Wilcoxon-Mann-Whitney</w:t>
      </w:r>
      <w:r w:rsidRPr="008668B5">
        <w:rPr>
          <w:color w:val="000000" w:themeColor="text1"/>
        </w:rPr>
        <w:t xml:space="preserve"> test; </w:t>
      </w:r>
      <w:r w:rsidRPr="00DD021F">
        <w:rPr>
          <w:color w:val="000000" w:themeColor="text1"/>
        </w:rPr>
        <w:t>a p-value≤0.05 was considered to be statistically significant [*: ≤0.05; **: ≤0.01; ***: ≤0.001]. Microsoft Excel</w:t>
      </w:r>
      <w:r w:rsidR="00761CCB">
        <w:rPr>
          <w:color w:val="000000" w:themeColor="text1"/>
        </w:rPr>
        <w:t xml:space="preserve"> with </w:t>
      </w:r>
      <w:r w:rsidR="00761CCB" w:rsidRPr="00761CCB">
        <w:rPr>
          <w:color w:val="000000" w:themeColor="text1"/>
        </w:rPr>
        <w:t>Inkscape</w:t>
      </w:r>
      <w:r w:rsidR="00761CCB">
        <w:rPr>
          <w:color w:val="000000" w:themeColor="text1"/>
        </w:rPr>
        <w:t xml:space="preserve"> </w:t>
      </w:r>
      <w:r w:rsidRPr="00DD021F">
        <w:rPr>
          <w:color w:val="000000" w:themeColor="text1"/>
        </w:rPr>
        <w:t>w</w:t>
      </w:r>
      <w:r w:rsidR="00FA1B13">
        <w:rPr>
          <w:color w:val="000000" w:themeColor="text1"/>
        </w:rPr>
        <w:t>as</w:t>
      </w:r>
      <w:r w:rsidRPr="00DD021F">
        <w:rPr>
          <w:color w:val="000000" w:themeColor="text1"/>
        </w:rPr>
        <w:t xml:space="preserve"> used to construct the plots and histogram data.  </w:t>
      </w:r>
    </w:p>
    <w:p w14:paraId="2A844656" w14:textId="77777777" w:rsidR="00761CCB" w:rsidRPr="007B3B50" w:rsidRDefault="00761CCB" w:rsidP="00ED75B4">
      <w:pPr>
        <w:spacing w:line="360" w:lineRule="auto"/>
        <w:ind w:left="-5" w:right="-9"/>
        <w:rPr>
          <w:color w:val="4472C4" w:themeColor="accent1"/>
        </w:rPr>
      </w:pPr>
    </w:p>
    <w:p w14:paraId="76202648" w14:textId="77777777" w:rsidR="00295C31" w:rsidRPr="00C02F2D" w:rsidRDefault="00327687">
      <w:pPr>
        <w:spacing w:after="355" w:line="259" w:lineRule="auto"/>
        <w:ind w:left="-5" w:right="0"/>
        <w:jc w:val="left"/>
        <w:rPr>
          <w:b/>
          <w:color w:val="000000" w:themeColor="text1"/>
        </w:rPr>
      </w:pPr>
      <w:r w:rsidRPr="00C02F2D">
        <w:rPr>
          <w:b/>
          <w:color w:val="000000" w:themeColor="text1"/>
        </w:rPr>
        <w:t xml:space="preserve">References: </w:t>
      </w:r>
    </w:p>
    <w:p w14:paraId="454023BE" w14:textId="77777777" w:rsidR="00ED75B4" w:rsidRPr="00ED75B4" w:rsidRDefault="007B3B50" w:rsidP="00ED75B4">
      <w:pPr>
        <w:pStyle w:val="Bibliographie"/>
      </w:pPr>
      <w:r w:rsidRPr="003A4C3A">
        <w:rPr>
          <w:color w:val="000000" w:themeColor="text1"/>
        </w:rPr>
        <w:fldChar w:fldCharType="begin"/>
      </w:r>
      <w:r w:rsidR="00ED75B4">
        <w:rPr>
          <w:color w:val="000000" w:themeColor="text1"/>
        </w:rPr>
        <w:instrText xml:space="preserve"> ADDIN ZOTERO_BIBL {"uncited":[],"omitted":[],"custom":[]} CSL_BIBLIOGRAPHY </w:instrText>
      </w:r>
      <w:r w:rsidRPr="003A4C3A">
        <w:rPr>
          <w:color w:val="000000" w:themeColor="text1"/>
        </w:rPr>
        <w:fldChar w:fldCharType="separate"/>
      </w:r>
      <w:r w:rsidR="00ED75B4" w:rsidRPr="00ED75B4">
        <w:t>[1]</w:t>
      </w:r>
      <w:r w:rsidR="00ED75B4" w:rsidRPr="00ED75B4">
        <w:tab/>
        <w:t>Hong X, Chedid K, Kalkanis SN. Glioblastoma cell line-derived spheres in serum-containing medium versus serum-free medium: A comparison of cancer stem cell properties. International Journal of Oncology 2012;41:1693–700. https://doi.org/10.3892/ijo.2012.1592.</w:t>
      </w:r>
    </w:p>
    <w:p w14:paraId="48A80C43" w14:textId="77777777" w:rsidR="00ED75B4" w:rsidRPr="00731648" w:rsidRDefault="00ED75B4" w:rsidP="00ED75B4">
      <w:pPr>
        <w:pStyle w:val="Bibliographie"/>
        <w:rPr>
          <w:color w:val="000000" w:themeColor="text1"/>
          <w:lang w:val="fr-FR"/>
        </w:rPr>
      </w:pPr>
      <w:r w:rsidRPr="00ED75B4">
        <w:t>[2]</w:t>
      </w:r>
      <w:r w:rsidRPr="00ED75B4">
        <w:tab/>
        <w:t xml:space="preserve">Haidar Ahmad S, Pasquereau S, El Baba R, Nehme Z, Lewandowski C, Herbein G. Distinct Oncogenic Transcriptomes in Human Mammary Epithelial Cells Infected With Cytomegalovirus. </w:t>
      </w:r>
      <w:r w:rsidRPr="00731648">
        <w:rPr>
          <w:lang w:val="fr-FR"/>
        </w:rPr>
        <w:t xml:space="preserve">Front </w:t>
      </w:r>
      <w:proofErr w:type="spellStart"/>
      <w:r w:rsidRPr="00731648">
        <w:rPr>
          <w:lang w:val="fr-FR"/>
        </w:rPr>
        <w:t>Immunol</w:t>
      </w:r>
      <w:proofErr w:type="spellEnd"/>
      <w:r w:rsidRPr="00731648">
        <w:rPr>
          <w:lang w:val="fr-FR"/>
        </w:rPr>
        <w:t xml:space="preserve"> 2021;12:772160. https://doi.org/10.3389/fimmu.2021.772160.</w:t>
      </w:r>
    </w:p>
    <w:p w14:paraId="71EB30D1" w14:textId="77777777" w:rsidR="00ED75B4" w:rsidRPr="001232D4" w:rsidRDefault="00ED75B4" w:rsidP="00ED75B4">
      <w:pPr>
        <w:pStyle w:val="Bibliographie"/>
        <w:rPr>
          <w:color w:val="000000" w:themeColor="text1"/>
          <w:lang w:val="it-IT"/>
        </w:rPr>
      </w:pPr>
      <w:r w:rsidRPr="00731648">
        <w:rPr>
          <w:color w:val="000000" w:themeColor="text1"/>
          <w:lang w:val="fr-FR"/>
        </w:rPr>
        <w:t>[3]</w:t>
      </w:r>
      <w:r w:rsidRPr="00731648">
        <w:rPr>
          <w:color w:val="000000" w:themeColor="text1"/>
          <w:lang w:val="fr-FR"/>
        </w:rPr>
        <w:tab/>
      </w:r>
      <w:proofErr w:type="spellStart"/>
      <w:r w:rsidRPr="00731648">
        <w:rPr>
          <w:color w:val="000000" w:themeColor="text1"/>
          <w:lang w:val="fr-FR"/>
        </w:rPr>
        <w:t>Rossetto</w:t>
      </w:r>
      <w:proofErr w:type="spellEnd"/>
      <w:r w:rsidRPr="00731648">
        <w:rPr>
          <w:color w:val="000000" w:themeColor="text1"/>
          <w:lang w:val="fr-FR"/>
        </w:rPr>
        <w:t xml:space="preserve"> CC, </w:t>
      </w:r>
      <w:proofErr w:type="spellStart"/>
      <w:r w:rsidRPr="00731648">
        <w:rPr>
          <w:color w:val="000000" w:themeColor="text1"/>
          <w:lang w:val="fr-FR"/>
        </w:rPr>
        <w:t>Tarrant-Elorza</w:t>
      </w:r>
      <w:proofErr w:type="spellEnd"/>
      <w:r w:rsidRPr="00731648">
        <w:rPr>
          <w:color w:val="000000" w:themeColor="text1"/>
          <w:lang w:val="fr-FR"/>
        </w:rPr>
        <w:t xml:space="preserve"> M, Pari GS. </w:t>
      </w:r>
      <w:r w:rsidRPr="001232D4">
        <w:rPr>
          <w:color w:val="000000" w:themeColor="text1"/>
        </w:rPr>
        <w:t xml:space="preserve">Cis and Trans Acting Factors Involved in Human Cytomegalovirus Experimental and Natural Latent Infection of CD14 (+) Monocytes and CD34 (+) Cells. </w:t>
      </w:r>
      <w:r w:rsidRPr="001232D4">
        <w:rPr>
          <w:color w:val="000000" w:themeColor="text1"/>
          <w:lang w:val="it-IT"/>
        </w:rPr>
        <w:t>PLoS Pathog 2013;9:e1003366. https://doi.org/10.1371/journal.ppat.1003366.</w:t>
      </w:r>
    </w:p>
    <w:p w14:paraId="66BCB0E4" w14:textId="77777777" w:rsidR="00ED75B4" w:rsidRPr="001232D4" w:rsidRDefault="00ED75B4" w:rsidP="00ED75B4">
      <w:pPr>
        <w:pStyle w:val="Bibliographie"/>
        <w:rPr>
          <w:color w:val="000000" w:themeColor="text1"/>
        </w:rPr>
      </w:pPr>
      <w:r w:rsidRPr="001232D4">
        <w:rPr>
          <w:color w:val="000000" w:themeColor="text1"/>
          <w:lang w:val="it-IT"/>
        </w:rPr>
        <w:t>[4]</w:t>
      </w:r>
      <w:r w:rsidRPr="001232D4">
        <w:rPr>
          <w:color w:val="000000" w:themeColor="text1"/>
          <w:lang w:val="it-IT"/>
        </w:rPr>
        <w:tab/>
        <w:t xml:space="preserve">Battistelli C, Cicchini C, Santangelo L, Tramontano A, Grassi L, Gonzalez FJ, et al. </w:t>
      </w:r>
      <w:r w:rsidRPr="001232D4">
        <w:rPr>
          <w:color w:val="000000" w:themeColor="text1"/>
        </w:rPr>
        <w:t>The Snail repressor recruits EZH2 to specific genomic sites through the enrollment of the lncRNA HOTAIR in epithelial-to-mesenchymal transition. Oncogene 2017;36:942–55. https://doi.org/10.1038/onc.2016.260.</w:t>
      </w:r>
    </w:p>
    <w:p w14:paraId="6FDB1B7A" w14:textId="77777777" w:rsidR="00ED75B4" w:rsidRPr="00ED75B4" w:rsidRDefault="00ED75B4" w:rsidP="00ED75B4">
      <w:pPr>
        <w:pStyle w:val="Bibliographie"/>
      </w:pPr>
      <w:r w:rsidRPr="00ED75B4">
        <w:t>[5]</w:t>
      </w:r>
      <w:r w:rsidRPr="00ED75B4">
        <w:tab/>
        <w:t>Daubon T, Guyon J, Raymond A-A, Dartigues B, Rudewicz J, Ezzoukhry Z, et al. The invasive proteome of glioblastoma revealed by laser-capture microdissection. Neuro-Oncology Advances 2019;1:vdz029. https://doi.org/10.1093/noajnl/vdz029.</w:t>
      </w:r>
    </w:p>
    <w:p w14:paraId="43BA12CD" w14:textId="77777777" w:rsidR="00ED75B4" w:rsidRPr="00ED75B4" w:rsidRDefault="00ED75B4" w:rsidP="00ED75B4">
      <w:pPr>
        <w:pStyle w:val="Bibliographie"/>
      </w:pPr>
      <w:r w:rsidRPr="00ED75B4">
        <w:t>[6]</w:t>
      </w:r>
      <w:r w:rsidRPr="00ED75B4">
        <w:tab/>
        <w:t>Guyon J, Andrique L, Pujol N, Røsland GV, Recher G, Bikfalvi A, et al. A 3D Spheroid Model for Glioblastoma. JoVE 2020:60998. https://doi.org/10.3791/60998.</w:t>
      </w:r>
    </w:p>
    <w:p w14:paraId="7566C167" w14:textId="5A17AE84" w:rsidR="00404CC1" w:rsidRDefault="007B3B50" w:rsidP="000077E2">
      <w:pPr>
        <w:spacing w:after="355" w:line="259" w:lineRule="auto"/>
        <w:ind w:left="-5" w:right="0"/>
        <w:jc w:val="left"/>
        <w:rPr>
          <w:color w:val="000000" w:themeColor="text1"/>
        </w:rPr>
      </w:pPr>
      <w:r w:rsidRPr="003A4C3A">
        <w:rPr>
          <w:color w:val="000000" w:themeColor="text1"/>
        </w:rPr>
        <w:fldChar w:fldCharType="end"/>
      </w:r>
    </w:p>
    <w:p w14:paraId="18EF9F6D" w14:textId="77777777" w:rsidR="00404CC1" w:rsidRDefault="00404CC1" w:rsidP="00404CC1">
      <w:pPr>
        <w:pStyle w:val="Titre1"/>
        <w:spacing w:after="79"/>
        <w:ind w:left="0" w:right="0" w:firstLine="0"/>
      </w:pPr>
      <w:r>
        <w:lastRenderedPageBreak/>
        <w:t xml:space="preserve">Supplementary Tables </w:t>
      </w:r>
    </w:p>
    <w:p w14:paraId="3BC3E566" w14:textId="77777777" w:rsidR="00404CC1" w:rsidRDefault="00404CC1" w:rsidP="00404CC1">
      <w:pPr>
        <w:spacing w:after="0" w:line="259" w:lineRule="auto"/>
        <w:ind w:left="0" w:right="0" w:firstLine="0"/>
        <w:jc w:val="left"/>
      </w:pPr>
      <w:r>
        <w:rPr>
          <w:b/>
          <w:sz w:val="20"/>
        </w:rPr>
        <w:t xml:space="preserve"> </w:t>
      </w:r>
    </w:p>
    <w:p w14:paraId="65445ADC" w14:textId="77777777" w:rsidR="00404CC1" w:rsidRDefault="00404CC1" w:rsidP="00404CC1">
      <w:pPr>
        <w:spacing w:after="4" w:line="262" w:lineRule="auto"/>
        <w:ind w:left="-5" w:right="0"/>
        <w:jc w:val="left"/>
      </w:pPr>
      <w:r>
        <w:rPr>
          <w:b/>
          <w:sz w:val="20"/>
        </w:rPr>
        <w:t xml:space="preserve">Supplementary Table 1. List of primers used. </w:t>
      </w:r>
    </w:p>
    <w:p w14:paraId="0A5E9DD7" w14:textId="77777777" w:rsidR="00404CC1" w:rsidRDefault="00404CC1" w:rsidP="00404CC1">
      <w:pPr>
        <w:spacing w:after="112" w:line="259" w:lineRule="auto"/>
        <w:ind w:left="0" w:right="0" w:firstLine="0"/>
        <w:jc w:val="left"/>
      </w:pPr>
      <w:r>
        <w:rPr>
          <w:b/>
        </w:rPr>
        <w:t xml:space="preserve"> </w:t>
      </w:r>
    </w:p>
    <w:tbl>
      <w:tblPr>
        <w:tblStyle w:val="TableGrid"/>
        <w:tblW w:w="10456" w:type="dxa"/>
        <w:tblInd w:w="-555" w:type="dxa"/>
        <w:tblCellMar>
          <w:top w:w="34" w:type="dxa"/>
          <w:right w:w="115" w:type="dxa"/>
        </w:tblCellMar>
        <w:tblLook w:val="04A0" w:firstRow="1" w:lastRow="0" w:firstColumn="1" w:lastColumn="0" w:noHBand="0" w:noVBand="1"/>
      </w:tblPr>
      <w:tblGrid>
        <w:gridCol w:w="5689"/>
        <w:gridCol w:w="4767"/>
      </w:tblGrid>
      <w:tr w:rsidR="00404CC1" w:rsidRPr="001A0A68" w14:paraId="1A6C2D0D" w14:textId="77777777" w:rsidTr="006949CB">
        <w:trPr>
          <w:trHeight w:val="317"/>
        </w:trPr>
        <w:tc>
          <w:tcPr>
            <w:tcW w:w="5689" w:type="dxa"/>
            <w:tcBorders>
              <w:top w:val="single" w:sz="8" w:space="0" w:color="000000"/>
              <w:left w:val="nil"/>
              <w:bottom w:val="single" w:sz="4" w:space="0" w:color="000000"/>
              <w:right w:val="nil"/>
            </w:tcBorders>
            <w:vAlign w:val="center"/>
          </w:tcPr>
          <w:p w14:paraId="6AD9F481" w14:textId="77777777" w:rsidR="00404CC1" w:rsidRPr="001A0A68" w:rsidRDefault="00404CC1" w:rsidP="006949CB">
            <w:pPr>
              <w:spacing w:after="0" w:line="259" w:lineRule="auto"/>
              <w:ind w:left="0" w:right="283" w:firstLine="0"/>
              <w:jc w:val="left"/>
              <w:rPr>
                <w:rFonts w:asciiTheme="majorBidi" w:hAnsiTheme="majorBidi" w:cstheme="majorBidi"/>
                <w:sz w:val="20"/>
                <w:szCs w:val="20"/>
              </w:rPr>
            </w:pPr>
            <w:r w:rsidRPr="001A0A68">
              <w:rPr>
                <w:rFonts w:asciiTheme="majorBidi" w:hAnsiTheme="majorBidi" w:cstheme="majorBidi"/>
                <w:b/>
                <w:sz w:val="20"/>
                <w:szCs w:val="20"/>
              </w:rPr>
              <w:t>Primer</w:t>
            </w:r>
          </w:p>
        </w:tc>
        <w:tc>
          <w:tcPr>
            <w:tcW w:w="4767" w:type="dxa"/>
            <w:tcBorders>
              <w:top w:val="single" w:sz="8" w:space="0" w:color="000000"/>
              <w:left w:val="nil"/>
              <w:bottom w:val="single" w:sz="4" w:space="0" w:color="000000"/>
              <w:right w:val="nil"/>
            </w:tcBorders>
            <w:vAlign w:val="center"/>
          </w:tcPr>
          <w:p w14:paraId="4685E9EE" w14:textId="77777777" w:rsidR="00404CC1" w:rsidRPr="001A0A68" w:rsidRDefault="00404CC1" w:rsidP="006949CB">
            <w:pPr>
              <w:spacing w:after="0" w:line="259" w:lineRule="auto"/>
              <w:ind w:left="0" w:right="305" w:firstLine="0"/>
              <w:jc w:val="left"/>
              <w:rPr>
                <w:rFonts w:asciiTheme="majorBidi" w:hAnsiTheme="majorBidi" w:cstheme="majorBidi"/>
                <w:sz w:val="20"/>
                <w:szCs w:val="20"/>
              </w:rPr>
            </w:pPr>
            <w:r w:rsidRPr="001A0A68">
              <w:rPr>
                <w:rFonts w:asciiTheme="majorBidi" w:hAnsiTheme="majorBidi" w:cstheme="majorBidi"/>
                <w:b/>
                <w:sz w:val="20"/>
                <w:szCs w:val="20"/>
              </w:rPr>
              <w:t>Primer Sequence</w:t>
            </w:r>
          </w:p>
        </w:tc>
      </w:tr>
      <w:tr w:rsidR="00404CC1" w:rsidRPr="001A0A68" w14:paraId="25ECDC3F" w14:textId="77777777" w:rsidTr="006949CB">
        <w:trPr>
          <w:trHeight w:val="314"/>
        </w:trPr>
        <w:tc>
          <w:tcPr>
            <w:tcW w:w="5689" w:type="dxa"/>
            <w:tcBorders>
              <w:top w:val="single" w:sz="4" w:space="0" w:color="000000"/>
              <w:left w:val="nil"/>
              <w:bottom w:val="nil"/>
              <w:right w:val="nil"/>
            </w:tcBorders>
            <w:vAlign w:val="center"/>
          </w:tcPr>
          <w:p w14:paraId="4308FA2E" w14:textId="77777777" w:rsidR="00404CC1" w:rsidRPr="001A0A68" w:rsidRDefault="00404CC1" w:rsidP="006949CB">
            <w:pPr>
              <w:spacing w:after="0" w:line="259" w:lineRule="auto"/>
              <w:ind w:left="0" w:right="283" w:firstLine="0"/>
              <w:jc w:val="center"/>
              <w:rPr>
                <w:rFonts w:asciiTheme="majorBidi" w:hAnsiTheme="majorBidi" w:cstheme="majorBidi"/>
                <w:sz w:val="20"/>
                <w:szCs w:val="20"/>
              </w:rPr>
            </w:pPr>
            <w:r w:rsidRPr="001A0A68">
              <w:rPr>
                <w:rFonts w:asciiTheme="majorBidi" w:hAnsiTheme="majorBidi" w:cstheme="majorBidi"/>
                <w:sz w:val="20"/>
                <w:szCs w:val="20"/>
              </w:rPr>
              <w:t>IE1-forward</w:t>
            </w:r>
          </w:p>
        </w:tc>
        <w:tc>
          <w:tcPr>
            <w:tcW w:w="4767" w:type="dxa"/>
            <w:tcBorders>
              <w:top w:val="single" w:sz="4" w:space="0" w:color="000000"/>
              <w:left w:val="nil"/>
              <w:bottom w:val="nil"/>
              <w:right w:val="nil"/>
            </w:tcBorders>
            <w:vAlign w:val="center"/>
          </w:tcPr>
          <w:p w14:paraId="4A7281DD" w14:textId="77777777" w:rsidR="00404CC1" w:rsidRPr="001A0A68" w:rsidRDefault="00404CC1" w:rsidP="006949CB">
            <w:pPr>
              <w:spacing w:after="0" w:line="259" w:lineRule="auto"/>
              <w:ind w:right="0"/>
              <w:jc w:val="left"/>
              <w:rPr>
                <w:rFonts w:asciiTheme="majorBidi" w:hAnsiTheme="majorBidi" w:cstheme="majorBidi"/>
                <w:sz w:val="20"/>
                <w:szCs w:val="20"/>
              </w:rPr>
            </w:pPr>
            <w:r w:rsidRPr="001A0A68">
              <w:rPr>
                <w:rFonts w:asciiTheme="majorBidi" w:hAnsiTheme="majorBidi" w:cstheme="majorBidi"/>
                <w:sz w:val="20"/>
                <w:szCs w:val="20"/>
              </w:rPr>
              <w:t>5'-CGACGTTCCTGCAGACTATG-3'</w:t>
            </w:r>
          </w:p>
        </w:tc>
      </w:tr>
      <w:tr w:rsidR="00404CC1" w:rsidRPr="001A0A68" w14:paraId="7D00287C" w14:textId="77777777" w:rsidTr="006949CB">
        <w:trPr>
          <w:trHeight w:val="300"/>
        </w:trPr>
        <w:tc>
          <w:tcPr>
            <w:tcW w:w="5689" w:type="dxa"/>
            <w:tcBorders>
              <w:top w:val="nil"/>
              <w:left w:val="nil"/>
              <w:bottom w:val="nil"/>
              <w:right w:val="nil"/>
            </w:tcBorders>
            <w:vAlign w:val="center"/>
          </w:tcPr>
          <w:p w14:paraId="0ACA1204" w14:textId="77777777" w:rsidR="00404CC1" w:rsidRPr="001A0A68" w:rsidRDefault="00404CC1" w:rsidP="006949CB">
            <w:pPr>
              <w:spacing w:after="0" w:line="259" w:lineRule="auto"/>
              <w:ind w:left="0" w:right="287" w:firstLine="0"/>
              <w:jc w:val="center"/>
              <w:rPr>
                <w:rFonts w:asciiTheme="majorBidi" w:hAnsiTheme="majorBidi" w:cstheme="majorBidi"/>
                <w:sz w:val="20"/>
                <w:szCs w:val="20"/>
              </w:rPr>
            </w:pPr>
            <w:r w:rsidRPr="001A0A68">
              <w:rPr>
                <w:rFonts w:asciiTheme="majorBidi" w:hAnsiTheme="majorBidi" w:cstheme="majorBidi"/>
                <w:sz w:val="20"/>
                <w:szCs w:val="20"/>
              </w:rPr>
              <w:t>IE1-reverse</w:t>
            </w:r>
          </w:p>
        </w:tc>
        <w:tc>
          <w:tcPr>
            <w:tcW w:w="4767" w:type="dxa"/>
            <w:tcBorders>
              <w:top w:val="nil"/>
              <w:left w:val="nil"/>
              <w:bottom w:val="nil"/>
              <w:right w:val="nil"/>
            </w:tcBorders>
            <w:vAlign w:val="center"/>
          </w:tcPr>
          <w:p w14:paraId="0521CE9E" w14:textId="77777777" w:rsidR="00404CC1" w:rsidRPr="001A0A68" w:rsidRDefault="00404CC1" w:rsidP="006949CB">
            <w:pPr>
              <w:spacing w:after="0" w:line="259" w:lineRule="auto"/>
              <w:ind w:right="0"/>
              <w:jc w:val="left"/>
              <w:rPr>
                <w:rFonts w:asciiTheme="majorBidi" w:hAnsiTheme="majorBidi" w:cstheme="majorBidi"/>
                <w:sz w:val="20"/>
                <w:szCs w:val="20"/>
              </w:rPr>
            </w:pPr>
            <w:r w:rsidRPr="001A0A68">
              <w:rPr>
                <w:rFonts w:asciiTheme="majorBidi" w:hAnsiTheme="majorBidi" w:cstheme="majorBidi"/>
                <w:sz w:val="20"/>
                <w:szCs w:val="20"/>
              </w:rPr>
              <w:t>5'-TCCTCGGTCACTTGTTCAAA-3'</w:t>
            </w:r>
          </w:p>
        </w:tc>
      </w:tr>
      <w:tr w:rsidR="00404CC1" w:rsidRPr="001A0A68" w14:paraId="3376E6C9" w14:textId="77777777" w:rsidTr="006949CB">
        <w:trPr>
          <w:trHeight w:val="300"/>
        </w:trPr>
        <w:tc>
          <w:tcPr>
            <w:tcW w:w="5689" w:type="dxa"/>
            <w:tcBorders>
              <w:top w:val="nil"/>
              <w:left w:val="nil"/>
              <w:bottom w:val="nil"/>
              <w:right w:val="nil"/>
            </w:tcBorders>
            <w:vAlign w:val="center"/>
          </w:tcPr>
          <w:p w14:paraId="0A1E19E2" w14:textId="77777777" w:rsidR="00404CC1" w:rsidRPr="001A0A68" w:rsidRDefault="00404CC1" w:rsidP="006949CB">
            <w:pPr>
              <w:spacing w:after="0" w:line="259" w:lineRule="auto"/>
              <w:ind w:left="0" w:right="283" w:firstLine="0"/>
              <w:jc w:val="center"/>
              <w:rPr>
                <w:rFonts w:asciiTheme="majorBidi" w:hAnsiTheme="majorBidi" w:cstheme="majorBidi"/>
                <w:sz w:val="20"/>
                <w:szCs w:val="20"/>
              </w:rPr>
            </w:pPr>
            <w:r w:rsidRPr="001A0A68">
              <w:rPr>
                <w:rFonts w:asciiTheme="majorBidi" w:hAnsiTheme="majorBidi" w:cstheme="majorBidi"/>
                <w:sz w:val="20"/>
                <w:szCs w:val="20"/>
              </w:rPr>
              <w:t>UL69-forward</w:t>
            </w:r>
          </w:p>
        </w:tc>
        <w:tc>
          <w:tcPr>
            <w:tcW w:w="4767" w:type="dxa"/>
            <w:tcBorders>
              <w:top w:val="nil"/>
              <w:left w:val="nil"/>
              <w:bottom w:val="nil"/>
              <w:right w:val="nil"/>
            </w:tcBorders>
            <w:vAlign w:val="center"/>
          </w:tcPr>
          <w:p w14:paraId="3FD397E4" w14:textId="77777777" w:rsidR="00404CC1" w:rsidRPr="001A0A68" w:rsidRDefault="00404CC1" w:rsidP="006949CB">
            <w:pPr>
              <w:spacing w:after="0" w:line="259" w:lineRule="auto"/>
              <w:ind w:right="0"/>
              <w:jc w:val="left"/>
              <w:rPr>
                <w:rFonts w:asciiTheme="majorBidi" w:hAnsiTheme="majorBidi" w:cstheme="majorBidi"/>
                <w:sz w:val="20"/>
                <w:szCs w:val="20"/>
              </w:rPr>
            </w:pPr>
            <w:r w:rsidRPr="001A0A68">
              <w:rPr>
                <w:rFonts w:asciiTheme="majorBidi" w:hAnsiTheme="majorBidi" w:cstheme="majorBidi"/>
                <w:sz w:val="20"/>
                <w:szCs w:val="20"/>
              </w:rPr>
              <w:t>5’-GGGATGTCGATGACTCCCTTC-3’</w:t>
            </w:r>
          </w:p>
        </w:tc>
      </w:tr>
      <w:tr w:rsidR="00404CC1" w:rsidRPr="001A0A68" w14:paraId="4D7FF534" w14:textId="77777777" w:rsidTr="006949CB">
        <w:trPr>
          <w:trHeight w:val="300"/>
        </w:trPr>
        <w:tc>
          <w:tcPr>
            <w:tcW w:w="5689" w:type="dxa"/>
            <w:tcBorders>
              <w:top w:val="nil"/>
              <w:left w:val="nil"/>
              <w:bottom w:val="nil"/>
              <w:right w:val="nil"/>
            </w:tcBorders>
            <w:vAlign w:val="center"/>
          </w:tcPr>
          <w:p w14:paraId="73808881" w14:textId="77777777" w:rsidR="00404CC1" w:rsidRPr="001A0A68" w:rsidRDefault="00404CC1" w:rsidP="006949CB">
            <w:pPr>
              <w:spacing w:after="0" w:line="259" w:lineRule="auto"/>
              <w:ind w:left="0" w:right="287" w:firstLine="0"/>
              <w:jc w:val="center"/>
              <w:rPr>
                <w:rFonts w:asciiTheme="majorBidi" w:hAnsiTheme="majorBidi" w:cstheme="majorBidi"/>
                <w:sz w:val="20"/>
                <w:szCs w:val="20"/>
              </w:rPr>
            </w:pPr>
            <w:r w:rsidRPr="001A0A68">
              <w:rPr>
                <w:rFonts w:asciiTheme="majorBidi" w:hAnsiTheme="majorBidi" w:cstheme="majorBidi"/>
                <w:sz w:val="20"/>
                <w:szCs w:val="20"/>
              </w:rPr>
              <w:t>UL69-reverse</w:t>
            </w:r>
          </w:p>
        </w:tc>
        <w:tc>
          <w:tcPr>
            <w:tcW w:w="4767" w:type="dxa"/>
            <w:tcBorders>
              <w:top w:val="nil"/>
              <w:left w:val="nil"/>
              <w:bottom w:val="nil"/>
              <w:right w:val="nil"/>
            </w:tcBorders>
            <w:vAlign w:val="center"/>
          </w:tcPr>
          <w:p w14:paraId="2501B4C0" w14:textId="77777777" w:rsidR="00404CC1" w:rsidRPr="001A0A68" w:rsidRDefault="00404CC1" w:rsidP="006949CB">
            <w:pPr>
              <w:spacing w:after="0" w:line="259" w:lineRule="auto"/>
              <w:ind w:right="0"/>
              <w:jc w:val="left"/>
              <w:rPr>
                <w:rFonts w:asciiTheme="majorBidi" w:hAnsiTheme="majorBidi" w:cstheme="majorBidi"/>
                <w:sz w:val="20"/>
                <w:szCs w:val="20"/>
              </w:rPr>
            </w:pPr>
            <w:r w:rsidRPr="001A0A68">
              <w:rPr>
                <w:rFonts w:asciiTheme="majorBidi" w:hAnsiTheme="majorBidi" w:cstheme="majorBidi"/>
                <w:sz w:val="20"/>
                <w:szCs w:val="20"/>
              </w:rPr>
              <w:t>5’-GTCGCTATTGGATCTCACCGT-3’</w:t>
            </w:r>
          </w:p>
        </w:tc>
      </w:tr>
      <w:tr w:rsidR="00404CC1" w:rsidRPr="001A0A68" w14:paraId="6CB41E9E" w14:textId="77777777" w:rsidTr="006949CB">
        <w:trPr>
          <w:trHeight w:val="300"/>
        </w:trPr>
        <w:tc>
          <w:tcPr>
            <w:tcW w:w="5689" w:type="dxa"/>
            <w:tcBorders>
              <w:top w:val="nil"/>
              <w:left w:val="nil"/>
              <w:bottom w:val="nil"/>
              <w:right w:val="nil"/>
            </w:tcBorders>
            <w:vAlign w:val="center"/>
          </w:tcPr>
          <w:p w14:paraId="40EEA25C" w14:textId="77777777" w:rsidR="00404CC1" w:rsidRPr="001A0A68" w:rsidRDefault="00404CC1" w:rsidP="006949CB">
            <w:pPr>
              <w:spacing w:after="0" w:line="259" w:lineRule="auto"/>
              <w:ind w:left="0" w:right="286" w:firstLine="0"/>
              <w:jc w:val="center"/>
              <w:rPr>
                <w:rFonts w:asciiTheme="majorBidi" w:hAnsiTheme="majorBidi" w:cstheme="majorBidi"/>
                <w:sz w:val="20"/>
                <w:szCs w:val="20"/>
              </w:rPr>
            </w:pPr>
            <w:r w:rsidRPr="001A0A68">
              <w:rPr>
                <w:rFonts w:asciiTheme="majorBidi" w:hAnsiTheme="majorBidi" w:cstheme="majorBidi"/>
                <w:sz w:val="20"/>
                <w:szCs w:val="20"/>
              </w:rPr>
              <w:t>EZH2-forward</w:t>
            </w:r>
          </w:p>
        </w:tc>
        <w:tc>
          <w:tcPr>
            <w:tcW w:w="4767" w:type="dxa"/>
            <w:tcBorders>
              <w:top w:val="nil"/>
              <w:left w:val="nil"/>
              <w:bottom w:val="nil"/>
              <w:right w:val="nil"/>
            </w:tcBorders>
            <w:vAlign w:val="center"/>
          </w:tcPr>
          <w:p w14:paraId="1DD76E6D" w14:textId="77777777" w:rsidR="00404CC1" w:rsidRPr="001A0A68" w:rsidRDefault="00404CC1" w:rsidP="006949CB">
            <w:pPr>
              <w:spacing w:after="0" w:line="259" w:lineRule="auto"/>
              <w:ind w:right="0"/>
              <w:jc w:val="left"/>
              <w:rPr>
                <w:rFonts w:asciiTheme="majorBidi" w:hAnsiTheme="majorBidi" w:cstheme="majorBidi"/>
                <w:sz w:val="20"/>
                <w:szCs w:val="20"/>
              </w:rPr>
            </w:pPr>
            <w:r w:rsidRPr="001A0A68">
              <w:rPr>
                <w:rFonts w:asciiTheme="majorBidi" w:hAnsiTheme="majorBidi" w:cstheme="majorBidi"/>
                <w:sz w:val="20"/>
                <w:szCs w:val="20"/>
              </w:rPr>
              <w:t>5’-TCGTGCCCTTGTGTGATAGC-3’</w:t>
            </w:r>
          </w:p>
        </w:tc>
      </w:tr>
      <w:tr w:rsidR="00404CC1" w:rsidRPr="001A0A68" w14:paraId="2223D435" w14:textId="77777777" w:rsidTr="006949CB">
        <w:trPr>
          <w:trHeight w:val="300"/>
        </w:trPr>
        <w:tc>
          <w:tcPr>
            <w:tcW w:w="5689" w:type="dxa"/>
            <w:tcBorders>
              <w:top w:val="nil"/>
              <w:left w:val="nil"/>
              <w:bottom w:val="nil"/>
              <w:right w:val="nil"/>
            </w:tcBorders>
            <w:vAlign w:val="center"/>
          </w:tcPr>
          <w:p w14:paraId="55077721" w14:textId="77777777" w:rsidR="00404CC1" w:rsidRPr="001A0A68" w:rsidRDefault="00404CC1" w:rsidP="006949CB">
            <w:pPr>
              <w:spacing w:after="0" w:line="259" w:lineRule="auto"/>
              <w:ind w:left="0" w:right="282" w:firstLine="0"/>
              <w:jc w:val="center"/>
              <w:rPr>
                <w:rFonts w:asciiTheme="majorBidi" w:hAnsiTheme="majorBidi" w:cstheme="majorBidi"/>
                <w:sz w:val="20"/>
                <w:szCs w:val="20"/>
              </w:rPr>
            </w:pPr>
            <w:r w:rsidRPr="001A0A68">
              <w:rPr>
                <w:rFonts w:asciiTheme="majorBidi" w:hAnsiTheme="majorBidi" w:cstheme="majorBidi"/>
                <w:sz w:val="20"/>
                <w:szCs w:val="20"/>
              </w:rPr>
              <w:t>EZH2-reverse</w:t>
            </w:r>
          </w:p>
        </w:tc>
        <w:tc>
          <w:tcPr>
            <w:tcW w:w="4767" w:type="dxa"/>
            <w:tcBorders>
              <w:top w:val="nil"/>
              <w:left w:val="nil"/>
              <w:bottom w:val="nil"/>
              <w:right w:val="nil"/>
            </w:tcBorders>
            <w:vAlign w:val="center"/>
          </w:tcPr>
          <w:p w14:paraId="1A71FDD7" w14:textId="77777777" w:rsidR="00404CC1" w:rsidRPr="001A0A68" w:rsidRDefault="00404CC1" w:rsidP="006949CB">
            <w:pPr>
              <w:spacing w:after="0" w:line="259" w:lineRule="auto"/>
              <w:ind w:right="0"/>
              <w:jc w:val="left"/>
              <w:rPr>
                <w:rFonts w:asciiTheme="majorBidi" w:hAnsiTheme="majorBidi" w:cstheme="majorBidi"/>
                <w:sz w:val="20"/>
                <w:szCs w:val="20"/>
              </w:rPr>
            </w:pPr>
            <w:r w:rsidRPr="001A0A68">
              <w:rPr>
                <w:rFonts w:asciiTheme="majorBidi" w:hAnsiTheme="majorBidi" w:cstheme="majorBidi"/>
                <w:sz w:val="20"/>
                <w:szCs w:val="20"/>
              </w:rPr>
              <w:t>5’-TCTCGGACAGCCAGGTAGC-3’</w:t>
            </w:r>
          </w:p>
        </w:tc>
      </w:tr>
      <w:tr w:rsidR="00404CC1" w:rsidRPr="001A0A68" w14:paraId="21463980" w14:textId="77777777" w:rsidTr="006949CB">
        <w:trPr>
          <w:trHeight w:val="300"/>
        </w:trPr>
        <w:tc>
          <w:tcPr>
            <w:tcW w:w="5689" w:type="dxa"/>
            <w:tcBorders>
              <w:top w:val="nil"/>
              <w:left w:val="nil"/>
              <w:bottom w:val="nil"/>
              <w:right w:val="nil"/>
            </w:tcBorders>
            <w:vAlign w:val="center"/>
          </w:tcPr>
          <w:p w14:paraId="5390CA72" w14:textId="77777777" w:rsidR="00404CC1" w:rsidRPr="001A0A68" w:rsidRDefault="00404CC1" w:rsidP="006949CB">
            <w:pPr>
              <w:spacing w:after="0" w:line="259" w:lineRule="auto"/>
              <w:ind w:left="0" w:right="286" w:firstLine="0"/>
              <w:jc w:val="center"/>
              <w:rPr>
                <w:rFonts w:asciiTheme="majorBidi" w:hAnsiTheme="majorBidi" w:cstheme="majorBidi"/>
                <w:sz w:val="20"/>
                <w:szCs w:val="20"/>
              </w:rPr>
            </w:pPr>
            <w:proofErr w:type="spellStart"/>
            <w:r w:rsidRPr="001A0A68">
              <w:rPr>
                <w:rFonts w:asciiTheme="majorBidi" w:hAnsiTheme="majorBidi" w:cstheme="majorBidi"/>
                <w:sz w:val="20"/>
                <w:szCs w:val="20"/>
              </w:rPr>
              <w:t>M</w:t>
            </w:r>
            <w:r>
              <w:rPr>
                <w:rFonts w:asciiTheme="majorBidi" w:hAnsiTheme="majorBidi" w:cstheme="majorBidi"/>
                <w:sz w:val="20"/>
                <w:szCs w:val="20"/>
              </w:rPr>
              <w:t>yc</w:t>
            </w:r>
            <w:proofErr w:type="spellEnd"/>
            <w:r w:rsidRPr="001A0A68">
              <w:rPr>
                <w:rFonts w:asciiTheme="majorBidi" w:hAnsiTheme="majorBidi" w:cstheme="majorBidi"/>
                <w:sz w:val="20"/>
                <w:szCs w:val="20"/>
              </w:rPr>
              <w:t>-forward</w:t>
            </w:r>
          </w:p>
        </w:tc>
        <w:tc>
          <w:tcPr>
            <w:tcW w:w="4767" w:type="dxa"/>
            <w:tcBorders>
              <w:top w:val="nil"/>
              <w:left w:val="nil"/>
              <w:bottom w:val="nil"/>
              <w:right w:val="nil"/>
            </w:tcBorders>
            <w:vAlign w:val="center"/>
          </w:tcPr>
          <w:p w14:paraId="74B36568" w14:textId="77777777" w:rsidR="00404CC1" w:rsidRPr="001A0A68" w:rsidRDefault="00404CC1" w:rsidP="006949CB">
            <w:pPr>
              <w:spacing w:after="0" w:line="259" w:lineRule="auto"/>
              <w:ind w:right="0"/>
              <w:jc w:val="left"/>
              <w:rPr>
                <w:rFonts w:asciiTheme="majorBidi" w:hAnsiTheme="majorBidi" w:cstheme="majorBidi"/>
                <w:sz w:val="20"/>
                <w:szCs w:val="20"/>
              </w:rPr>
            </w:pPr>
            <w:r w:rsidRPr="001A0A68">
              <w:rPr>
                <w:rFonts w:asciiTheme="majorBidi" w:hAnsiTheme="majorBidi" w:cstheme="majorBidi"/>
                <w:sz w:val="20"/>
                <w:szCs w:val="20"/>
              </w:rPr>
              <w:t>5’-ACACCCTTCTCCCTTCG-3’</w:t>
            </w:r>
          </w:p>
        </w:tc>
      </w:tr>
      <w:tr w:rsidR="00404CC1" w:rsidRPr="001A0A68" w14:paraId="525383EA" w14:textId="77777777" w:rsidTr="006949CB">
        <w:trPr>
          <w:trHeight w:val="300"/>
        </w:trPr>
        <w:tc>
          <w:tcPr>
            <w:tcW w:w="5689" w:type="dxa"/>
            <w:tcBorders>
              <w:top w:val="nil"/>
              <w:left w:val="nil"/>
              <w:bottom w:val="nil"/>
              <w:right w:val="nil"/>
            </w:tcBorders>
            <w:vAlign w:val="center"/>
          </w:tcPr>
          <w:p w14:paraId="1E189A93" w14:textId="77777777" w:rsidR="00404CC1" w:rsidRPr="001A0A68" w:rsidRDefault="00404CC1" w:rsidP="006949CB">
            <w:pPr>
              <w:spacing w:after="0" w:line="259" w:lineRule="auto"/>
              <w:ind w:left="0" w:right="285" w:firstLine="0"/>
              <w:jc w:val="center"/>
              <w:rPr>
                <w:rFonts w:asciiTheme="majorBidi" w:hAnsiTheme="majorBidi" w:cstheme="majorBidi"/>
                <w:sz w:val="20"/>
                <w:szCs w:val="20"/>
              </w:rPr>
            </w:pPr>
            <w:proofErr w:type="spellStart"/>
            <w:r w:rsidRPr="001A0A68">
              <w:rPr>
                <w:rFonts w:asciiTheme="majorBidi" w:hAnsiTheme="majorBidi" w:cstheme="majorBidi"/>
                <w:sz w:val="20"/>
                <w:szCs w:val="20"/>
              </w:rPr>
              <w:t>M</w:t>
            </w:r>
            <w:r>
              <w:rPr>
                <w:rFonts w:asciiTheme="majorBidi" w:hAnsiTheme="majorBidi" w:cstheme="majorBidi"/>
                <w:sz w:val="20"/>
                <w:szCs w:val="20"/>
              </w:rPr>
              <w:t>yc</w:t>
            </w:r>
            <w:proofErr w:type="spellEnd"/>
            <w:r w:rsidRPr="001A0A68">
              <w:rPr>
                <w:rFonts w:asciiTheme="majorBidi" w:hAnsiTheme="majorBidi" w:cstheme="majorBidi"/>
                <w:sz w:val="20"/>
                <w:szCs w:val="20"/>
              </w:rPr>
              <w:t>-reverse</w:t>
            </w:r>
          </w:p>
        </w:tc>
        <w:tc>
          <w:tcPr>
            <w:tcW w:w="4767" w:type="dxa"/>
            <w:tcBorders>
              <w:top w:val="nil"/>
              <w:left w:val="nil"/>
              <w:bottom w:val="nil"/>
              <w:right w:val="nil"/>
            </w:tcBorders>
            <w:vAlign w:val="center"/>
          </w:tcPr>
          <w:p w14:paraId="30EEC049" w14:textId="77777777" w:rsidR="00404CC1" w:rsidRPr="001A0A68" w:rsidRDefault="00404CC1" w:rsidP="006949CB">
            <w:pPr>
              <w:spacing w:after="0" w:line="259" w:lineRule="auto"/>
              <w:ind w:right="0"/>
              <w:jc w:val="left"/>
              <w:rPr>
                <w:rFonts w:asciiTheme="majorBidi" w:hAnsiTheme="majorBidi" w:cstheme="majorBidi"/>
                <w:sz w:val="20"/>
                <w:szCs w:val="20"/>
              </w:rPr>
            </w:pPr>
            <w:r w:rsidRPr="001A0A68">
              <w:rPr>
                <w:rFonts w:asciiTheme="majorBidi" w:hAnsiTheme="majorBidi" w:cstheme="majorBidi"/>
                <w:sz w:val="20"/>
                <w:szCs w:val="20"/>
              </w:rPr>
              <w:t>5’CCGCTCCACATACAGTCC3’</w:t>
            </w:r>
          </w:p>
        </w:tc>
      </w:tr>
      <w:tr w:rsidR="00404CC1" w:rsidRPr="001A0A68" w14:paraId="7417DDF5" w14:textId="77777777" w:rsidTr="006949CB">
        <w:trPr>
          <w:trHeight w:val="301"/>
        </w:trPr>
        <w:tc>
          <w:tcPr>
            <w:tcW w:w="5689" w:type="dxa"/>
            <w:tcBorders>
              <w:top w:val="nil"/>
              <w:left w:val="nil"/>
              <w:bottom w:val="nil"/>
              <w:right w:val="nil"/>
            </w:tcBorders>
          </w:tcPr>
          <w:p w14:paraId="68F88837" w14:textId="77777777" w:rsidR="00404CC1" w:rsidRPr="00051643" w:rsidRDefault="00404CC1" w:rsidP="006949CB">
            <w:pPr>
              <w:spacing w:after="0" w:line="259" w:lineRule="auto"/>
              <w:ind w:left="0" w:right="288" w:firstLine="0"/>
              <w:jc w:val="center"/>
              <w:rPr>
                <w:rFonts w:asciiTheme="majorBidi" w:hAnsiTheme="majorBidi" w:cstheme="majorBidi"/>
                <w:color w:val="70AD47" w:themeColor="accent6"/>
                <w:sz w:val="20"/>
                <w:szCs w:val="20"/>
              </w:rPr>
            </w:pPr>
            <w:r>
              <w:rPr>
                <w:sz w:val="20"/>
              </w:rPr>
              <w:t xml:space="preserve">LncRNA4.9-forward </w:t>
            </w:r>
          </w:p>
        </w:tc>
        <w:tc>
          <w:tcPr>
            <w:tcW w:w="4767" w:type="dxa"/>
            <w:tcBorders>
              <w:top w:val="nil"/>
              <w:left w:val="nil"/>
              <w:bottom w:val="nil"/>
              <w:right w:val="nil"/>
            </w:tcBorders>
          </w:tcPr>
          <w:p w14:paraId="218E8883" w14:textId="77777777" w:rsidR="00404CC1" w:rsidRPr="00051643" w:rsidRDefault="00404CC1" w:rsidP="006949CB">
            <w:pPr>
              <w:spacing w:after="0" w:line="259" w:lineRule="auto"/>
              <w:ind w:right="0"/>
              <w:jc w:val="left"/>
              <w:rPr>
                <w:rFonts w:asciiTheme="majorBidi" w:hAnsiTheme="majorBidi" w:cstheme="majorBidi"/>
                <w:color w:val="70AD47" w:themeColor="accent6"/>
                <w:sz w:val="20"/>
                <w:szCs w:val="20"/>
              </w:rPr>
            </w:pPr>
            <w:r>
              <w:rPr>
                <w:sz w:val="20"/>
              </w:rPr>
              <w:t xml:space="preserve">5’-GTGAACCGATACGGGTGGAG-3’ </w:t>
            </w:r>
          </w:p>
        </w:tc>
      </w:tr>
      <w:tr w:rsidR="00404CC1" w:rsidRPr="001A0A68" w14:paraId="6F3C9DD1" w14:textId="77777777" w:rsidTr="006949CB">
        <w:trPr>
          <w:trHeight w:val="300"/>
        </w:trPr>
        <w:tc>
          <w:tcPr>
            <w:tcW w:w="5689" w:type="dxa"/>
            <w:tcBorders>
              <w:top w:val="nil"/>
              <w:left w:val="nil"/>
              <w:bottom w:val="nil"/>
              <w:right w:val="nil"/>
            </w:tcBorders>
          </w:tcPr>
          <w:p w14:paraId="52AAEE13" w14:textId="77777777" w:rsidR="00404CC1" w:rsidRPr="00051643" w:rsidRDefault="00404CC1" w:rsidP="006949CB">
            <w:pPr>
              <w:spacing w:after="0" w:line="259" w:lineRule="auto"/>
              <w:ind w:left="0" w:right="287" w:firstLine="0"/>
              <w:jc w:val="center"/>
              <w:rPr>
                <w:rFonts w:asciiTheme="majorBidi" w:hAnsiTheme="majorBidi" w:cstheme="majorBidi"/>
                <w:color w:val="70AD47" w:themeColor="accent6"/>
                <w:sz w:val="20"/>
                <w:szCs w:val="20"/>
              </w:rPr>
            </w:pPr>
            <w:r>
              <w:rPr>
                <w:sz w:val="20"/>
              </w:rPr>
              <w:t xml:space="preserve">LncRNA4.9-reverse </w:t>
            </w:r>
          </w:p>
        </w:tc>
        <w:tc>
          <w:tcPr>
            <w:tcW w:w="4767" w:type="dxa"/>
            <w:tcBorders>
              <w:top w:val="nil"/>
              <w:left w:val="nil"/>
              <w:bottom w:val="nil"/>
              <w:right w:val="nil"/>
            </w:tcBorders>
          </w:tcPr>
          <w:p w14:paraId="027C224D" w14:textId="77777777" w:rsidR="00404CC1" w:rsidRPr="00051643" w:rsidRDefault="00404CC1" w:rsidP="006949CB">
            <w:pPr>
              <w:spacing w:after="0" w:line="259" w:lineRule="auto"/>
              <w:ind w:right="0"/>
              <w:jc w:val="left"/>
              <w:rPr>
                <w:rFonts w:asciiTheme="majorBidi" w:hAnsiTheme="majorBidi" w:cstheme="majorBidi"/>
                <w:color w:val="70AD47" w:themeColor="accent6"/>
                <w:sz w:val="20"/>
                <w:szCs w:val="20"/>
              </w:rPr>
            </w:pPr>
            <w:r>
              <w:rPr>
                <w:sz w:val="20"/>
              </w:rPr>
              <w:t xml:space="preserve">5’-CATTTGAACAGAGAAAGGTGG-3’ </w:t>
            </w:r>
          </w:p>
        </w:tc>
      </w:tr>
      <w:tr w:rsidR="00404CC1" w:rsidRPr="001A0A68" w14:paraId="2C402261" w14:textId="77777777" w:rsidTr="006949CB">
        <w:trPr>
          <w:trHeight w:val="300"/>
        </w:trPr>
        <w:tc>
          <w:tcPr>
            <w:tcW w:w="5689" w:type="dxa"/>
            <w:tcBorders>
              <w:top w:val="nil"/>
              <w:left w:val="nil"/>
              <w:bottom w:val="nil"/>
              <w:right w:val="nil"/>
            </w:tcBorders>
          </w:tcPr>
          <w:p w14:paraId="037F3D76" w14:textId="77777777" w:rsidR="00404CC1" w:rsidRDefault="00404CC1" w:rsidP="006949CB">
            <w:pPr>
              <w:spacing w:after="0" w:line="259" w:lineRule="auto"/>
              <w:ind w:left="0" w:right="287" w:firstLine="0"/>
              <w:jc w:val="center"/>
              <w:rPr>
                <w:sz w:val="20"/>
              </w:rPr>
            </w:pPr>
            <w:r>
              <w:rPr>
                <w:sz w:val="20"/>
              </w:rPr>
              <w:t xml:space="preserve">LncRNA HOTAIR-forward </w:t>
            </w:r>
          </w:p>
        </w:tc>
        <w:tc>
          <w:tcPr>
            <w:tcW w:w="4767" w:type="dxa"/>
            <w:tcBorders>
              <w:top w:val="nil"/>
              <w:left w:val="nil"/>
              <w:bottom w:val="nil"/>
              <w:right w:val="nil"/>
            </w:tcBorders>
          </w:tcPr>
          <w:p w14:paraId="43659CE0" w14:textId="77777777" w:rsidR="00404CC1" w:rsidRDefault="00404CC1" w:rsidP="006949CB">
            <w:pPr>
              <w:spacing w:after="0" w:line="259" w:lineRule="auto"/>
              <w:ind w:right="0"/>
              <w:jc w:val="left"/>
              <w:rPr>
                <w:sz w:val="20"/>
              </w:rPr>
            </w:pPr>
            <w:r>
              <w:rPr>
                <w:sz w:val="20"/>
              </w:rPr>
              <w:t xml:space="preserve">5’-GGTAGAAAAAGCAACCACGAAGC-3’ </w:t>
            </w:r>
          </w:p>
        </w:tc>
      </w:tr>
      <w:tr w:rsidR="00404CC1" w:rsidRPr="001A0A68" w14:paraId="675055E2" w14:textId="77777777" w:rsidTr="006949CB">
        <w:trPr>
          <w:trHeight w:val="300"/>
        </w:trPr>
        <w:tc>
          <w:tcPr>
            <w:tcW w:w="5689" w:type="dxa"/>
            <w:tcBorders>
              <w:top w:val="nil"/>
              <w:left w:val="nil"/>
              <w:bottom w:val="nil"/>
              <w:right w:val="nil"/>
            </w:tcBorders>
          </w:tcPr>
          <w:p w14:paraId="3373B762" w14:textId="77777777" w:rsidR="00404CC1" w:rsidRDefault="00404CC1" w:rsidP="006949CB">
            <w:pPr>
              <w:spacing w:after="0" w:line="259" w:lineRule="auto"/>
              <w:ind w:left="0" w:right="287" w:firstLine="0"/>
              <w:jc w:val="center"/>
              <w:rPr>
                <w:sz w:val="20"/>
              </w:rPr>
            </w:pPr>
            <w:r>
              <w:rPr>
                <w:sz w:val="20"/>
              </w:rPr>
              <w:t xml:space="preserve">LncRNA HOTAIR-reverse </w:t>
            </w:r>
          </w:p>
        </w:tc>
        <w:tc>
          <w:tcPr>
            <w:tcW w:w="4767" w:type="dxa"/>
            <w:tcBorders>
              <w:top w:val="nil"/>
              <w:left w:val="nil"/>
              <w:bottom w:val="nil"/>
              <w:right w:val="nil"/>
            </w:tcBorders>
          </w:tcPr>
          <w:p w14:paraId="794F03C3" w14:textId="77777777" w:rsidR="00404CC1" w:rsidRDefault="00404CC1" w:rsidP="006949CB">
            <w:pPr>
              <w:spacing w:after="0" w:line="259" w:lineRule="auto"/>
              <w:ind w:right="0"/>
              <w:jc w:val="left"/>
              <w:rPr>
                <w:sz w:val="20"/>
              </w:rPr>
            </w:pPr>
            <w:r>
              <w:rPr>
                <w:sz w:val="20"/>
              </w:rPr>
              <w:t xml:space="preserve">5’-ACATAAACCTCTGTCTGTGAGTGCC-3’ </w:t>
            </w:r>
          </w:p>
        </w:tc>
      </w:tr>
      <w:tr w:rsidR="00404CC1" w:rsidRPr="001A0A68" w14:paraId="05DF3D86" w14:textId="77777777" w:rsidTr="006949CB">
        <w:trPr>
          <w:trHeight w:val="300"/>
        </w:trPr>
        <w:tc>
          <w:tcPr>
            <w:tcW w:w="5689" w:type="dxa"/>
            <w:tcBorders>
              <w:top w:val="nil"/>
              <w:left w:val="nil"/>
              <w:bottom w:val="nil"/>
              <w:right w:val="nil"/>
            </w:tcBorders>
          </w:tcPr>
          <w:p w14:paraId="0FFBBDA9" w14:textId="77777777" w:rsidR="00404CC1" w:rsidRDefault="00404CC1" w:rsidP="006949CB">
            <w:pPr>
              <w:spacing w:after="0" w:line="259" w:lineRule="auto"/>
              <w:ind w:left="0" w:right="287" w:firstLine="0"/>
              <w:jc w:val="center"/>
              <w:rPr>
                <w:sz w:val="20"/>
              </w:rPr>
            </w:pPr>
            <w:r>
              <w:rPr>
                <w:sz w:val="20"/>
              </w:rPr>
              <w:t xml:space="preserve">c-MET-forward </w:t>
            </w:r>
          </w:p>
        </w:tc>
        <w:tc>
          <w:tcPr>
            <w:tcW w:w="4767" w:type="dxa"/>
            <w:tcBorders>
              <w:top w:val="nil"/>
              <w:left w:val="nil"/>
              <w:bottom w:val="nil"/>
              <w:right w:val="nil"/>
            </w:tcBorders>
          </w:tcPr>
          <w:p w14:paraId="47A7A7DA" w14:textId="77777777" w:rsidR="00404CC1" w:rsidRDefault="00404CC1" w:rsidP="006949CB">
            <w:pPr>
              <w:spacing w:after="0" w:line="259" w:lineRule="auto"/>
              <w:ind w:right="0"/>
              <w:jc w:val="left"/>
              <w:rPr>
                <w:sz w:val="20"/>
              </w:rPr>
            </w:pPr>
            <w:r>
              <w:rPr>
                <w:sz w:val="20"/>
              </w:rPr>
              <w:t xml:space="preserve">5’-CATCTCAGAACGGTTCATGCC-3’ </w:t>
            </w:r>
          </w:p>
        </w:tc>
      </w:tr>
      <w:tr w:rsidR="00404CC1" w:rsidRPr="001A0A68" w14:paraId="26239847" w14:textId="77777777" w:rsidTr="006949CB">
        <w:trPr>
          <w:trHeight w:val="300"/>
        </w:trPr>
        <w:tc>
          <w:tcPr>
            <w:tcW w:w="5689" w:type="dxa"/>
            <w:tcBorders>
              <w:top w:val="nil"/>
              <w:left w:val="nil"/>
              <w:bottom w:val="nil"/>
              <w:right w:val="nil"/>
            </w:tcBorders>
          </w:tcPr>
          <w:p w14:paraId="604803A9" w14:textId="77777777" w:rsidR="00404CC1" w:rsidRDefault="00404CC1" w:rsidP="006949CB">
            <w:pPr>
              <w:spacing w:after="0" w:line="259" w:lineRule="auto"/>
              <w:ind w:left="0" w:right="287" w:firstLine="0"/>
              <w:jc w:val="center"/>
              <w:rPr>
                <w:sz w:val="20"/>
              </w:rPr>
            </w:pPr>
            <w:r>
              <w:rPr>
                <w:sz w:val="20"/>
              </w:rPr>
              <w:t xml:space="preserve">c-MET-reverse </w:t>
            </w:r>
          </w:p>
        </w:tc>
        <w:tc>
          <w:tcPr>
            <w:tcW w:w="4767" w:type="dxa"/>
            <w:tcBorders>
              <w:top w:val="nil"/>
              <w:left w:val="nil"/>
              <w:bottom w:val="nil"/>
              <w:right w:val="nil"/>
            </w:tcBorders>
          </w:tcPr>
          <w:p w14:paraId="45C15D42" w14:textId="77777777" w:rsidR="00404CC1" w:rsidRDefault="00404CC1" w:rsidP="006949CB">
            <w:pPr>
              <w:spacing w:after="0" w:line="259" w:lineRule="auto"/>
              <w:ind w:right="0"/>
              <w:jc w:val="left"/>
              <w:rPr>
                <w:sz w:val="20"/>
              </w:rPr>
            </w:pPr>
            <w:r>
              <w:rPr>
                <w:sz w:val="20"/>
              </w:rPr>
              <w:t xml:space="preserve">5’- TGCACAATCAGGCTACTGGG-3’ </w:t>
            </w:r>
          </w:p>
        </w:tc>
      </w:tr>
      <w:tr w:rsidR="00404CC1" w:rsidRPr="001A0A68" w14:paraId="40EA24ED" w14:textId="77777777" w:rsidTr="006949CB">
        <w:trPr>
          <w:trHeight w:val="300"/>
        </w:trPr>
        <w:tc>
          <w:tcPr>
            <w:tcW w:w="5689" w:type="dxa"/>
            <w:tcBorders>
              <w:top w:val="nil"/>
              <w:left w:val="nil"/>
              <w:bottom w:val="nil"/>
              <w:right w:val="nil"/>
            </w:tcBorders>
          </w:tcPr>
          <w:p w14:paraId="3E959377" w14:textId="77777777" w:rsidR="00404CC1" w:rsidRDefault="00404CC1" w:rsidP="006949CB">
            <w:pPr>
              <w:spacing w:after="0" w:line="259" w:lineRule="auto"/>
              <w:ind w:left="0" w:right="287" w:firstLine="0"/>
              <w:jc w:val="center"/>
              <w:rPr>
                <w:sz w:val="20"/>
              </w:rPr>
            </w:pPr>
            <w:r>
              <w:rPr>
                <w:sz w:val="20"/>
              </w:rPr>
              <w:t xml:space="preserve">EGFR-forward </w:t>
            </w:r>
          </w:p>
        </w:tc>
        <w:tc>
          <w:tcPr>
            <w:tcW w:w="4767" w:type="dxa"/>
            <w:tcBorders>
              <w:top w:val="nil"/>
              <w:left w:val="nil"/>
              <w:bottom w:val="nil"/>
              <w:right w:val="nil"/>
            </w:tcBorders>
          </w:tcPr>
          <w:p w14:paraId="0B471480" w14:textId="77777777" w:rsidR="00404CC1" w:rsidRDefault="00404CC1" w:rsidP="006949CB">
            <w:pPr>
              <w:spacing w:after="0" w:line="259" w:lineRule="auto"/>
              <w:ind w:right="0"/>
              <w:jc w:val="left"/>
              <w:rPr>
                <w:sz w:val="20"/>
              </w:rPr>
            </w:pPr>
            <w:r>
              <w:rPr>
                <w:sz w:val="20"/>
              </w:rPr>
              <w:t xml:space="preserve">5’-TGCGTCTCTTGCCGGAAT-3’ </w:t>
            </w:r>
          </w:p>
        </w:tc>
      </w:tr>
      <w:tr w:rsidR="00404CC1" w:rsidRPr="001A0A68" w14:paraId="5F4CE6B8" w14:textId="77777777" w:rsidTr="006949CB">
        <w:trPr>
          <w:trHeight w:val="300"/>
        </w:trPr>
        <w:tc>
          <w:tcPr>
            <w:tcW w:w="5689" w:type="dxa"/>
            <w:tcBorders>
              <w:top w:val="nil"/>
              <w:left w:val="nil"/>
              <w:bottom w:val="nil"/>
              <w:right w:val="nil"/>
            </w:tcBorders>
          </w:tcPr>
          <w:p w14:paraId="71977B4D" w14:textId="77777777" w:rsidR="00404CC1" w:rsidRDefault="00404CC1" w:rsidP="006949CB">
            <w:pPr>
              <w:spacing w:after="0" w:line="259" w:lineRule="auto"/>
              <w:ind w:left="0" w:right="287" w:firstLine="0"/>
              <w:jc w:val="center"/>
              <w:rPr>
                <w:sz w:val="20"/>
              </w:rPr>
            </w:pPr>
            <w:r>
              <w:rPr>
                <w:sz w:val="20"/>
              </w:rPr>
              <w:t xml:space="preserve">EGFR-reverse </w:t>
            </w:r>
          </w:p>
        </w:tc>
        <w:tc>
          <w:tcPr>
            <w:tcW w:w="4767" w:type="dxa"/>
            <w:tcBorders>
              <w:top w:val="nil"/>
              <w:left w:val="nil"/>
              <w:bottom w:val="nil"/>
              <w:right w:val="nil"/>
            </w:tcBorders>
          </w:tcPr>
          <w:p w14:paraId="5B6225B1" w14:textId="77777777" w:rsidR="00404CC1" w:rsidRDefault="00404CC1" w:rsidP="006949CB">
            <w:pPr>
              <w:spacing w:after="0" w:line="259" w:lineRule="auto"/>
              <w:ind w:right="0"/>
              <w:jc w:val="left"/>
              <w:rPr>
                <w:sz w:val="20"/>
              </w:rPr>
            </w:pPr>
            <w:r>
              <w:rPr>
                <w:sz w:val="20"/>
              </w:rPr>
              <w:t xml:space="preserve">5’- GGCTCACCCTCCAGAAGGTT-3’ </w:t>
            </w:r>
          </w:p>
        </w:tc>
      </w:tr>
      <w:tr w:rsidR="00404CC1" w:rsidRPr="001A0A68" w14:paraId="7C97ABB2" w14:textId="77777777" w:rsidTr="006949CB">
        <w:trPr>
          <w:trHeight w:val="300"/>
        </w:trPr>
        <w:tc>
          <w:tcPr>
            <w:tcW w:w="5689" w:type="dxa"/>
            <w:tcBorders>
              <w:top w:val="nil"/>
              <w:left w:val="nil"/>
              <w:bottom w:val="nil"/>
              <w:right w:val="nil"/>
            </w:tcBorders>
          </w:tcPr>
          <w:p w14:paraId="243BFE82" w14:textId="77777777" w:rsidR="00404CC1" w:rsidRDefault="00404CC1" w:rsidP="006949CB">
            <w:pPr>
              <w:spacing w:after="0" w:line="259" w:lineRule="auto"/>
              <w:ind w:left="0" w:right="287" w:firstLine="0"/>
              <w:jc w:val="center"/>
              <w:rPr>
                <w:sz w:val="20"/>
              </w:rPr>
            </w:pPr>
            <w:r>
              <w:rPr>
                <w:sz w:val="20"/>
              </w:rPr>
              <w:t xml:space="preserve">GAPDH-forward </w:t>
            </w:r>
          </w:p>
        </w:tc>
        <w:tc>
          <w:tcPr>
            <w:tcW w:w="4767" w:type="dxa"/>
            <w:tcBorders>
              <w:top w:val="nil"/>
              <w:left w:val="nil"/>
              <w:bottom w:val="nil"/>
              <w:right w:val="nil"/>
            </w:tcBorders>
          </w:tcPr>
          <w:p w14:paraId="2C9F76A7" w14:textId="77777777" w:rsidR="00404CC1" w:rsidRDefault="00404CC1" w:rsidP="006949CB">
            <w:pPr>
              <w:spacing w:after="0" w:line="259" w:lineRule="auto"/>
              <w:ind w:right="0"/>
              <w:jc w:val="left"/>
              <w:rPr>
                <w:sz w:val="20"/>
              </w:rPr>
            </w:pPr>
            <w:r>
              <w:rPr>
                <w:sz w:val="20"/>
              </w:rPr>
              <w:t xml:space="preserve">5’-CCCCTCTTCAAGGCCTCTAC-3’ </w:t>
            </w:r>
          </w:p>
        </w:tc>
      </w:tr>
      <w:tr w:rsidR="00404CC1" w:rsidRPr="001A0A68" w14:paraId="334FC11E" w14:textId="77777777" w:rsidTr="006949CB">
        <w:trPr>
          <w:trHeight w:val="300"/>
        </w:trPr>
        <w:tc>
          <w:tcPr>
            <w:tcW w:w="5689" w:type="dxa"/>
            <w:tcBorders>
              <w:top w:val="nil"/>
              <w:left w:val="nil"/>
              <w:bottom w:val="nil"/>
              <w:right w:val="nil"/>
            </w:tcBorders>
          </w:tcPr>
          <w:p w14:paraId="61A2D35C" w14:textId="77777777" w:rsidR="00404CC1" w:rsidRDefault="00404CC1" w:rsidP="006949CB">
            <w:pPr>
              <w:spacing w:after="0" w:line="259" w:lineRule="auto"/>
              <w:ind w:left="0" w:right="287" w:firstLine="0"/>
              <w:jc w:val="center"/>
              <w:rPr>
                <w:sz w:val="20"/>
              </w:rPr>
            </w:pPr>
            <w:r>
              <w:rPr>
                <w:sz w:val="20"/>
              </w:rPr>
              <w:t xml:space="preserve">GAPDH-reverse </w:t>
            </w:r>
          </w:p>
        </w:tc>
        <w:tc>
          <w:tcPr>
            <w:tcW w:w="4767" w:type="dxa"/>
            <w:tcBorders>
              <w:top w:val="nil"/>
              <w:left w:val="nil"/>
              <w:bottom w:val="nil"/>
              <w:right w:val="nil"/>
            </w:tcBorders>
          </w:tcPr>
          <w:p w14:paraId="3E934877" w14:textId="77777777" w:rsidR="00404CC1" w:rsidRDefault="00404CC1" w:rsidP="006949CB">
            <w:pPr>
              <w:spacing w:after="0" w:line="259" w:lineRule="auto"/>
              <w:ind w:right="0"/>
              <w:jc w:val="left"/>
              <w:rPr>
                <w:sz w:val="20"/>
              </w:rPr>
            </w:pPr>
            <w:r>
              <w:rPr>
                <w:sz w:val="20"/>
              </w:rPr>
              <w:t xml:space="preserve">5’-CGACCACTTTGTCAAGCTCA-3’ </w:t>
            </w:r>
          </w:p>
        </w:tc>
      </w:tr>
      <w:tr w:rsidR="00404CC1" w:rsidRPr="001A0A68" w14:paraId="0C40B38B" w14:textId="77777777" w:rsidTr="006949CB">
        <w:trPr>
          <w:trHeight w:val="300"/>
        </w:trPr>
        <w:tc>
          <w:tcPr>
            <w:tcW w:w="5689" w:type="dxa"/>
            <w:tcBorders>
              <w:top w:val="nil"/>
              <w:left w:val="nil"/>
              <w:bottom w:val="nil"/>
              <w:right w:val="nil"/>
            </w:tcBorders>
            <w:vAlign w:val="center"/>
          </w:tcPr>
          <w:p w14:paraId="15B0651B" w14:textId="77777777" w:rsidR="00404CC1" w:rsidRPr="005E7D61" w:rsidRDefault="00404CC1" w:rsidP="006949CB">
            <w:pPr>
              <w:spacing w:after="0" w:line="259" w:lineRule="auto"/>
              <w:ind w:left="0" w:right="287" w:firstLine="0"/>
              <w:jc w:val="center"/>
              <w:rPr>
                <w:color w:val="auto"/>
                <w:sz w:val="20"/>
              </w:rPr>
            </w:pPr>
            <w:r w:rsidRPr="005E7D61">
              <w:rPr>
                <w:rFonts w:asciiTheme="majorBidi" w:hAnsiTheme="majorBidi" w:cstheme="majorBidi"/>
                <w:color w:val="auto"/>
                <w:sz w:val="20"/>
                <w:szCs w:val="20"/>
              </w:rPr>
              <w:t>Akt-forward</w:t>
            </w:r>
          </w:p>
        </w:tc>
        <w:tc>
          <w:tcPr>
            <w:tcW w:w="4767" w:type="dxa"/>
            <w:tcBorders>
              <w:top w:val="nil"/>
              <w:left w:val="nil"/>
              <w:bottom w:val="nil"/>
              <w:right w:val="nil"/>
            </w:tcBorders>
            <w:vAlign w:val="center"/>
          </w:tcPr>
          <w:p w14:paraId="2B23820B" w14:textId="77777777" w:rsidR="00404CC1" w:rsidRPr="005E7D61" w:rsidRDefault="00404CC1" w:rsidP="006949CB">
            <w:pPr>
              <w:spacing w:after="0" w:line="259" w:lineRule="auto"/>
              <w:ind w:right="0"/>
              <w:jc w:val="left"/>
              <w:rPr>
                <w:color w:val="auto"/>
                <w:sz w:val="20"/>
              </w:rPr>
            </w:pPr>
            <w:r w:rsidRPr="005E7D61">
              <w:rPr>
                <w:rFonts w:asciiTheme="majorBidi" w:hAnsiTheme="majorBidi" w:cstheme="majorBidi"/>
                <w:snapToGrid w:val="0"/>
                <w:color w:val="auto"/>
                <w:sz w:val="20"/>
                <w:szCs w:val="18"/>
                <w:lang w:eastAsia="de-DE" w:bidi="en-US"/>
              </w:rPr>
              <w:t>5’-ATCCCCTCAACAACTTCTCAGT-3’</w:t>
            </w:r>
          </w:p>
        </w:tc>
      </w:tr>
      <w:tr w:rsidR="00404CC1" w:rsidRPr="001A0A68" w14:paraId="42F7BBBF" w14:textId="77777777" w:rsidTr="006949CB">
        <w:trPr>
          <w:trHeight w:val="300"/>
        </w:trPr>
        <w:tc>
          <w:tcPr>
            <w:tcW w:w="5689" w:type="dxa"/>
            <w:tcBorders>
              <w:top w:val="nil"/>
              <w:left w:val="nil"/>
              <w:bottom w:val="nil"/>
              <w:right w:val="nil"/>
            </w:tcBorders>
            <w:vAlign w:val="center"/>
          </w:tcPr>
          <w:p w14:paraId="2934A347" w14:textId="77777777" w:rsidR="00404CC1" w:rsidRPr="005E7D61" w:rsidRDefault="00404CC1" w:rsidP="006949CB">
            <w:pPr>
              <w:spacing w:after="0" w:line="259" w:lineRule="auto"/>
              <w:ind w:left="0" w:right="287" w:firstLine="0"/>
              <w:jc w:val="center"/>
              <w:rPr>
                <w:color w:val="auto"/>
                <w:sz w:val="20"/>
              </w:rPr>
            </w:pPr>
            <w:r w:rsidRPr="005E7D61">
              <w:rPr>
                <w:rFonts w:asciiTheme="majorBidi" w:hAnsiTheme="majorBidi" w:cstheme="majorBidi"/>
                <w:color w:val="auto"/>
                <w:sz w:val="20"/>
                <w:szCs w:val="20"/>
              </w:rPr>
              <w:t>Akt-reverse</w:t>
            </w:r>
          </w:p>
        </w:tc>
        <w:tc>
          <w:tcPr>
            <w:tcW w:w="4767" w:type="dxa"/>
            <w:tcBorders>
              <w:top w:val="nil"/>
              <w:left w:val="nil"/>
              <w:bottom w:val="nil"/>
              <w:right w:val="nil"/>
            </w:tcBorders>
            <w:vAlign w:val="center"/>
          </w:tcPr>
          <w:p w14:paraId="6368B514" w14:textId="77777777" w:rsidR="00404CC1" w:rsidRPr="005E7D61" w:rsidRDefault="00404CC1" w:rsidP="006949CB">
            <w:pPr>
              <w:spacing w:after="0" w:line="259" w:lineRule="auto"/>
              <w:ind w:right="0"/>
              <w:jc w:val="left"/>
              <w:rPr>
                <w:color w:val="auto"/>
                <w:sz w:val="20"/>
              </w:rPr>
            </w:pPr>
            <w:r w:rsidRPr="005E7D61">
              <w:rPr>
                <w:rFonts w:asciiTheme="majorBidi" w:hAnsiTheme="majorBidi" w:cstheme="majorBidi"/>
                <w:snapToGrid w:val="0"/>
                <w:color w:val="auto"/>
                <w:sz w:val="20"/>
                <w:szCs w:val="18"/>
                <w:lang w:eastAsia="de-DE" w:bidi="en-US"/>
              </w:rPr>
              <w:t>5’-CTTCCGTCCACTCTTCTCTTTC-3’</w:t>
            </w:r>
          </w:p>
        </w:tc>
      </w:tr>
      <w:tr w:rsidR="00404CC1" w:rsidRPr="001A0A68" w14:paraId="2682012C" w14:textId="77777777" w:rsidTr="006949CB">
        <w:trPr>
          <w:trHeight w:val="300"/>
        </w:trPr>
        <w:tc>
          <w:tcPr>
            <w:tcW w:w="5689" w:type="dxa"/>
            <w:tcBorders>
              <w:top w:val="nil"/>
              <w:left w:val="nil"/>
              <w:bottom w:val="nil"/>
              <w:right w:val="nil"/>
            </w:tcBorders>
            <w:vAlign w:val="bottom"/>
          </w:tcPr>
          <w:p w14:paraId="34EA756A" w14:textId="77777777" w:rsidR="00404CC1" w:rsidRPr="00095360" w:rsidRDefault="00404CC1" w:rsidP="006949CB">
            <w:pPr>
              <w:spacing w:after="0" w:line="259" w:lineRule="auto"/>
              <w:ind w:left="0" w:right="287" w:firstLine="0"/>
              <w:jc w:val="center"/>
              <w:rPr>
                <w:color w:val="auto"/>
                <w:sz w:val="20"/>
                <w:szCs w:val="20"/>
              </w:rPr>
            </w:pPr>
            <w:r w:rsidRPr="00404CC1">
              <w:rPr>
                <w:color w:val="auto"/>
                <w:sz w:val="20"/>
                <w:szCs w:val="20"/>
              </w:rPr>
              <w:t>Chr17</w:t>
            </w:r>
            <w:r w:rsidRPr="00095360">
              <w:rPr>
                <w:sz w:val="20"/>
                <w:szCs w:val="20"/>
              </w:rPr>
              <w:t>_1a</w:t>
            </w:r>
            <w:r>
              <w:rPr>
                <w:sz w:val="20"/>
                <w:szCs w:val="20"/>
              </w:rPr>
              <w:t>-</w:t>
            </w:r>
            <w:r w:rsidRPr="005E7D61">
              <w:rPr>
                <w:rFonts w:asciiTheme="majorBidi" w:hAnsiTheme="majorBidi" w:cstheme="majorBidi"/>
                <w:color w:val="auto"/>
                <w:sz w:val="20"/>
                <w:szCs w:val="20"/>
              </w:rPr>
              <w:t xml:space="preserve"> forward</w:t>
            </w:r>
          </w:p>
        </w:tc>
        <w:tc>
          <w:tcPr>
            <w:tcW w:w="4767" w:type="dxa"/>
            <w:tcBorders>
              <w:top w:val="nil"/>
              <w:left w:val="nil"/>
              <w:bottom w:val="nil"/>
              <w:right w:val="nil"/>
            </w:tcBorders>
            <w:vAlign w:val="bottom"/>
          </w:tcPr>
          <w:p w14:paraId="21A733FC" w14:textId="77777777" w:rsidR="00404CC1" w:rsidRPr="00095360" w:rsidRDefault="00404CC1" w:rsidP="006949CB">
            <w:pPr>
              <w:spacing w:after="0" w:line="259" w:lineRule="auto"/>
              <w:ind w:right="0"/>
              <w:jc w:val="left"/>
              <w:rPr>
                <w:snapToGrid w:val="0"/>
                <w:color w:val="auto"/>
                <w:sz w:val="20"/>
                <w:szCs w:val="20"/>
                <w:lang w:eastAsia="de-DE" w:bidi="en-US"/>
              </w:rPr>
            </w:pPr>
            <w:r w:rsidRPr="00095360">
              <w:rPr>
                <w:sz w:val="20"/>
                <w:szCs w:val="20"/>
              </w:rPr>
              <w:t>5' GGGATAATTTCAGCTGACTAAACAG 3'</w:t>
            </w:r>
          </w:p>
        </w:tc>
      </w:tr>
      <w:tr w:rsidR="00404CC1" w:rsidRPr="001A0A68" w14:paraId="56A30A3C" w14:textId="77777777" w:rsidTr="00752C39">
        <w:trPr>
          <w:trHeight w:val="300"/>
        </w:trPr>
        <w:tc>
          <w:tcPr>
            <w:tcW w:w="5689" w:type="dxa"/>
            <w:tcBorders>
              <w:top w:val="nil"/>
              <w:left w:val="nil"/>
              <w:bottom w:val="nil"/>
              <w:right w:val="nil"/>
            </w:tcBorders>
            <w:vAlign w:val="bottom"/>
          </w:tcPr>
          <w:p w14:paraId="6473B86B" w14:textId="77777777" w:rsidR="00404CC1" w:rsidRPr="00095360" w:rsidRDefault="00404CC1" w:rsidP="006949CB">
            <w:pPr>
              <w:spacing w:after="0" w:line="259" w:lineRule="auto"/>
              <w:ind w:left="0" w:right="287" w:firstLine="0"/>
              <w:jc w:val="center"/>
              <w:rPr>
                <w:color w:val="auto"/>
                <w:sz w:val="20"/>
                <w:szCs w:val="20"/>
              </w:rPr>
            </w:pPr>
            <w:r w:rsidRPr="00404CC1">
              <w:rPr>
                <w:color w:val="auto"/>
                <w:sz w:val="20"/>
                <w:szCs w:val="20"/>
              </w:rPr>
              <w:t>Chr17_2b</w:t>
            </w:r>
            <w:r w:rsidRPr="00095360">
              <w:rPr>
                <w:color w:val="auto"/>
                <w:sz w:val="20"/>
                <w:szCs w:val="20"/>
              </w:rPr>
              <w:t>-reverse</w:t>
            </w:r>
          </w:p>
        </w:tc>
        <w:tc>
          <w:tcPr>
            <w:tcW w:w="4767" w:type="dxa"/>
            <w:tcBorders>
              <w:top w:val="nil"/>
              <w:left w:val="nil"/>
              <w:bottom w:val="nil"/>
              <w:right w:val="nil"/>
            </w:tcBorders>
            <w:vAlign w:val="bottom"/>
          </w:tcPr>
          <w:p w14:paraId="4676CCFE" w14:textId="77777777" w:rsidR="00404CC1" w:rsidRPr="00095360" w:rsidRDefault="00404CC1" w:rsidP="006949CB">
            <w:pPr>
              <w:spacing w:after="0" w:line="259" w:lineRule="auto"/>
              <w:ind w:right="0"/>
              <w:jc w:val="left"/>
              <w:rPr>
                <w:snapToGrid w:val="0"/>
                <w:color w:val="auto"/>
                <w:sz w:val="20"/>
                <w:szCs w:val="20"/>
                <w:lang w:eastAsia="de-DE" w:bidi="en-US"/>
              </w:rPr>
            </w:pPr>
            <w:r w:rsidRPr="00095360">
              <w:rPr>
                <w:sz w:val="20"/>
                <w:szCs w:val="20"/>
              </w:rPr>
              <w:t>5' TTCCGTTTAGTTAGGTGCAGTTATC 3'</w:t>
            </w:r>
          </w:p>
        </w:tc>
      </w:tr>
      <w:tr w:rsidR="00752C39" w:rsidRPr="00752C39" w14:paraId="42B4FE58" w14:textId="77777777" w:rsidTr="00752C39">
        <w:trPr>
          <w:trHeight w:val="300"/>
        </w:trPr>
        <w:tc>
          <w:tcPr>
            <w:tcW w:w="5689" w:type="dxa"/>
            <w:tcBorders>
              <w:top w:val="nil"/>
              <w:left w:val="nil"/>
              <w:bottom w:val="nil"/>
              <w:right w:val="nil"/>
            </w:tcBorders>
            <w:vAlign w:val="center"/>
          </w:tcPr>
          <w:p w14:paraId="0DEEA779" w14:textId="5EC9155D" w:rsidR="00752C39" w:rsidRPr="00752C39" w:rsidRDefault="00752C39" w:rsidP="00752C39">
            <w:pPr>
              <w:spacing w:after="0" w:line="259" w:lineRule="auto"/>
              <w:ind w:left="0" w:right="287" w:firstLine="0"/>
              <w:jc w:val="center"/>
              <w:rPr>
                <w:color w:val="auto"/>
                <w:sz w:val="20"/>
                <w:szCs w:val="20"/>
                <w:lang w:val="de-DE"/>
              </w:rPr>
            </w:pPr>
            <w:r w:rsidRPr="00752C39">
              <w:rPr>
                <w:color w:val="auto"/>
                <w:sz w:val="20"/>
                <w:szCs w:val="20"/>
                <w:lang w:val="de-DE"/>
              </w:rPr>
              <w:t xml:space="preserve">Epstein-Barr </w:t>
            </w:r>
            <w:proofErr w:type="spellStart"/>
            <w:r w:rsidRPr="00752C39">
              <w:rPr>
                <w:color w:val="auto"/>
                <w:sz w:val="20"/>
                <w:szCs w:val="20"/>
                <w:lang w:val="de-DE"/>
              </w:rPr>
              <w:t>virus</w:t>
            </w:r>
            <w:proofErr w:type="spellEnd"/>
            <w:r>
              <w:rPr>
                <w:color w:val="auto"/>
                <w:sz w:val="20"/>
                <w:szCs w:val="20"/>
                <w:lang w:val="de-DE"/>
              </w:rPr>
              <w:t xml:space="preserve"> (EBV)</w:t>
            </w:r>
            <w:r w:rsidRPr="00752C39">
              <w:rPr>
                <w:color w:val="auto"/>
                <w:sz w:val="20"/>
                <w:szCs w:val="20"/>
                <w:lang w:val="de-DE"/>
              </w:rPr>
              <w:t>-forward</w:t>
            </w:r>
          </w:p>
        </w:tc>
        <w:tc>
          <w:tcPr>
            <w:tcW w:w="4767" w:type="dxa"/>
            <w:tcBorders>
              <w:top w:val="nil"/>
              <w:left w:val="nil"/>
              <w:bottom w:val="nil"/>
              <w:right w:val="nil"/>
            </w:tcBorders>
            <w:vAlign w:val="bottom"/>
          </w:tcPr>
          <w:p w14:paraId="179B7A71" w14:textId="2AD2836A" w:rsidR="00752C39" w:rsidRPr="00752C39" w:rsidRDefault="00752C39" w:rsidP="00752C39">
            <w:pPr>
              <w:spacing w:after="0" w:line="259" w:lineRule="auto"/>
              <w:ind w:left="0" w:right="287" w:firstLine="0"/>
              <w:rPr>
                <w:color w:val="auto"/>
                <w:sz w:val="20"/>
                <w:szCs w:val="20"/>
                <w:lang w:val="de-DE"/>
              </w:rPr>
            </w:pPr>
            <w:r w:rsidRPr="00752C39">
              <w:rPr>
                <w:color w:val="auto"/>
                <w:sz w:val="20"/>
                <w:szCs w:val="20"/>
                <w:lang w:val="de-DE"/>
              </w:rPr>
              <w:t>5'-GATTTGGACCCGAAATCTGAT-3'</w:t>
            </w:r>
          </w:p>
        </w:tc>
      </w:tr>
      <w:tr w:rsidR="00752C39" w:rsidRPr="00752C39" w14:paraId="1575ED5E" w14:textId="77777777" w:rsidTr="00752C39">
        <w:trPr>
          <w:trHeight w:val="300"/>
        </w:trPr>
        <w:tc>
          <w:tcPr>
            <w:tcW w:w="5689" w:type="dxa"/>
            <w:tcBorders>
              <w:top w:val="nil"/>
              <w:left w:val="nil"/>
              <w:bottom w:val="nil"/>
              <w:right w:val="nil"/>
            </w:tcBorders>
            <w:vAlign w:val="center"/>
          </w:tcPr>
          <w:p w14:paraId="77955934" w14:textId="15F0E927" w:rsidR="00752C39" w:rsidRPr="00752C39" w:rsidRDefault="00752C39" w:rsidP="00752C39">
            <w:pPr>
              <w:spacing w:after="0" w:line="259" w:lineRule="auto"/>
              <w:ind w:left="0" w:right="287" w:firstLine="0"/>
              <w:jc w:val="center"/>
              <w:rPr>
                <w:color w:val="auto"/>
                <w:sz w:val="20"/>
                <w:szCs w:val="20"/>
                <w:lang w:val="de-DE"/>
              </w:rPr>
            </w:pPr>
            <w:r w:rsidRPr="00752C39">
              <w:rPr>
                <w:color w:val="auto"/>
                <w:sz w:val="20"/>
                <w:szCs w:val="20"/>
                <w:lang w:val="de-DE"/>
              </w:rPr>
              <w:t xml:space="preserve">Epstein-Barr </w:t>
            </w:r>
            <w:proofErr w:type="spellStart"/>
            <w:r w:rsidRPr="00752C39">
              <w:rPr>
                <w:color w:val="auto"/>
                <w:sz w:val="20"/>
                <w:szCs w:val="20"/>
                <w:lang w:val="de-DE"/>
              </w:rPr>
              <w:t>virus</w:t>
            </w:r>
            <w:proofErr w:type="spellEnd"/>
            <w:r>
              <w:rPr>
                <w:color w:val="auto"/>
                <w:sz w:val="20"/>
                <w:szCs w:val="20"/>
                <w:lang w:val="de-DE"/>
              </w:rPr>
              <w:t xml:space="preserve"> (EBV)</w:t>
            </w:r>
            <w:r w:rsidRPr="00752C39">
              <w:rPr>
                <w:color w:val="auto"/>
                <w:sz w:val="20"/>
                <w:szCs w:val="20"/>
                <w:lang w:val="de-DE"/>
              </w:rPr>
              <w:t>-reverse</w:t>
            </w:r>
          </w:p>
        </w:tc>
        <w:tc>
          <w:tcPr>
            <w:tcW w:w="4767" w:type="dxa"/>
            <w:tcBorders>
              <w:top w:val="nil"/>
              <w:left w:val="nil"/>
              <w:bottom w:val="nil"/>
              <w:right w:val="nil"/>
            </w:tcBorders>
            <w:vAlign w:val="bottom"/>
          </w:tcPr>
          <w:p w14:paraId="378C1E5F" w14:textId="125800D7" w:rsidR="00752C39" w:rsidRPr="00752C39" w:rsidRDefault="00752C39" w:rsidP="00752C39">
            <w:pPr>
              <w:spacing w:after="0" w:line="259" w:lineRule="auto"/>
              <w:ind w:left="0" w:right="287" w:firstLine="0"/>
              <w:rPr>
                <w:color w:val="auto"/>
                <w:sz w:val="20"/>
                <w:szCs w:val="20"/>
                <w:lang w:val="de-DE"/>
              </w:rPr>
            </w:pPr>
            <w:r w:rsidRPr="00752C39">
              <w:rPr>
                <w:color w:val="auto"/>
                <w:sz w:val="20"/>
                <w:szCs w:val="20"/>
                <w:lang w:val="de-DE"/>
              </w:rPr>
              <w:t>5'-TCTGGGGGCTTATTCCTCTT-3'</w:t>
            </w:r>
          </w:p>
        </w:tc>
      </w:tr>
      <w:tr w:rsidR="00752C39" w:rsidRPr="00752C39" w14:paraId="35958F5A" w14:textId="77777777" w:rsidTr="00752C39">
        <w:trPr>
          <w:trHeight w:val="300"/>
        </w:trPr>
        <w:tc>
          <w:tcPr>
            <w:tcW w:w="5689" w:type="dxa"/>
            <w:tcBorders>
              <w:top w:val="nil"/>
              <w:left w:val="nil"/>
              <w:bottom w:val="nil"/>
              <w:right w:val="nil"/>
            </w:tcBorders>
            <w:vAlign w:val="center"/>
          </w:tcPr>
          <w:p w14:paraId="0AAD7A28" w14:textId="3A1E10E9" w:rsidR="00752C39" w:rsidRPr="00752C39" w:rsidRDefault="00752C39" w:rsidP="00752C39">
            <w:pPr>
              <w:spacing w:after="0" w:line="259" w:lineRule="auto"/>
              <w:ind w:left="0" w:right="287" w:firstLine="0"/>
              <w:jc w:val="center"/>
              <w:rPr>
                <w:color w:val="auto"/>
                <w:sz w:val="20"/>
                <w:szCs w:val="20"/>
              </w:rPr>
            </w:pPr>
            <w:r w:rsidRPr="00752C39">
              <w:rPr>
                <w:color w:val="auto"/>
                <w:sz w:val="20"/>
                <w:szCs w:val="20"/>
              </w:rPr>
              <w:t>Human papillomavirus (HPV) 16-E6-forward</w:t>
            </w:r>
          </w:p>
        </w:tc>
        <w:tc>
          <w:tcPr>
            <w:tcW w:w="4767" w:type="dxa"/>
            <w:tcBorders>
              <w:top w:val="nil"/>
              <w:left w:val="nil"/>
              <w:bottom w:val="nil"/>
              <w:right w:val="nil"/>
            </w:tcBorders>
            <w:vAlign w:val="bottom"/>
          </w:tcPr>
          <w:p w14:paraId="3C341850" w14:textId="4F4A1DA5" w:rsidR="00752C39" w:rsidRPr="00752C39" w:rsidRDefault="00752C39" w:rsidP="00752C39">
            <w:pPr>
              <w:spacing w:after="0" w:line="259" w:lineRule="auto"/>
              <w:ind w:left="0" w:right="287" w:firstLine="0"/>
              <w:rPr>
                <w:color w:val="auto"/>
                <w:sz w:val="20"/>
                <w:szCs w:val="20"/>
              </w:rPr>
            </w:pPr>
            <w:r w:rsidRPr="00752C39">
              <w:rPr>
                <w:color w:val="auto"/>
                <w:sz w:val="20"/>
                <w:szCs w:val="20"/>
              </w:rPr>
              <w:t>5’-GCACCAAAAGAGAACTGCAATGTT-3’</w:t>
            </w:r>
          </w:p>
        </w:tc>
      </w:tr>
      <w:tr w:rsidR="00752C39" w:rsidRPr="00752C39" w14:paraId="2D179C77" w14:textId="77777777" w:rsidTr="00752C39">
        <w:trPr>
          <w:trHeight w:val="300"/>
        </w:trPr>
        <w:tc>
          <w:tcPr>
            <w:tcW w:w="5689" w:type="dxa"/>
            <w:tcBorders>
              <w:top w:val="nil"/>
              <w:left w:val="nil"/>
              <w:bottom w:val="single" w:sz="8" w:space="0" w:color="000000"/>
              <w:right w:val="nil"/>
            </w:tcBorders>
            <w:vAlign w:val="center"/>
          </w:tcPr>
          <w:p w14:paraId="0DA069C3" w14:textId="7FF56012" w:rsidR="00752C39" w:rsidRPr="00752C39" w:rsidRDefault="00752C39" w:rsidP="00752C39">
            <w:pPr>
              <w:spacing w:after="0" w:line="259" w:lineRule="auto"/>
              <w:ind w:left="0" w:right="287" w:firstLine="0"/>
              <w:jc w:val="center"/>
              <w:rPr>
                <w:color w:val="auto"/>
                <w:sz w:val="20"/>
                <w:szCs w:val="20"/>
              </w:rPr>
            </w:pPr>
            <w:r w:rsidRPr="00752C39">
              <w:rPr>
                <w:color w:val="auto"/>
                <w:sz w:val="20"/>
                <w:szCs w:val="20"/>
              </w:rPr>
              <w:t>Human papillomavirus (HPV) 16-E6-reverse</w:t>
            </w:r>
          </w:p>
        </w:tc>
        <w:tc>
          <w:tcPr>
            <w:tcW w:w="4767" w:type="dxa"/>
            <w:tcBorders>
              <w:top w:val="nil"/>
              <w:left w:val="nil"/>
              <w:bottom w:val="single" w:sz="8" w:space="0" w:color="000000"/>
              <w:right w:val="nil"/>
            </w:tcBorders>
            <w:vAlign w:val="bottom"/>
          </w:tcPr>
          <w:p w14:paraId="5E06271E" w14:textId="02A021D8" w:rsidR="00752C39" w:rsidRPr="00752C39" w:rsidRDefault="00752C39" w:rsidP="00752C39">
            <w:pPr>
              <w:spacing w:after="0" w:line="259" w:lineRule="auto"/>
              <w:ind w:left="0" w:right="287" w:firstLine="0"/>
              <w:rPr>
                <w:color w:val="auto"/>
                <w:sz w:val="20"/>
                <w:szCs w:val="20"/>
              </w:rPr>
            </w:pPr>
            <w:r w:rsidRPr="00752C39">
              <w:rPr>
                <w:color w:val="auto"/>
                <w:sz w:val="20"/>
                <w:szCs w:val="20"/>
              </w:rPr>
              <w:t>5’-AGTCATATACCTCACGTCGCAGTA-3’</w:t>
            </w:r>
          </w:p>
        </w:tc>
      </w:tr>
    </w:tbl>
    <w:p w14:paraId="47CC7118" w14:textId="77777777" w:rsidR="00404CC1" w:rsidRPr="00752C39" w:rsidRDefault="00404CC1" w:rsidP="00404CC1">
      <w:pPr>
        <w:spacing w:after="112" w:line="259" w:lineRule="auto"/>
        <w:ind w:left="0" w:right="0" w:firstLine="0"/>
        <w:jc w:val="left"/>
      </w:pPr>
    </w:p>
    <w:p w14:paraId="091B82A2" w14:textId="77777777" w:rsidR="00404CC1" w:rsidRPr="00752C39" w:rsidRDefault="00404CC1" w:rsidP="00404CC1">
      <w:pPr>
        <w:spacing w:after="115" w:line="259" w:lineRule="auto"/>
        <w:ind w:left="0" w:right="0" w:firstLine="0"/>
        <w:jc w:val="left"/>
        <w:rPr>
          <w:b/>
        </w:rPr>
      </w:pPr>
      <w:r w:rsidRPr="00752C39">
        <w:rPr>
          <w:b/>
        </w:rPr>
        <w:t xml:space="preserve"> </w:t>
      </w:r>
    </w:p>
    <w:p w14:paraId="5D5D13F2" w14:textId="77777777" w:rsidR="00404CC1" w:rsidRDefault="00404CC1" w:rsidP="00404CC1">
      <w:pPr>
        <w:spacing w:after="115" w:line="259" w:lineRule="auto"/>
        <w:ind w:left="0" w:right="0" w:firstLine="0"/>
        <w:jc w:val="left"/>
        <w:rPr>
          <w:b/>
        </w:rPr>
      </w:pPr>
    </w:p>
    <w:p w14:paraId="0F530C71" w14:textId="77777777" w:rsidR="00752C39" w:rsidRDefault="00752C39" w:rsidP="00404CC1">
      <w:pPr>
        <w:spacing w:after="115" w:line="259" w:lineRule="auto"/>
        <w:ind w:left="0" w:right="0" w:firstLine="0"/>
        <w:jc w:val="left"/>
        <w:rPr>
          <w:b/>
        </w:rPr>
      </w:pPr>
    </w:p>
    <w:p w14:paraId="5BE1AB69" w14:textId="77777777" w:rsidR="000077E2" w:rsidRPr="00752C39" w:rsidRDefault="000077E2" w:rsidP="00404CC1">
      <w:pPr>
        <w:spacing w:after="115" w:line="259" w:lineRule="auto"/>
        <w:ind w:left="0" w:right="0" w:firstLine="0"/>
        <w:jc w:val="left"/>
        <w:rPr>
          <w:b/>
        </w:rPr>
      </w:pPr>
    </w:p>
    <w:p w14:paraId="56D325B8" w14:textId="77777777" w:rsidR="00404CC1" w:rsidRPr="00752C39" w:rsidRDefault="00404CC1" w:rsidP="00404CC1">
      <w:pPr>
        <w:spacing w:after="115" w:line="259" w:lineRule="auto"/>
        <w:ind w:left="0" w:right="0" w:firstLine="0"/>
        <w:jc w:val="left"/>
      </w:pPr>
    </w:p>
    <w:p w14:paraId="7D5AF8E1" w14:textId="31C024AF" w:rsidR="00404CC1" w:rsidRDefault="00404CC1" w:rsidP="00404CC1">
      <w:pPr>
        <w:spacing w:after="4" w:line="262" w:lineRule="auto"/>
        <w:ind w:left="0" w:right="0" w:firstLine="0"/>
        <w:jc w:val="left"/>
      </w:pPr>
      <w:r>
        <w:rPr>
          <w:b/>
          <w:sz w:val="20"/>
        </w:rPr>
        <w:lastRenderedPageBreak/>
        <w:t>Supplementary Table 2. List of antibodies use</w:t>
      </w:r>
      <w:r w:rsidRPr="00404CC1">
        <w:rPr>
          <w:b/>
          <w:color w:val="auto"/>
          <w:sz w:val="20"/>
        </w:rPr>
        <w:t xml:space="preserve">d. </w:t>
      </w:r>
    </w:p>
    <w:p w14:paraId="260AC54D" w14:textId="77777777" w:rsidR="00404CC1" w:rsidRDefault="00404CC1" w:rsidP="00404CC1">
      <w:pPr>
        <w:spacing w:after="0" w:line="259" w:lineRule="auto"/>
        <w:ind w:left="0" w:right="0" w:firstLine="0"/>
        <w:jc w:val="left"/>
      </w:pPr>
      <w:r>
        <w:rPr>
          <w:b/>
          <w:sz w:val="20"/>
        </w:rPr>
        <w:t xml:space="preserve"> </w:t>
      </w:r>
    </w:p>
    <w:p w14:paraId="063FF4AA" w14:textId="77777777" w:rsidR="00404CC1" w:rsidRDefault="00404CC1" w:rsidP="00404CC1">
      <w:pPr>
        <w:spacing w:after="17" w:line="259" w:lineRule="auto"/>
        <w:ind w:left="0" w:right="0" w:firstLine="0"/>
        <w:jc w:val="left"/>
        <w:rPr>
          <w:b/>
        </w:rPr>
      </w:pPr>
      <w:r>
        <w:rPr>
          <w:b/>
          <w:sz w:val="20"/>
        </w:rPr>
        <w:t xml:space="preserve"> </w:t>
      </w:r>
    </w:p>
    <w:tbl>
      <w:tblPr>
        <w:tblStyle w:val="TableGrid"/>
        <w:tblW w:w="9548" w:type="dxa"/>
        <w:tblInd w:w="-540" w:type="dxa"/>
        <w:tblCellMar>
          <w:top w:w="70" w:type="dxa"/>
          <w:right w:w="115" w:type="dxa"/>
        </w:tblCellMar>
        <w:tblLook w:val="04A0" w:firstRow="1" w:lastRow="0" w:firstColumn="1" w:lastColumn="0" w:noHBand="0" w:noVBand="1"/>
      </w:tblPr>
      <w:tblGrid>
        <w:gridCol w:w="4570"/>
        <w:gridCol w:w="4978"/>
      </w:tblGrid>
      <w:tr w:rsidR="00404CC1" w:rsidRPr="003361DC" w14:paraId="6D86E341" w14:textId="77777777" w:rsidTr="006949CB">
        <w:trPr>
          <w:trHeight w:val="330"/>
        </w:trPr>
        <w:tc>
          <w:tcPr>
            <w:tcW w:w="4570" w:type="dxa"/>
            <w:tcBorders>
              <w:top w:val="single" w:sz="8" w:space="0" w:color="000000"/>
              <w:left w:val="nil"/>
              <w:bottom w:val="single" w:sz="4" w:space="0" w:color="000000"/>
              <w:right w:val="nil"/>
            </w:tcBorders>
            <w:vAlign w:val="center"/>
          </w:tcPr>
          <w:p w14:paraId="5E99E17E" w14:textId="77777777" w:rsidR="00404CC1" w:rsidRPr="003361DC" w:rsidRDefault="00404CC1" w:rsidP="006949CB">
            <w:pPr>
              <w:spacing w:after="0" w:line="259" w:lineRule="auto"/>
              <w:ind w:left="1548" w:right="0" w:firstLine="0"/>
              <w:jc w:val="left"/>
              <w:rPr>
                <w:rFonts w:asciiTheme="majorBidi" w:hAnsiTheme="majorBidi" w:cstheme="majorBidi"/>
                <w:sz w:val="20"/>
                <w:szCs w:val="20"/>
              </w:rPr>
            </w:pPr>
            <w:r w:rsidRPr="003361DC">
              <w:rPr>
                <w:rFonts w:asciiTheme="majorBidi" w:hAnsiTheme="majorBidi" w:cstheme="majorBidi"/>
                <w:b/>
                <w:sz w:val="20"/>
                <w:szCs w:val="20"/>
              </w:rPr>
              <w:t>Antibody</w:t>
            </w:r>
          </w:p>
        </w:tc>
        <w:tc>
          <w:tcPr>
            <w:tcW w:w="4978" w:type="dxa"/>
            <w:tcBorders>
              <w:top w:val="single" w:sz="8" w:space="0" w:color="000000"/>
              <w:left w:val="nil"/>
              <w:bottom w:val="single" w:sz="4" w:space="0" w:color="000000"/>
              <w:right w:val="nil"/>
            </w:tcBorders>
          </w:tcPr>
          <w:p w14:paraId="506C8068" w14:textId="77777777" w:rsidR="00404CC1" w:rsidRPr="003361DC" w:rsidRDefault="00404CC1" w:rsidP="006949CB">
            <w:pPr>
              <w:spacing w:after="0" w:line="259" w:lineRule="auto"/>
              <w:ind w:left="1131" w:right="0" w:firstLine="0"/>
              <w:jc w:val="left"/>
              <w:rPr>
                <w:rFonts w:asciiTheme="majorBidi" w:hAnsiTheme="majorBidi" w:cstheme="majorBidi"/>
                <w:sz w:val="20"/>
                <w:szCs w:val="20"/>
              </w:rPr>
            </w:pPr>
            <w:r w:rsidRPr="003361DC">
              <w:rPr>
                <w:rFonts w:asciiTheme="majorBidi" w:hAnsiTheme="majorBidi" w:cstheme="majorBidi"/>
                <w:b/>
                <w:sz w:val="20"/>
                <w:szCs w:val="20"/>
              </w:rPr>
              <w:t xml:space="preserve">Catalog Number/Source </w:t>
            </w:r>
          </w:p>
        </w:tc>
      </w:tr>
      <w:tr w:rsidR="00404CC1" w:rsidRPr="00752C39" w14:paraId="38E45032" w14:textId="77777777" w:rsidTr="006949CB">
        <w:trPr>
          <w:trHeight w:val="317"/>
        </w:trPr>
        <w:tc>
          <w:tcPr>
            <w:tcW w:w="4570" w:type="dxa"/>
            <w:tcBorders>
              <w:top w:val="nil"/>
              <w:left w:val="nil"/>
              <w:bottom w:val="nil"/>
              <w:right w:val="nil"/>
            </w:tcBorders>
            <w:vAlign w:val="center"/>
          </w:tcPr>
          <w:p w14:paraId="6AC92DC5" w14:textId="77777777" w:rsidR="00404CC1" w:rsidRPr="003361DC" w:rsidRDefault="00404CC1" w:rsidP="006949CB">
            <w:pPr>
              <w:spacing w:after="0" w:line="259" w:lineRule="auto"/>
              <w:ind w:right="0"/>
              <w:jc w:val="center"/>
              <w:rPr>
                <w:rFonts w:asciiTheme="majorBidi" w:hAnsiTheme="majorBidi" w:cstheme="majorBidi"/>
                <w:sz w:val="20"/>
                <w:szCs w:val="20"/>
              </w:rPr>
            </w:pPr>
            <w:r w:rsidRPr="003361DC">
              <w:rPr>
                <w:rFonts w:asciiTheme="majorBidi" w:hAnsiTheme="majorBidi" w:cstheme="majorBidi"/>
                <w:sz w:val="20"/>
                <w:szCs w:val="20"/>
              </w:rPr>
              <w:t>Anti-</w:t>
            </w:r>
            <w:proofErr w:type="spellStart"/>
            <w:r w:rsidRPr="003361DC">
              <w:rPr>
                <w:rFonts w:asciiTheme="majorBidi" w:hAnsiTheme="majorBidi" w:cstheme="majorBidi"/>
                <w:sz w:val="20"/>
                <w:szCs w:val="20"/>
              </w:rPr>
              <w:t>Myc</w:t>
            </w:r>
            <w:proofErr w:type="spellEnd"/>
            <w:r w:rsidRPr="003361DC">
              <w:rPr>
                <w:rFonts w:asciiTheme="majorBidi" w:hAnsiTheme="majorBidi" w:cstheme="majorBidi"/>
                <w:sz w:val="20"/>
                <w:szCs w:val="20"/>
              </w:rPr>
              <w:t xml:space="preserve"> Tag</w:t>
            </w:r>
          </w:p>
        </w:tc>
        <w:tc>
          <w:tcPr>
            <w:tcW w:w="4978" w:type="dxa"/>
            <w:tcBorders>
              <w:top w:val="nil"/>
              <w:left w:val="nil"/>
              <w:bottom w:val="nil"/>
              <w:right w:val="nil"/>
            </w:tcBorders>
          </w:tcPr>
          <w:p w14:paraId="42EDD3D4" w14:textId="77777777" w:rsidR="00404CC1" w:rsidRPr="008B7D73" w:rsidRDefault="00404CC1" w:rsidP="006949CB">
            <w:pPr>
              <w:spacing w:after="0" w:line="259" w:lineRule="auto"/>
              <w:ind w:left="0" w:right="0" w:firstLine="0"/>
              <w:jc w:val="left"/>
              <w:rPr>
                <w:rFonts w:asciiTheme="majorBidi" w:hAnsiTheme="majorBidi" w:cstheme="majorBidi"/>
                <w:sz w:val="20"/>
                <w:szCs w:val="20"/>
                <w:lang w:val="de-DE"/>
              </w:rPr>
            </w:pPr>
            <w:r w:rsidRPr="008B7D73">
              <w:rPr>
                <w:rFonts w:asciiTheme="majorBidi" w:hAnsiTheme="majorBidi" w:cstheme="majorBidi"/>
                <w:sz w:val="20"/>
                <w:szCs w:val="20"/>
                <w:lang w:val="de-DE"/>
              </w:rPr>
              <w:t xml:space="preserve">06-549-25UG/Merck KGaA, (Darmstadt, Germany) </w:t>
            </w:r>
          </w:p>
        </w:tc>
      </w:tr>
      <w:tr w:rsidR="00404CC1" w:rsidRPr="003361DC" w14:paraId="67D9ECDB" w14:textId="77777777" w:rsidTr="006949CB">
        <w:trPr>
          <w:trHeight w:val="317"/>
        </w:trPr>
        <w:tc>
          <w:tcPr>
            <w:tcW w:w="4570" w:type="dxa"/>
            <w:tcBorders>
              <w:top w:val="nil"/>
              <w:left w:val="nil"/>
              <w:bottom w:val="nil"/>
              <w:right w:val="nil"/>
            </w:tcBorders>
            <w:vAlign w:val="center"/>
          </w:tcPr>
          <w:p w14:paraId="29E56263" w14:textId="77777777" w:rsidR="00404CC1" w:rsidRPr="003361DC" w:rsidRDefault="00404CC1" w:rsidP="006949CB">
            <w:pPr>
              <w:spacing w:after="0" w:line="259" w:lineRule="auto"/>
              <w:ind w:right="0"/>
              <w:jc w:val="center"/>
              <w:rPr>
                <w:rFonts w:asciiTheme="majorBidi" w:hAnsiTheme="majorBidi" w:cstheme="majorBidi"/>
                <w:sz w:val="20"/>
                <w:szCs w:val="20"/>
              </w:rPr>
            </w:pPr>
            <w:r w:rsidRPr="003361DC">
              <w:rPr>
                <w:rFonts w:asciiTheme="majorBidi" w:hAnsiTheme="majorBidi" w:cstheme="majorBidi"/>
                <w:sz w:val="20"/>
                <w:szCs w:val="20"/>
              </w:rPr>
              <w:t>EZH2</w:t>
            </w:r>
          </w:p>
        </w:tc>
        <w:tc>
          <w:tcPr>
            <w:tcW w:w="4978" w:type="dxa"/>
            <w:tcBorders>
              <w:top w:val="nil"/>
              <w:left w:val="nil"/>
              <w:bottom w:val="nil"/>
              <w:right w:val="nil"/>
            </w:tcBorders>
          </w:tcPr>
          <w:p w14:paraId="5FFC29BC" w14:textId="77777777" w:rsidR="00404CC1" w:rsidRPr="003361DC" w:rsidRDefault="00404CC1" w:rsidP="006949CB">
            <w:pPr>
              <w:spacing w:after="0" w:line="259" w:lineRule="auto"/>
              <w:ind w:right="0"/>
              <w:jc w:val="left"/>
              <w:rPr>
                <w:rFonts w:asciiTheme="majorBidi" w:hAnsiTheme="majorBidi" w:cstheme="majorBidi"/>
                <w:sz w:val="20"/>
                <w:szCs w:val="20"/>
              </w:rPr>
            </w:pPr>
            <w:r w:rsidRPr="003361DC">
              <w:rPr>
                <w:rFonts w:asciiTheme="majorBidi" w:hAnsiTheme="majorBidi" w:cstheme="majorBidi"/>
                <w:sz w:val="20"/>
                <w:szCs w:val="20"/>
              </w:rPr>
              <w:t xml:space="preserve">AB_2793397/Active Motif (Carlsbad, CA, USA) </w:t>
            </w:r>
          </w:p>
        </w:tc>
      </w:tr>
      <w:tr w:rsidR="00404CC1" w:rsidRPr="00752C39" w14:paraId="5AD65FF2" w14:textId="77777777" w:rsidTr="006949CB">
        <w:trPr>
          <w:trHeight w:val="316"/>
        </w:trPr>
        <w:tc>
          <w:tcPr>
            <w:tcW w:w="4570" w:type="dxa"/>
            <w:tcBorders>
              <w:top w:val="nil"/>
              <w:left w:val="nil"/>
              <w:bottom w:val="nil"/>
              <w:right w:val="nil"/>
            </w:tcBorders>
            <w:vAlign w:val="center"/>
          </w:tcPr>
          <w:p w14:paraId="2E608C6A" w14:textId="77777777" w:rsidR="00404CC1" w:rsidRPr="003361DC" w:rsidRDefault="00404CC1" w:rsidP="006949CB">
            <w:pPr>
              <w:spacing w:after="0" w:line="259" w:lineRule="auto"/>
              <w:ind w:right="0"/>
              <w:jc w:val="center"/>
              <w:rPr>
                <w:rFonts w:asciiTheme="majorBidi" w:hAnsiTheme="majorBidi" w:cstheme="majorBidi"/>
                <w:sz w:val="20"/>
                <w:szCs w:val="20"/>
              </w:rPr>
            </w:pPr>
            <w:r w:rsidRPr="003361DC">
              <w:rPr>
                <w:rFonts w:asciiTheme="majorBidi" w:hAnsiTheme="majorBidi" w:cstheme="majorBidi"/>
                <w:sz w:val="20"/>
                <w:szCs w:val="20"/>
              </w:rPr>
              <w:t>CMV pp72 (IE1)</w:t>
            </w:r>
          </w:p>
        </w:tc>
        <w:tc>
          <w:tcPr>
            <w:tcW w:w="4978" w:type="dxa"/>
            <w:tcBorders>
              <w:top w:val="nil"/>
              <w:left w:val="nil"/>
              <w:bottom w:val="nil"/>
              <w:right w:val="nil"/>
            </w:tcBorders>
          </w:tcPr>
          <w:p w14:paraId="48F785D7" w14:textId="77777777" w:rsidR="00404CC1" w:rsidRPr="008B7D73" w:rsidRDefault="00404CC1" w:rsidP="006949CB">
            <w:pPr>
              <w:spacing w:after="0" w:line="259" w:lineRule="auto"/>
              <w:ind w:left="0" w:right="0" w:firstLine="0"/>
              <w:jc w:val="left"/>
              <w:rPr>
                <w:rFonts w:asciiTheme="majorBidi" w:hAnsiTheme="majorBidi" w:cstheme="majorBidi"/>
                <w:sz w:val="20"/>
                <w:szCs w:val="20"/>
                <w:lang w:val="it-IT"/>
              </w:rPr>
            </w:pPr>
            <w:r w:rsidRPr="008B7D73">
              <w:rPr>
                <w:rFonts w:asciiTheme="majorBidi" w:hAnsiTheme="majorBidi" w:cstheme="majorBidi"/>
                <w:sz w:val="20"/>
                <w:szCs w:val="20"/>
                <w:lang w:val="it-IT"/>
              </w:rPr>
              <w:t xml:space="preserve">SC-69834/Santa Cruz Biotechnology (CA, USA) </w:t>
            </w:r>
          </w:p>
        </w:tc>
      </w:tr>
      <w:tr w:rsidR="00404CC1" w:rsidRPr="003361DC" w14:paraId="7B33B24A" w14:textId="77777777" w:rsidTr="006949CB">
        <w:trPr>
          <w:trHeight w:val="317"/>
        </w:trPr>
        <w:tc>
          <w:tcPr>
            <w:tcW w:w="4570" w:type="dxa"/>
            <w:tcBorders>
              <w:top w:val="nil"/>
              <w:left w:val="nil"/>
              <w:bottom w:val="nil"/>
              <w:right w:val="nil"/>
            </w:tcBorders>
            <w:vAlign w:val="center"/>
          </w:tcPr>
          <w:p w14:paraId="6D2BB4C2" w14:textId="77777777" w:rsidR="00404CC1" w:rsidRPr="003361DC" w:rsidRDefault="00404CC1" w:rsidP="006949CB">
            <w:pPr>
              <w:spacing w:after="0" w:line="259" w:lineRule="auto"/>
              <w:ind w:right="0"/>
              <w:jc w:val="center"/>
              <w:rPr>
                <w:rFonts w:asciiTheme="majorBidi" w:hAnsiTheme="majorBidi" w:cstheme="majorBidi"/>
                <w:sz w:val="20"/>
                <w:szCs w:val="20"/>
              </w:rPr>
            </w:pPr>
            <w:r w:rsidRPr="003361DC">
              <w:rPr>
                <w:rFonts w:asciiTheme="majorBidi" w:hAnsiTheme="majorBidi" w:cstheme="majorBidi"/>
                <w:sz w:val="20"/>
                <w:szCs w:val="20"/>
              </w:rPr>
              <w:t>IE1</w:t>
            </w:r>
            <w:r>
              <w:rPr>
                <w:rFonts w:asciiTheme="majorBidi" w:hAnsiTheme="majorBidi" w:cstheme="majorBidi"/>
                <w:sz w:val="20"/>
                <w:szCs w:val="20"/>
              </w:rPr>
              <w:t>/2</w:t>
            </w:r>
          </w:p>
        </w:tc>
        <w:tc>
          <w:tcPr>
            <w:tcW w:w="4978" w:type="dxa"/>
            <w:tcBorders>
              <w:top w:val="nil"/>
              <w:left w:val="nil"/>
              <w:bottom w:val="nil"/>
              <w:right w:val="nil"/>
            </w:tcBorders>
          </w:tcPr>
          <w:p w14:paraId="40C25B41" w14:textId="77777777" w:rsidR="00404CC1" w:rsidRPr="003361DC" w:rsidRDefault="00404CC1" w:rsidP="006949CB">
            <w:pPr>
              <w:spacing w:after="0" w:line="259" w:lineRule="auto"/>
              <w:ind w:left="0" w:right="0" w:firstLine="0"/>
              <w:jc w:val="left"/>
              <w:rPr>
                <w:rFonts w:asciiTheme="majorBidi" w:hAnsiTheme="majorBidi" w:cstheme="majorBidi"/>
                <w:sz w:val="20"/>
                <w:szCs w:val="20"/>
              </w:rPr>
            </w:pPr>
            <w:r w:rsidRPr="003361DC">
              <w:rPr>
                <w:rFonts w:asciiTheme="majorBidi" w:hAnsiTheme="majorBidi" w:cstheme="majorBidi"/>
                <w:sz w:val="20"/>
                <w:szCs w:val="20"/>
              </w:rPr>
              <w:t xml:space="preserve">ab53495/Abcam (Cambridge, UK) </w:t>
            </w:r>
          </w:p>
        </w:tc>
      </w:tr>
      <w:tr w:rsidR="00404CC1" w:rsidRPr="008B7D73" w14:paraId="7D3CCBB3" w14:textId="77777777" w:rsidTr="006949CB">
        <w:trPr>
          <w:trHeight w:val="317"/>
        </w:trPr>
        <w:tc>
          <w:tcPr>
            <w:tcW w:w="4570" w:type="dxa"/>
            <w:tcBorders>
              <w:top w:val="nil"/>
              <w:left w:val="nil"/>
              <w:bottom w:val="nil"/>
              <w:right w:val="nil"/>
            </w:tcBorders>
          </w:tcPr>
          <w:p w14:paraId="094BAD62" w14:textId="77777777" w:rsidR="00404CC1" w:rsidRPr="003361DC" w:rsidRDefault="00404CC1" w:rsidP="006949CB">
            <w:pPr>
              <w:spacing w:after="0" w:line="259" w:lineRule="auto"/>
              <w:ind w:right="0"/>
              <w:jc w:val="center"/>
              <w:rPr>
                <w:rFonts w:asciiTheme="majorBidi" w:hAnsiTheme="majorBidi" w:cstheme="majorBidi"/>
                <w:sz w:val="20"/>
                <w:szCs w:val="20"/>
              </w:rPr>
            </w:pPr>
            <w:r>
              <w:rPr>
                <w:sz w:val="20"/>
                <w:szCs w:val="20"/>
              </w:rPr>
              <w:t xml:space="preserve">Nestin </w:t>
            </w:r>
          </w:p>
        </w:tc>
        <w:tc>
          <w:tcPr>
            <w:tcW w:w="4978" w:type="dxa"/>
            <w:tcBorders>
              <w:top w:val="nil"/>
              <w:left w:val="nil"/>
              <w:bottom w:val="nil"/>
              <w:right w:val="nil"/>
            </w:tcBorders>
          </w:tcPr>
          <w:p w14:paraId="37473CAD" w14:textId="77777777" w:rsidR="00404CC1" w:rsidRDefault="00404CC1" w:rsidP="006949CB">
            <w:pPr>
              <w:spacing w:after="0" w:line="259" w:lineRule="auto"/>
              <w:ind w:left="0" w:right="0" w:firstLine="0"/>
              <w:jc w:val="left"/>
              <w:rPr>
                <w:sz w:val="20"/>
                <w:szCs w:val="20"/>
                <w:lang w:val="it-IT"/>
              </w:rPr>
            </w:pPr>
            <w:r w:rsidRPr="008B7D73">
              <w:rPr>
                <w:sz w:val="20"/>
                <w:szCs w:val="20"/>
                <w:lang w:val="it-IT"/>
              </w:rPr>
              <w:t xml:space="preserve">SC-23927/Santa Cruz Biotechnology (CA, USA) </w:t>
            </w:r>
          </w:p>
          <w:p w14:paraId="42EF9BE7" w14:textId="007875BA" w:rsidR="00404CC1" w:rsidRPr="008B7D73" w:rsidRDefault="00404CC1" w:rsidP="006949CB">
            <w:pPr>
              <w:spacing w:after="0" w:line="259" w:lineRule="auto"/>
              <w:ind w:left="0" w:right="0" w:firstLine="0"/>
              <w:jc w:val="left"/>
              <w:rPr>
                <w:rFonts w:asciiTheme="majorBidi" w:hAnsiTheme="majorBidi" w:cstheme="majorBidi"/>
                <w:sz w:val="20"/>
                <w:szCs w:val="20"/>
                <w:lang w:val="it-IT"/>
              </w:rPr>
            </w:pPr>
            <w:r w:rsidRPr="00B956AE">
              <w:rPr>
                <w:bCs/>
                <w:iCs/>
                <w:color w:val="000000" w:themeColor="text1"/>
                <w:sz w:val="20"/>
                <w:szCs w:val="20"/>
              </w:rPr>
              <w:t>PA5-11887/</w:t>
            </w:r>
            <w:r w:rsidRPr="00B956AE">
              <w:rPr>
                <w:color w:val="000000" w:themeColor="text1"/>
                <w:sz w:val="20"/>
                <w:szCs w:val="20"/>
                <w:lang w:val="it-IT"/>
              </w:rPr>
              <w:t xml:space="preserve"> </w:t>
            </w:r>
            <w:proofErr w:type="spellStart"/>
            <w:r w:rsidRPr="00B956AE">
              <w:rPr>
                <w:bCs/>
                <w:iCs/>
                <w:color w:val="000000" w:themeColor="text1"/>
                <w:sz w:val="20"/>
                <w:szCs w:val="20"/>
              </w:rPr>
              <w:t>ThermoFisher</w:t>
            </w:r>
            <w:proofErr w:type="spellEnd"/>
            <w:r w:rsidRPr="00B956AE">
              <w:rPr>
                <w:bCs/>
                <w:iCs/>
                <w:color w:val="000000" w:themeColor="text1"/>
                <w:sz w:val="20"/>
                <w:szCs w:val="20"/>
              </w:rPr>
              <w:t xml:space="preserve"> (MA, USA)</w:t>
            </w:r>
          </w:p>
        </w:tc>
      </w:tr>
      <w:tr w:rsidR="00404CC1" w:rsidRPr="008B7D73" w14:paraId="71A2276E" w14:textId="77777777" w:rsidTr="006949CB">
        <w:trPr>
          <w:trHeight w:val="317"/>
        </w:trPr>
        <w:tc>
          <w:tcPr>
            <w:tcW w:w="4570" w:type="dxa"/>
            <w:tcBorders>
              <w:top w:val="nil"/>
              <w:left w:val="nil"/>
              <w:bottom w:val="nil"/>
              <w:right w:val="nil"/>
            </w:tcBorders>
          </w:tcPr>
          <w:p w14:paraId="205F899D" w14:textId="77777777" w:rsidR="00404CC1" w:rsidRPr="003361DC" w:rsidRDefault="00404CC1" w:rsidP="006949CB">
            <w:pPr>
              <w:spacing w:after="0" w:line="259" w:lineRule="auto"/>
              <w:ind w:right="0"/>
              <w:jc w:val="center"/>
              <w:rPr>
                <w:rFonts w:asciiTheme="majorBidi" w:hAnsiTheme="majorBidi" w:cstheme="majorBidi"/>
                <w:sz w:val="20"/>
                <w:szCs w:val="20"/>
              </w:rPr>
            </w:pPr>
            <w:r>
              <w:rPr>
                <w:sz w:val="20"/>
                <w:szCs w:val="20"/>
              </w:rPr>
              <w:t xml:space="preserve">GFAP </w:t>
            </w:r>
          </w:p>
        </w:tc>
        <w:tc>
          <w:tcPr>
            <w:tcW w:w="4978" w:type="dxa"/>
            <w:tcBorders>
              <w:top w:val="nil"/>
              <w:left w:val="nil"/>
              <w:bottom w:val="nil"/>
              <w:right w:val="nil"/>
            </w:tcBorders>
          </w:tcPr>
          <w:p w14:paraId="07375AC7" w14:textId="77777777" w:rsidR="00404CC1" w:rsidRPr="00FE1F0A" w:rsidRDefault="00404CC1" w:rsidP="006949CB">
            <w:pPr>
              <w:spacing w:after="0" w:line="259" w:lineRule="auto"/>
              <w:ind w:left="0" w:right="0" w:firstLine="0"/>
              <w:jc w:val="left"/>
              <w:rPr>
                <w:rFonts w:asciiTheme="majorBidi" w:hAnsiTheme="majorBidi" w:cstheme="majorBidi"/>
                <w:sz w:val="20"/>
                <w:szCs w:val="20"/>
                <w:lang w:val="it-IT"/>
              </w:rPr>
            </w:pPr>
            <w:r w:rsidRPr="00935AD9">
              <w:rPr>
                <w:color w:val="000000" w:themeColor="text1"/>
                <w:sz w:val="20"/>
                <w:szCs w:val="20"/>
                <w:lang w:val="it-IT"/>
              </w:rPr>
              <w:t xml:space="preserve">GFAP </w:t>
            </w:r>
            <w:r w:rsidRPr="00935AD9">
              <w:rPr>
                <w:bCs/>
                <w:iCs/>
                <w:color w:val="000000" w:themeColor="text1"/>
                <w:sz w:val="20"/>
                <w:szCs w:val="20"/>
              </w:rPr>
              <w:t xml:space="preserve">#3670/Cell </w:t>
            </w:r>
            <w:proofErr w:type="spellStart"/>
            <w:r w:rsidRPr="00935AD9">
              <w:rPr>
                <w:bCs/>
                <w:iCs/>
                <w:color w:val="000000" w:themeColor="text1"/>
                <w:sz w:val="20"/>
                <w:szCs w:val="20"/>
              </w:rPr>
              <w:t>Signalling</w:t>
            </w:r>
            <w:proofErr w:type="spellEnd"/>
            <w:r w:rsidRPr="00935AD9">
              <w:rPr>
                <w:bCs/>
                <w:iCs/>
                <w:color w:val="000000" w:themeColor="text1"/>
                <w:sz w:val="20"/>
                <w:szCs w:val="20"/>
              </w:rPr>
              <w:t xml:space="preserve"> (MA, USA)</w:t>
            </w:r>
          </w:p>
        </w:tc>
      </w:tr>
      <w:tr w:rsidR="00404CC1" w:rsidRPr="003361DC" w14:paraId="2E4CEE52" w14:textId="77777777" w:rsidTr="006949CB">
        <w:trPr>
          <w:trHeight w:val="364"/>
        </w:trPr>
        <w:tc>
          <w:tcPr>
            <w:tcW w:w="4570" w:type="dxa"/>
            <w:tcBorders>
              <w:top w:val="nil"/>
              <w:left w:val="nil"/>
              <w:bottom w:val="nil"/>
              <w:right w:val="nil"/>
            </w:tcBorders>
            <w:vAlign w:val="center"/>
          </w:tcPr>
          <w:p w14:paraId="74CFAE6E" w14:textId="77777777" w:rsidR="00404CC1" w:rsidRPr="003361DC" w:rsidRDefault="00404CC1" w:rsidP="006949CB">
            <w:pPr>
              <w:spacing w:after="0" w:line="259" w:lineRule="auto"/>
              <w:ind w:left="464" w:right="0" w:firstLine="0"/>
              <w:jc w:val="center"/>
              <w:rPr>
                <w:rFonts w:asciiTheme="majorBidi" w:hAnsiTheme="majorBidi" w:cstheme="majorBidi"/>
                <w:sz w:val="20"/>
                <w:szCs w:val="20"/>
              </w:rPr>
            </w:pPr>
            <w:r w:rsidRPr="003361DC">
              <w:rPr>
                <w:rFonts w:asciiTheme="majorBidi" w:hAnsiTheme="majorBidi" w:cstheme="majorBidi"/>
                <w:sz w:val="20"/>
                <w:szCs w:val="20"/>
              </w:rPr>
              <w:t>PE-conjugated anti-mouse antibody</w:t>
            </w:r>
          </w:p>
        </w:tc>
        <w:tc>
          <w:tcPr>
            <w:tcW w:w="4978" w:type="dxa"/>
            <w:tcBorders>
              <w:top w:val="nil"/>
              <w:left w:val="nil"/>
              <w:bottom w:val="nil"/>
              <w:right w:val="nil"/>
            </w:tcBorders>
          </w:tcPr>
          <w:p w14:paraId="5E639B62" w14:textId="77777777" w:rsidR="00404CC1" w:rsidRPr="003361DC" w:rsidRDefault="00404CC1" w:rsidP="006949CB">
            <w:pPr>
              <w:spacing w:after="0" w:line="259" w:lineRule="auto"/>
              <w:ind w:left="26" w:right="0" w:firstLine="0"/>
              <w:jc w:val="left"/>
              <w:rPr>
                <w:rFonts w:asciiTheme="majorBidi" w:hAnsiTheme="majorBidi" w:cstheme="majorBidi"/>
                <w:sz w:val="20"/>
                <w:szCs w:val="20"/>
              </w:rPr>
            </w:pPr>
            <w:r w:rsidRPr="003361DC">
              <w:rPr>
                <w:rFonts w:asciiTheme="majorBidi" w:hAnsiTheme="majorBidi" w:cstheme="majorBidi"/>
                <w:sz w:val="20"/>
                <w:szCs w:val="20"/>
              </w:rPr>
              <w:t xml:space="preserve">BD-551436/BD Biosciences (Franklin Lakes, USA) </w:t>
            </w:r>
          </w:p>
        </w:tc>
      </w:tr>
      <w:tr w:rsidR="00404CC1" w:rsidRPr="003361DC" w14:paraId="3AF43904" w14:textId="77777777" w:rsidTr="006949CB">
        <w:trPr>
          <w:trHeight w:val="317"/>
        </w:trPr>
        <w:tc>
          <w:tcPr>
            <w:tcW w:w="4570" w:type="dxa"/>
            <w:tcBorders>
              <w:top w:val="nil"/>
              <w:left w:val="nil"/>
              <w:bottom w:val="nil"/>
              <w:right w:val="nil"/>
            </w:tcBorders>
            <w:vAlign w:val="center"/>
          </w:tcPr>
          <w:p w14:paraId="585F92F5" w14:textId="77777777" w:rsidR="00404CC1" w:rsidRPr="003361DC" w:rsidRDefault="00404CC1" w:rsidP="006949CB">
            <w:pPr>
              <w:spacing w:after="0" w:line="259" w:lineRule="auto"/>
              <w:ind w:left="389" w:right="0" w:firstLine="0"/>
              <w:jc w:val="center"/>
              <w:rPr>
                <w:rFonts w:asciiTheme="majorBidi" w:hAnsiTheme="majorBidi" w:cstheme="majorBidi"/>
                <w:sz w:val="20"/>
                <w:szCs w:val="20"/>
              </w:rPr>
            </w:pPr>
            <w:r w:rsidRPr="003361DC">
              <w:rPr>
                <w:rFonts w:asciiTheme="majorBidi" w:hAnsiTheme="majorBidi" w:cstheme="majorBidi"/>
                <w:sz w:val="20"/>
                <w:szCs w:val="20"/>
              </w:rPr>
              <w:t>FITC-conjugated anti-rabbit antibody</w:t>
            </w:r>
          </w:p>
        </w:tc>
        <w:tc>
          <w:tcPr>
            <w:tcW w:w="4978" w:type="dxa"/>
            <w:tcBorders>
              <w:top w:val="nil"/>
              <w:left w:val="nil"/>
              <w:bottom w:val="nil"/>
              <w:right w:val="nil"/>
            </w:tcBorders>
          </w:tcPr>
          <w:p w14:paraId="6595B2AB" w14:textId="77777777" w:rsidR="00404CC1" w:rsidRPr="003361DC" w:rsidRDefault="00404CC1" w:rsidP="006949CB">
            <w:pPr>
              <w:spacing w:after="0" w:line="259" w:lineRule="auto"/>
              <w:ind w:right="0"/>
              <w:jc w:val="left"/>
              <w:rPr>
                <w:rFonts w:asciiTheme="majorBidi" w:hAnsiTheme="majorBidi" w:cstheme="majorBidi"/>
                <w:sz w:val="20"/>
                <w:szCs w:val="20"/>
              </w:rPr>
            </w:pPr>
            <w:r w:rsidRPr="003361DC">
              <w:rPr>
                <w:rFonts w:asciiTheme="majorBidi" w:hAnsiTheme="majorBidi" w:cstheme="majorBidi"/>
                <w:sz w:val="20"/>
                <w:szCs w:val="20"/>
              </w:rPr>
              <w:t xml:space="preserve">ab6717/Abcam (Cambridge, UK) </w:t>
            </w:r>
          </w:p>
        </w:tc>
      </w:tr>
      <w:tr w:rsidR="00404CC1" w:rsidRPr="003361DC" w14:paraId="03902863" w14:textId="77777777" w:rsidTr="006949CB">
        <w:trPr>
          <w:trHeight w:val="316"/>
        </w:trPr>
        <w:tc>
          <w:tcPr>
            <w:tcW w:w="4570" w:type="dxa"/>
            <w:tcBorders>
              <w:top w:val="nil"/>
              <w:left w:val="nil"/>
              <w:bottom w:val="nil"/>
              <w:right w:val="nil"/>
            </w:tcBorders>
            <w:vAlign w:val="center"/>
          </w:tcPr>
          <w:p w14:paraId="463C21B3" w14:textId="77777777" w:rsidR="00404CC1" w:rsidRPr="003361DC" w:rsidRDefault="00404CC1" w:rsidP="006949CB">
            <w:pPr>
              <w:spacing w:after="0" w:line="259" w:lineRule="auto"/>
              <w:ind w:left="536" w:right="0" w:firstLine="0"/>
              <w:jc w:val="center"/>
              <w:rPr>
                <w:rFonts w:asciiTheme="majorBidi" w:hAnsiTheme="majorBidi" w:cstheme="majorBidi"/>
                <w:sz w:val="20"/>
                <w:szCs w:val="20"/>
              </w:rPr>
            </w:pPr>
            <w:r w:rsidRPr="003361DC">
              <w:rPr>
                <w:rFonts w:asciiTheme="majorBidi" w:hAnsiTheme="majorBidi" w:cstheme="majorBidi"/>
                <w:sz w:val="20"/>
                <w:szCs w:val="20"/>
              </w:rPr>
              <w:t>FITC-conjugated Rat Anti-Mouse</w:t>
            </w:r>
          </w:p>
        </w:tc>
        <w:tc>
          <w:tcPr>
            <w:tcW w:w="4978" w:type="dxa"/>
            <w:tcBorders>
              <w:top w:val="nil"/>
              <w:left w:val="nil"/>
              <w:bottom w:val="nil"/>
              <w:right w:val="nil"/>
            </w:tcBorders>
          </w:tcPr>
          <w:p w14:paraId="0BE5A24D" w14:textId="77777777" w:rsidR="00404CC1" w:rsidRPr="003361DC" w:rsidRDefault="00404CC1" w:rsidP="006949CB">
            <w:pPr>
              <w:spacing w:after="0" w:line="259" w:lineRule="auto"/>
              <w:ind w:left="26" w:right="0" w:firstLine="0"/>
              <w:jc w:val="left"/>
              <w:rPr>
                <w:rFonts w:asciiTheme="majorBidi" w:hAnsiTheme="majorBidi" w:cstheme="majorBidi"/>
                <w:sz w:val="20"/>
                <w:szCs w:val="20"/>
              </w:rPr>
            </w:pPr>
            <w:r w:rsidRPr="003361DC">
              <w:rPr>
                <w:rFonts w:asciiTheme="majorBidi" w:hAnsiTheme="majorBidi" w:cstheme="majorBidi"/>
                <w:sz w:val="20"/>
                <w:szCs w:val="20"/>
              </w:rPr>
              <w:t xml:space="preserve">BD-553443/BD Biosciences (Franklin Lakes, USA) </w:t>
            </w:r>
          </w:p>
        </w:tc>
      </w:tr>
      <w:tr w:rsidR="00404CC1" w:rsidRPr="003361DC" w14:paraId="1B7756AD" w14:textId="77777777" w:rsidTr="006949CB">
        <w:trPr>
          <w:trHeight w:val="322"/>
        </w:trPr>
        <w:tc>
          <w:tcPr>
            <w:tcW w:w="4570" w:type="dxa"/>
            <w:tcBorders>
              <w:top w:val="nil"/>
              <w:left w:val="nil"/>
              <w:bottom w:val="single" w:sz="8" w:space="0" w:color="000000"/>
              <w:right w:val="nil"/>
            </w:tcBorders>
          </w:tcPr>
          <w:p w14:paraId="4C6A0B39" w14:textId="77777777" w:rsidR="00404CC1" w:rsidRPr="00244DA4" w:rsidRDefault="00404CC1" w:rsidP="006949CB">
            <w:pPr>
              <w:spacing w:after="0" w:line="259" w:lineRule="auto"/>
              <w:ind w:left="0" w:right="0" w:firstLine="0"/>
              <w:jc w:val="center"/>
              <w:rPr>
                <w:rFonts w:asciiTheme="majorBidi" w:hAnsiTheme="majorBidi" w:cstheme="majorBidi"/>
                <w:color w:val="auto"/>
                <w:sz w:val="20"/>
                <w:szCs w:val="20"/>
                <w:highlight w:val="yellow"/>
              </w:rPr>
            </w:pPr>
            <w:r w:rsidRPr="00244DA4">
              <w:rPr>
                <w:rFonts w:asciiTheme="majorBidi" w:hAnsiTheme="majorBidi" w:cstheme="majorBidi"/>
                <w:color w:val="auto"/>
                <w:sz w:val="20"/>
                <w:szCs w:val="20"/>
              </w:rPr>
              <w:t>TRITC-Goat Anti-Rabbit IgG</w:t>
            </w:r>
          </w:p>
        </w:tc>
        <w:tc>
          <w:tcPr>
            <w:tcW w:w="4978" w:type="dxa"/>
            <w:tcBorders>
              <w:top w:val="nil"/>
              <w:left w:val="nil"/>
              <w:bottom w:val="single" w:sz="8" w:space="0" w:color="000000"/>
              <w:right w:val="nil"/>
            </w:tcBorders>
          </w:tcPr>
          <w:p w14:paraId="1B3D5876" w14:textId="77777777" w:rsidR="00404CC1" w:rsidRPr="00244DA4" w:rsidRDefault="00404CC1" w:rsidP="006949CB">
            <w:pPr>
              <w:pStyle w:val="Titre2"/>
              <w:ind w:left="0" w:firstLine="0"/>
              <w:rPr>
                <w:rFonts w:asciiTheme="majorBidi" w:hAnsiTheme="majorBidi" w:cstheme="majorBidi"/>
                <w:b w:val="0"/>
                <w:i w:val="0"/>
                <w:color w:val="auto"/>
                <w:sz w:val="20"/>
                <w:szCs w:val="20"/>
                <w:highlight w:val="yellow"/>
              </w:rPr>
            </w:pPr>
            <w:r w:rsidRPr="00244DA4">
              <w:rPr>
                <w:rFonts w:asciiTheme="majorBidi" w:hAnsiTheme="majorBidi" w:cstheme="majorBidi"/>
                <w:b w:val="0"/>
                <w:i w:val="0"/>
                <w:color w:val="auto"/>
                <w:sz w:val="20"/>
                <w:szCs w:val="20"/>
              </w:rPr>
              <w:t>ab6718/Abcam (Cambridge, UK)</w:t>
            </w:r>
          </w:p>
        </w:tc>
      </w:tr>
    </w:tbl>
    <w:p w14:paraId="4C44D9FA" w14:textId="77777777" w:rsidR="00404CC1" w:rsidRDefault="00404CC1" w:rsidP="00404CC1">
      <w:pPr>
        <w:spacing w:after="4" w:line="262" w:lineRule="auto"/>
        <w:ind w:left="0" w:right="3057" w:firstLine="0"/>
        <w:jc w:val="left"/>
      </w:pPr>
      <w:bookmarkStart w:id="2" w:name="_Hlk150504564"/>
    </w:p>
    <w:p w14:paraId="086B2F54" w14:textId="77777777" w:rsidR="00404CC1" w:rsidRDefault="00404CC1" w:rsidP="00404CC1">
      <w:pPr>
        <w:spacing w:after="4" w:line="262" w:lineRule="auto"/>
        <w:ind w:left="0" w:right="3057" w:firstLine="0"/>
        <w:jc w:val="left"/>
      </w:pPr>
    </w:p>
    <w:p w14:paraId="13036563" w14:textId="32394F25" w:rsidR="00404CC1" w:rsidRPr="002901D1" w:rsidRDefault="00404CC1" w:rsidP="00404CC1">
      <w:pPr>
        <w:rPr>
          <w:b/>
          <w:bCs/>
          <w:sz w:val="20"/>
          <w:szCs w:val="18"/>
        </w:rPr>
      </w:pPr>
      <w:r w:rsidRPr="002901D1">
        <w:rPr>
          <w:b/>
          <w:bCs/>
          <w:sz w:val="20"/>
          <w:szCs w:val="18"/>
        </w:rPr>
        <w:t>Supplementary Table 3. GB patients tested for CDX.</w:t>
      </w:r>
    </w:p>
    <w:tbl>
      <w:tblPr>
        <w:tblStyle w:val="Tableausimple2"/>
        <w:tblpPr w:leftFromText="180" w:rightFromText="180" w:vertAnchor="text" w:horzAnchor="margin" w:tblpXSpec="center" w:tblpY="272"/>
        <w:tblW w:w="9732" w:type="dxa"/>
        <w:tblLook w:val="0420" w:firstRow="1" w:lastRow="0" w:firstColumn="0" w:lastColumn="0" w:noHBand="0" w:noVBand="1"/>
      </w:tblPr>
      <w:tblGrid>
        <w:gridCol w:w="2433"/>
        <w:gridCol w:w="2433"/>
        <w:gridCol w:w="2433"/>
        <w:gridCol w:w="2433"/>
      </w:tblGrid>
      <w:tr w:rsidR="00404CC1" w:rsidRPr="00FB571A" w14:paraId="4F24D9AD" w14:textId="77777777" w:rsidTr="006949CB">
        <w:trPr>
          <w:cnfStyle w:val="100000000000" w:firstRow="1" w:lastRow="0" w:firstColumn="0" w:lastColumn="0" w:oddVBand="0" w:evenVBand="0" w:oddHBand="0" w:evenHBand="0" w:firstRowFirstColumn="0" w:firstRowLastColumn="0" w:lastRowFirstColumn="0" w:lastRowLastColumn="0"/>
          <w:trHeight w:val="306"/>
        </w:trPr>
        <w:tc>
          <w:tcPr>
            <w:tcW w:w="2433" w:type="dxa"/>
            <w:tcBorders>
              <w:top w:val="single" w:sz="4" w:space="0" w:color="auto"/>
              <w:bottom w:val="single" w:sz="4" w:space="0" w:color="auto"/>
            </w:tcBorders>
            <w:hideMark/>
          </w:tcPr>
          <w:bookmarkEnd w:id="2"/>
          <w:p w14:paraId="04553F77" w14:textId="77777777" w:rsidR="00404CC1" w:rsidRPr="00FB571A" w:rsidRDefault="00404CC1" w:rsidP="006949CB">
            <w:pPr>
              <w:spacing w:after="0" w:line="240" w:lineRule="auto"/>
              <w:ind w:left="0" w:right="0" w:firstLine="0"/>
              <w:jc w:val="center"/>
              <w:rPr>
                <w:color w:val="auto"/>
                <w:szCs w:val="24"/>
              </w:rPr>
            </w:pPr>
            <w:r w:rsidRPr="00FB571A">
              <w:rPr>
                <w:color w:val="auto"/>
                <w:kern w:val="24"/>
                <w:szCs w:val="24"/>
                <w:lang w:val="fr-FR"/>
              </w:rPr>
              <w:t>Patient</w:t>
            </w:r>
          </w:p>
        </w:tc>
        <w:tc>
          <w:tcPr>
            <w:tcW w:w="2433" w:type="dxa"/>
            <w:tcBorders>
              <w:top w:val="single" w:sz="4" w:space="0" w:color="auto"/>
              <w:bottom w:val="single" w:sz="4" w:space="0" w:color="auto"/>
            </w:tcBorders>
            <w:hideMark/>
          </w:tcPr>
          <w:p w14:paraId="55706A0F" w14:textId="77777777" w:rsidR="00404CC1" w:rsidRPr="00FB571A" w:rsidRDefault="00404CC1" w:rsidP="006949CB">
            <w:pPr>
              <w:spacing w:after="0" w:line="240" w:lineRule="auto"/>
              <w:ind w:left="0" w:right="0" w:firstLine="0"/>
              <w:jc w:val="center"/>
              <w:rPr>
                <w:color w:val="auto"/>
                <w:szCs w:val="24"/>
              </w:rPr>
            </w:pPr>
            <w:r w:rsidRPr="00FB571A">
              <w:rPr>
                <w:color w:val="auto"/>
                <w:kern w:val="24"/>
                <w:szCs w:val="24"/>
                <w:lang w:val="fr-FR"/>
              </w:rPr>
              <w:t>Age</w:t>
            </w:r>
          </w:p>
        </w:tc>
        <w:tc>
          <w:tcPr>
            <w:tcW w:w="2433" w:type="dxa"/>
            <w:tcBorders>
              <w:top w:val="single" w:sz="4" w:space="0" w:color="auto"/>
              <w:bottom w:val="single" w:sz="4" w:space="0" w:color="auto"/>
            </w:tcBorders>
            <w:hideMark/>
          </w:tcPr>
          <w:p w14:paraId="54A19345" w14:textId="77777777" w:rsidR="00404CC1" w:rsidRPr="00FB571A" w:rsidRDefault="00404CC1" w:rsidP="006949CB">
            <w:pPr>
              <w:spacing w:after="0" w:line="240" w:lineRule="auto"/>
              <w:ind w:left="0" w:right="0" w:firstLine="0"/>
              <w:jc w:val="center"/>
              <w:rPr>
                <w:color w:val="auto"/>
                <w:szCs w:val="24"/>
              </w:rPr>
            </w:pPr>
            <w:proofErr w:type="spellStart"/>
            <w:r w:rsidRPr="00FB571A">
              <w:rPr>
                <w:color w:val="auto"/>
                <w:kern w:val="24"/>
                <w:szCs w:val="24"/>
                <w:lang w:val="fr-FR"/>
              </w:rPr>
              <w:t>Sex</w:t>
            </w:r>
            <w:proofErr w:type="spellEnd"/>
          </w:p>
        </w:tc>
        <w:tc>
          <w:tcPr>
            <w:tcW w:w="2433" w:type="dxa"/>
            <w:tcBorders>
              <w:top w:val="single" w:sz="4" w:space="0" w:color="auto"/>
              <w:bottom w:val="single" w:sz="4" w:space="0" w:color="auto"/>
            </w:tcBorders>
            <w:hideMark/>
          </w:tcPr>
          <w:p w14:paraId="559BA564" w14:textId="77777777" w:rsidR="00404CC1" w:rsidRPr="00FB571A" w:rsidRDefault="00404CC1" w:rsidP="006949CB">
            <w:pPr>
              <w:spacing w:after="0" w:line="240" w:lineRule="auto"/>
              <w:ind w:left="0" w:right="0" w:firstLine="0"/>
              <w:jc w:val="center"/>
              <w:rPr>
                <w:color w:val="auto"/>
                <w:szCs w:val="24"/>
              </w:rPr>
            </w:pPr>
            <w:r w:rsidRPr="00FB571A">
              <w:rPr>
                <w:color w:val="auto"/>
                <w:kern w:val="24"/>
                <w:szCs w:val="24"/>
                <w:lang w:val="fr-FR"/>
              </w:rPr>
              <w:t>M/UM</w:t>
            </w:r>
          </w:p>
        </w:tc>
      </w:tr>
      <w:tr w:rsidR="00404CC1" w:rsidRPr="00FB571A" w14:paraId="499359A6" w14:textId="77777777" w:rsidTr="006949CB">
        <w:trPr>
          <w:cnfStyle w:val="000000100000" w:firstRow="0" w:lastRow="0" w:firstColumn="0" w:lastColumn="0" w:oddVBand="0" w:evenVBand="0" w:oddHBand="1" w:evenHBand="0" w:firstRowFirstColumn="0" w:firstRowLastColumn="0" w:lastRowFirstColumn="0" w:lastRowLastColumn="0"/>
          <w:trHeight w:val="306"/>
        </w:trPr>
        <w:tc>
          <w:tcPr>
            <w:tcW w:w="2433" w:type="dxa"/>
            <w:tcBorders>
              <w:top w:val="single" w:sz="4" w:space="0" w:color="auto"/>
              <w:bottom w:val="nil"/>
            </w:tcBorders>
          </w:tcPr>
          <w:p w14:paraId="53BF8E59" w14:textId="77777777" w:rsidR="00404CC1" w:rsidRPr="00447FEA" w:rsidRDefault="00404CC1" w:rsidP="006949CB">
            <w:pPr>
              <w:spacing w:after="0" w:line="240" w:lineRule="auto"/>
              <w:ind w:left="0" w:right="0" w:firstLine="0"/>
              <w:jc w:val="center"/>
              <w:rPr>
                <w:b/>
                <w:bCs/>
                <w:color w:val="auto"/>
                <w:kern w:val="24"/>
                <w:sz w:val="20"/>
                <w:szCs w:val="20"/>
                <w:lang w:val="fr-FR"/>
              </w:rPr>
            </w:pPr>
            <w:r w:rsidRPr="00FB571A">
              <w:rPr>
                <w:b/>
                <w:bCs/>
                <w:color w:val="auto"/>
                <w:kern w:val="24"/>
                <w:sz w:val="20"/>
                <w:szCs w:val="20"/>
                <w:lang w:val="fr-FR"/>
              </w:rPr>
              <w:t>6638</w:t>
            </w:r>
          </w:p>
        </w:tc>
        <w:tc>
          <w:tcPr>
            <w:tcW w:w="2433" w:type="dxa"/>
            <w:tcBorders>
              <w:top w:val="single" w:sz="4" w:space="0" w:color="auto"/>
              <w:bottom w:val="nil"/>
            </w:tcBorders>
          </w:tcPr>
          <w:p w14:paraId="76C4D7A0" w14:textId="77777777" w:rsidR="00404CC1" w:rsidRPr="00447FEA" w:rsidRDefault="00404CC1" w:rsidP="006949CB">
            <w:pPr>
              <w:spacing w:after="0" w:line="240" w:lineRule="auto"/>
              <w:ind w:left="0" w:right="0" w:firstLine="0"/>
              <w:jc w:val="center"/>
              <w:rPr>
                <w:color w:val="auto"/>
                <w:kern w:val="24"/>
                <w:sz w:val="20"/>
                <w:szCs w:val="20"/>
                <w:lang w:val="fr-FR"/>
              </w:rPr>
            </w:pPr>
            <w:r w:rsidRPr="00FB571A">
              <w:rPr>
                <w:color w:val="auto"/>
                <w:kern w:val="24"/>
                <w:sz w:val="20"/>
                <w:szCs w:val="20"/>
                <w:lang w:val="fr-FR"/>
              </w:rPr>
              <w:t>65</w:t>
            </w:r>
          </w:p>
        </w:tc>
        <w:tc>
          <w:tcPr>
            <w:tcW w:w="2433" w:type="dxa"/>
            <w:tcBorders>
              <w:top w:val="single" w:sz="4" w:space="0" w:color="auto"/>
              <w:bottom w:val="nil"/>
            </w:tcBorders>
          </w:tcPr>
          <w:p w14:paraId="78911985" w14:textId="77777777" w:rsidR="00404CC1" w:rsidRPr="00447FEA" w:rsidRDefault="00404CC1" w:rsidP="006949CB">
            <w:pPr>
              <w:spacing w:after="0" w:line="240" w:lineRule="auto"/>
              <w:ind w:left="0" w:right="0" w:firstLine="0"/>
              <w:jc w:val="center"/>
              <w:rPr>
                <w:color w:val="auto"/>
                <w:kern w:val="24"/>
                <w:sz w:val="20"/>
                <w:szCs w:val="20"/>
                <w:lang w:val="fr-FR"/>
              </w:rPr>
            </w:pPr>
            <w:r w:rsidRPr="00FB571A">
              <w:rPr>
                <w:color w:val="auto"/>
                <w:kern w:val="24"/>
                <w:sz w:val="20"/>
                <w:szCs w:val="20"/>
                <w:lang w:val="fr-FR"/>
              </w:rPr>
              <w:t>M</w:t>
            </w:r>
          </w:p>
        </w:tc>
        <w:tc>
          <w:tcPr>
            <w:tcW w:w="2433" w:type="dxa"/>
            <w:tcBorders>
              <w:top w:val="single" w:sz="4" w:space="0" w:color="auto"/>
              <w:bottom w:val="nil"/>
            </w:tcBorders>
          </w:tcPr>
          <w:p w14:paraId="718D0204" w14:textId="77777777" w:rsidR="00404CC1" w:rsidRPr="00447FEA" w:rsidRDefault="00404CC1" w:rsidP="006949CB">
            <w:pPr>
              <w:spacing w:after="0" w:line="240" w:lineRule="auto"/>
              <w:ind w:left="0" w:right="0" w:firstLine="0"/>
              <w:jc w:val="center"/>
              <w:rPr>
                <w:color w:val="auto"/>
                <w:kern w:val="24"/>
                <w:sz w:val="20"/>
                <w:szCs w:val="20"/>
                <w:lang w:val="fr-FR"/>
              </w:rPr>
            </w:pPr>
            <w:r w:rsidRPr="00FB571A">
              <w:rPr>
                <w:color w:val="auto"/>
                <w:kern w:val="24"/>
                <w:sz w:val="20"/>
                <w:szCs w:val="20"/>
                <w:lang w:val="fr-FR"/>
              </w:rPr>
              <w:t>UMETH</w:t>
            </w:r>
          </w:p>
        </w:tc>
      </w:tr>
      <w:tr w:rsidR="00404CC1" w:rsidRPr="00FB571A" w14:paraId="56F5876B" w14:textId="77777777" w:rsidTr="006949CB">
        <w:trPr>
          <w:trHeight w:val="306"/>
        </w:trPr>
        <w:tc>
          <w:tcPr>
            <w:tcW w:w="2433" w:type="dxa"/>
            <w:tcBorders>
              <w:top w:val="nil"/>
              <w:bottom w:val="nil"/>
            </w:tcBorders>
          </w:tcPr>
          <w:p w14:paraId="34E31B6F" w14:textId="77777777" w:rsidR="00404CC1" w:rsidRPr="00447FEA" w:rsidRDefault="00404CC1" w:rsidP="006949CB">
            <w:pPr>
              <w:spacing w:after="0" w:line="240" w:lineRule="auto"/>
              <w:ind w:left="0" w:right="0" w:firstLine="0"/>
              <w:jc w:val="center"/>
              <w:rPr>
                <w:b/>
                <w:bCs/>
                <w:color w:val="auto"/>
                <w:kern w:val="24"/>
                <w:sz w:val="20"/>
                <w:szCs w:val="20"/>
                <w:lang w:val="fr-FR"/>
              </w:rPr>
            </w:pPr>
            <w:r w:rsidRPr="00FB571A">
              <w:rPr>
                <w:b/>
                <w:bCs/>
                <w:color w:val="auto"/>
                <w:kern w:val="24"/>
                <w:sz w:val="20"/>
                <w:szCs w:val="20"/>
                <w:lang w:val="fr-FR"/>
              </w:rPr>
              <w:t>7220</w:t>
            </w:r>
          </w:p>
        </w:tc>
        <w:tc>
          <w:tcPr>
            <w:tcW w:w="2433" w:type="dxa"/>
            <w:tcBorders>
              <w:top w:val="nil"/>
              <w:bottom w:val="nil"/>
            </w:tcBorders>
          </w:tcPr>
          <w:p w14:paraId="07A03AE8" w14:textId="77777777" w:rsidR="00404CC1" w:rsidRPr="00447FEA" w:rsidRDefault="00404CC1" w:rsidP="006949CB">
            <w:pPr>
              <w:spacing w:after="0" w:line="240" w:lineRule="auto"/>
              <w:ind w:left="0" w:right="0" w:firstLine="0"/>
              <w:jc w:val="center"/>
              <w:rPr>
                <w:color w:val="auto"/>
                <w:kern w:val="24"/>
                <w:sz w:val="20"/>
                <w:szCs w:val="20"/>
                <w:lang w:val="fr-FR"/>
              </w:rPr>
            </w:pPr>
            <w:r w:rsidRPr="00FB571A">
              <w:rPr>
                <w:color w:val="auto"/>
                <w:kern w:val="24"/>
                <w:sz w:val="20"/>
                <w:szCs w:val="20"/>
                <w:lang w:val="fr-FR"/>
              </w:rPr>
              <w:t>50</w:t>
            </w:r>
          </w:p>
        </w:tc>
        <w:tc>
          <w:tcPr>
            <w:tcW w:w="2433" w:type="dxa"/>
            <w:tcBorders>
              <w:top w:val="nil"/>
              <w:bottom w:val="nil"/>
            </w:tcBorders>
          </w:tcPr>
          <w:p w14:paraId="290097FF" w14:textId="77777777" w:rsidR="00404CC1" w:rsidRPr="00447FEA" w:rsidRDefault="00404CC1" w:rsidP="006949CB">
            <w:pPr>
              <w:spacing w:after="0" w:line="240" w:lineRule="auto"/>
              <w:ind w:left="0" w:right="0" w:firstLine="0"/>
              <w:jc w:val="center"/>
              <w:rPr>
                <w:color w:val="auto"/>
                <w:kern w:val="24"/>
                <w:sz w:val="20"/>
                <w:szCs w:val="20"/>
                <w:lang w:val="fr-FR"/>
              </w:rPr>
            </w:pPr>
            <w:r w:rsidRPr="00FB571A">
              <w:rPr>
                <w:color w:val="auto"/>
                <w:kern w:val="24"/>
                <w:sz w:val="20"/>
                <w:szCs w:val="20"/>
                <w:lang w:val="fr-FR"/>
              </w:rPr>
              <w:t>M</w:t>
            </w:r>
          </w:p>
        </w:tc>
        <w:tc>
          <w:tcPr>
            <w:tcW w:w="2433" w:type="dxa"/>
            <w:tcBorders>
              <w:top w:val="nil"/>
              <w:bottom w:val="nil"/>
            </w:tcBorders>
          </w:tcPr>
          <w:p w14:paraId="16D3D094" w14:textId="77777777" w:rsidR="00404CC1" w:rsidRPr="00447FEA" w:rsidRDefault="00404CC1" w:rsidP="006949CB">
            <w:pPr>
              <w:spacing w:after="0" w:line="240" w:lineRule="auto"/>
              <w:ind w:left="0" w:right="0" w:firstLine="0"/>
              <w:jc w:val="center"/>
              <w:rPr>
                <w:color w:val="auto"/>
                <w:kern w:val="24"/>
                <w:sz w:val="20"/>
                <w:szCs w:val="20"/>
                <w:lang w:val="fr-FR"/>
              </w:rPr>
            </w:pPr>
            <w:r w:rsidRPr="00FB571A">
              <w:rPr>
                <w:color w:val="auto"/>
                <w:kern w:val="24"/>
                <w:sz w:val="20"/>
                <w:szCs w:val="20"/>
                <w:lang w:val="fr-FR"/>
              </w:rPr>
              <w:t>UMETH</w:t>
            </w:r>
          </w:p>
        </w:tc>
      </w:tr>
      <w:tr w:rsidR="00404CC1" w:rsidRPr="00FB571A" w14:paraId="0A20AFB7" w14:textId="77777777" w:rsidTr="006949CB">
        <w:trPr>
          <w:cnfStyle w:val="000000100000" w:firstRow="0" w:lastRow="0" w:firstColumn="0" w:lastColumn="0" w:oddVBand="0" w:evenVBand="0" w:oddHBand="1" w:evenHBand="0" w:firstRowFirstColumn="0" w:firstRowLastColumn="0" w:lastRowFirstColumn="0" w:lastRowLastColumn="0"/>
          <w:trHeight w:val="306"/>
        </w:trPr>
        <w:tc>
          <w:tcPr>
            <w:tcW w:w="2433" w:type="dxa"/>
            <w:tcBorders>
              <w:top w:val="nil"/>
              <w:bottom w:val="single" w:sz="4" w:space="0" w:color="auto"/>
            </w:tcBorders>
          </w:tcPr>
          <w:p w14:paraId="245902EB" w14:textId="77777777" w:rsidR="00404CC1" w:rsidRPr="00447FEA" w:rsidRDefault="00404CC1" w:rsidP="006949CB">
            <w:pPr>
              <w:spacing w:after="0" w:line="240" w:lineRule="auto"/>
              <w:ind w:left="0" w:right="0" w:firstLine="0"/>
              <w:jc w:val="center"/>
              <w:rPr>
                <w:b/>
                <w:bCs/>
                <w:color w:val="auto"/>
                <w:kern w:val="24"/>
                <w:sz w:val="20"/>
                <w:szCs w:val="20"/>
                <w:lang w:val="fr-FR"/>
              </w:rPr>
            </w:pPr>
            <w:r w:rsidRPr="00FB571A">
              <w:rPr>
                <w:b/>
                <w:bCs/>
                <w:color w:val="auto"/>
                <w:kern w:val="24"/>
                <w:sz w:val="20"/>
                <w:szCs w:val="20"/>
                <w:lang w:val="fr-FR"/>
              </w:rPr>
              <w:t>9447</w:t>
            </w:r>
          </w:p>
        </w:tc>
        <w:tc>
          <w:tcPr>
            <w:tcW w:w="2433" w:type="dxa"/>
            <w:tcBorders>
              <w:top w:val="nil"/>
              <w:bottom w:val="single" w:sz="4" w:space="0" w:color="auto"/>
            </w:tcBorders>
          </w:tcPr>
          <w:p w14:paraId="05D1AC32" w14:textId="77777777" w:rsidR="00404CC1" w:rsidRPr="00447FEA" w:rsidRDefault="00404CC1" w:rsidP="006949CB">
            <w:pPr>
              <w:spacing w:after="0" w:line="240" w:lineRule="auto"/>
              <w:ind w:left="0" w:right="0" w:firstLine="0"/>
              <w:jc w:val="center"/>
              <w:rPr>
                <w:color w:val="auto"/>
                <w:kern w:val="24"/>
                <w:sz w:val="20"/>
                <w:szCs w:val="20"/>
                <w:lang w:val="fr-FR"/>
              </w:rPr>
            </w:pPr>
            <w:r w:rsidRPr="00FB571A">
              <w:rPr>
                <w:color w:val="auto"/>
                <w:kern w:val="24"/>
                <w:sz w:val="20"/>
                <w:szCs w:val="20"/>
                <w:lang w:val="fr-FR"/>
              </w:rPr>
              <w:t>69</w:t>
            </w:r>
          </w:p>
        </w:tc>
        <w:tc>
          <w:tcPr>
            <w:tcW w:w="2433" w:type="dxa"/>
            <w:tcBorders>
              <w:top w:val="nil"/>
              <w:bottom w:val="single" w:sz="4" w:space="0" w:color="auto"/>
            </w:tcBorders>
          </w:tcPr>
          <w:p w14:paraId="57C79DD4" w14:textId="77777777" w:rsidR="00404CC1" w:rsidRPr="00447FEA" w:rsidRDefault="00404CC1" w:rsidP="006949CB">
            <w:pPr>
              <w:spacing w:after="0" w:line="240" w:lineRule="auto"/>
              <w:ind w:left="0" w:right="0" w:firstLine="0"/>
              <w:jc w:val="center"/>
              <w:rPr>
                <w:color w:val="auto"/>
                <w:kern w:val="24"/>
                <w:sz w:val="20"/>
                <w:szCs w:val="20"/>
                <w:lang w:val="fr-FR"/>
              </w:rPr>
            </w:pPr>
            <w:r w:rsidRPr="00FB571A">
              <w:rPr>
                <w:color w:val="auto"/>
                <w:kern w:val="24"/>
                <w:sz w:val="20"/>
                <w:szCs w:val="20"/>
                <w:lang w:val="fr-FR"/>
              </w:rPr>
              <w:t>F</w:t>
            </w:r>
          </w:p>
        </w:tc>
        <w:tc>
          <w:tcPr>
            <w:tcW w:w="2433" w:type="dxa"/>
            <w:tcBorders>
              <w:top w:val="nil"/>
              <w:bottom w:val="single" w:sz="4" w:space="0" w:color="auto"/>
            </w:tcBorders>
          </w:tcPr>
          <w:p w14:paraId="1FFEB98A" w14:textId="3F90593F" w:rsidR="00404CC1" w:rsidRPr="00447FEA" w:rsidRDefault="00404CC1" w:rsidP="006949CB">
            <w:pPr>
              <w:spacing w:after="0" w:line="240" w:lineRule="auto"/>
              <w:ind w:left="0" w:right="0" w:firstLine="0"/>
              <w:jc w:val="center"/>
              <w:rPr>
                <w:color w:val="auto"/>
                <w:kern w:val="24"/>
                <w:sz w:val="20"/>
                <w:szCs w:val="20"/>
                <w:lang w:val="fr-FR"/>
              </w:rPr>
            </w:pPr>
            <w:r w:rsidRPr="00FB571A">
              <w:rPr>
                <w:color w:val="auto"/>
                <w:kern w:val="24"/>
                <w:sz w:val="20"/>
                <w:szCs w:val="20"/>
                <w:lang w:val="fr-FR"/>
              </w:rPr>
              <w:t xml:space="preserve">METH </w:t>
            </w:r>
          </w:p>
        </w:tc>
      </w:tr>
    </w:tbl>
    <w:p w14:paraId="17EFF7E5" w14:textId="77777777" w:rsidR="0097264B" w:rsidRDefault="0097264B" w:rsidP="006B65EB">
      <w:pPr>
        <w:ind w:left="0" w:firstLine="0"/>
      </w:pPr>
    </w:p>
    <w:p w14:paraId="6B367732" w14:textId="77777777" w:rsidR="006B65EB" w:rsidRDefault="006B65EB" w:rsidP="006B65EB">
      <w:pPr>
        <w:ind w:left="0" w:firstLine="0"/>
        <w:rPr>
          <w:b/>
          <w:bCs/>
          <w:sz w:val="20"/>
          <w:szCs w:val="18"/>
        </w:rPr>
      </w:pPr>
    </w:p>
    <w:p w14:paraId="2452F159" w14:textId="77777777" w:rsidR="006B65EB" w:rsidRDefault="006B65EB" w:rsidP="006B65EB">
      <w:pPr>
        <w:ind w:left="0" w:firstLine="0"/>
        <w:rPr>
          <w:b/>
          <w:bCs/>
          <w:sz w:val="20"/>
          <w:szCs w:val="18"/>
        </w:rPr>
      </w:pPr>
    </w:p>
    <w:p w14:paraId="65F13C18" w14:textId="77777777" w:rsidR="006B65EB" w:rsidRDefault="006B65EB" w:rsidP="006B65EB">
      <w:pPr>
        <w:ind w:left="0" w:firstLine="0"/>
        <w:rPr>
          <w:b/>
          <w:bCs/>
          <w:sz w:val="20"/>
          <w:szCs w:val="18"/>
        </w:rPr>
      </w:pPr>
    </w:p>
    <w:p w14:paraId="4D816EA8" w14:textId="77777777" w:rsidR="006B65EB" w:rsidRDefault="006B65EB" w:rsidP="006B65EB">
      <w:pPr>
        <w:ind w:left="0" w:firstLine="0"/>
        <w:rPr>
          <w:b/>
          <w:bCs/>
          <w:sz w:val="20"/>
          <w:szCs w:val="18"/>
        </w:rPr>
      </w:pPr>
    </w:p>
    <w:p w14:paraId="19A63271" w14:textId="77777777" w:rsidR="006B65EB" w:rsidRDefault="006B65EB" w:rsidP="006B65EB">
      <w:pPr>
        <w:ind w:left="0" w:firstLine="0"/>
        <w:rPr>
          <w:b/>
          <w:bCs/>
          <w:sz w:val="20"/>
          <w:szCs w:val="18"/>
        </w:rPr>
      </w:pPr>
    </w:p>
    <w:p w14:paraId="024F0694" w14:textId="77777777" w:rsidR="006B65EB" w:rsidRDefault="006B65EB" w:rsidP="006B65EB">
      <w:pPr>
        <w:ind w:left="0" w:firstLine="0"/>
        <w:rPr>
          <w:b/>
          <w:bCs/>
          <w:sz w:val="20"/>
          <w:szCs w:val="18"/>
        </w:rPr>
      </w:pPr>
    </w:p>
    <w:p w14:paraId="1E48E00C" w14:textId="77777777" w:rsidR="00731648" w:rsidRDefault="00731648" w:rsidP="006B65EB">
      <w:pPr>
        <w:ind w:left="0" w:firstLine="0"/>
        <w:rPr>
          <w:b/>
          <w:bCs/>
          <w:sz w:val="20"/>
          <w:szCs w:val="18"/>
        </w:rPr>
      </w:pPr>
    </w:p>
    <w:p w14:paraId="1FA8F7EB" w14:textId="17E9E04F" w:rsidR="006B65EB" w:rsidRDefault="006B65EB" w:rsidP="006B65EB">
      <w:pPr>
        <w:ind w:left="0" w:firstLine="0"/>
        <w:rPr>
          <w:b/>
          <w:bCs/>
          <w:sz w:val="20"/>
          <w:szCs w:val="18"/>
        </w:rPr>
      </w:pPr>
      <w:r w:rsidRPr="002901D1">
        <w:rPr>
          <w:b/>
          <w:bCs/>
          <w:sz w:val="20"/>
          <w:szCs w:val="18"/>
        </w:rPr>
        <w:lastRenderedPageBreak/>
        <w:t xml:space="preserve">Supplementary Table </w:t>
      </w:r>
      <w:r>
        <w:rPr>
          <w:b/>
          <w:bCs/>
          <w:sz w:val="20"/>
          <w:szCs w:val="18"/>
        </w:rPr>
        <w:t xml:space="preserve">4. Analysis of IE1 and UL69 amplicon sequences detected in grafted mice brains. </w:t>
      </w:r>
    </w:p>
    <w:p w14:paraId="3420CE96" w14:textId="77777777" w:rsidR="0097264B" w:rsidRDefault="0097264B" w:rsidP="00404CC1"/>
    <w:p w14:paraId="0640EC99" w14:textId="303BBF19" w:rsidR="0097264B" w:rsidRDefault="0097264B" w:rsidP="0097264B">
      <w:pPr>
        <w:rPr>
          <w:b/>
          <w:bCs/>
          <w:sz w:val="20"/>
          <w:szCs w:val="18"/>
        </w:rPr>
      </w:pPr>
    </w:p>
    <w:tbl>
      <w:tblPr>
        <w:tblStyle w:val="Grilledutableau"/>
        <w:tblpPr w:leftFromText="180" w:rightFromText="180" w:vertAnchor="page" w:horzAnchor="margin" w:tblpY="1967"/>
        <w:tblW w:w="7695" w:type="dxa"/>
        <w:tblLook w:val="04A0" w:firstRow="1" w:lastRow="0" w:firstColumn="1" w:lastColumn="0" w:noHBand="0" w:noVBand="1"/>
      </w:tblPr>
      <w:tblGrid>
        <w:gridCol w:w="1098"/>
        <w:gridCol w:w="2027"/>
        <w:gridCol w:w="1559"/>
        <w:gridCol w:w="3011"/>
      </w:tblGrid>
      <w:tr w:rsidR="0097264B" w:rsidRPr="0097264B" w14:paraId="12D36ADC" w14:textId="77777777" w:rsidTr="006B65EB">
        <w:trPr>
          <w:trHeight w:val="384"/>
        </w:trPr>
        <w:tc>
          <w:tcPr>
            <w:tcW w:w="1098" w:type="dxa"/>
          </w:tcPr>
          <w:p w14:paraId="47D392CA" w14:textId="77777777" w:rsidR="0097264B" w:rsidRPr="0097264B" w:rsidRDefault="0097264B" w:rsidP="0097264B">
            <w:pPr>
              <w:spacing w:after="0" w:line="240" w:lineRule="auto"/>
              <w:ind w:left="0" w:right="0" w:firstLine="0"/>
              <w:jc w:val="center"/>
              <w:rPr>
                <w:rFonts w:ascii="Calibri" w:eastAsia="Calibri" w:hAnsi="Calibri"/>
                <w:b/>
                <w:bCs/>
                <w:color w:val="auto"/>
                <w:sz w:val="22"/>
              </w:rPr>
            </w:pPr>
            <w:r w:rsidRPr="0097264B">
              <w:rPr>
                <w:rFonts w:ascii="Calibri" w:eastAsia="Calibri" w:hAnsi="Calibri"/>
                <w:b/>
                <w:bCs/>
                <w:color w:val="auto"/>
                <w:sz w:val="22"/>
              </w:rPr>
              <w:t>Gene</w:t>
            </w:r>
          </w:p>
        </w:tc>
        <w:tc>
          <w:tcPr>
            <w:tcW w:w="2027" w:type="dxa"/>
          </w:tcPr>
          <w:p w14:paraId="1AB33284" w14:textId="77777777" w:rsidR="0097264B" w:rsidRPr="0097264B" w:rsidRDefault="0097264B" w:rsidP="0097264B">
            <w:pPr>
              <w:spacing w:after="0" w:line="240" w:lineRule="auto"/>
              <w:ind w:left="0" w:right="0" w:firstLine="0"/>
              <w:jc w:val="center"/>
              <w:rPr>
                <w:rFonts w:ascii="Calibri" w:eastAsia="Calibri" w:hAnsi="Calibri"/>
                <w:b/>
                <w:bCs/>
                <w:color w:val="auto"/>
                <w:sz w:val="22"/>
              </w:rPr>
            </w:pPr>
            <w:r w:rsidRPr="0097264B">
              <w:rPr>
                <w:rFonts w:ascii="Calibri" w:eastAsia="Calibri" w:hAnsi="Calibri"/>
                <w:b/>
                <w:bCs/>
                <w:color w:val="auto"/>
                <w:sz w:val="22"/>
              </w:rPr>
              <w:t>Samples</w:t>
            </w:r>
          </w:p>
        </w:tc>
        <w:tc>
          <w:tcPr>
            <w:tcW w:w="1559" w:type="dxa"/>
          </w:tcPr>
          <w:p w14:paraId="67A5B157" w14:textId="77777777" w:rsidR="0097264B" w:rsidRPr="0097264B" w:rsidRDefault="0097264B" w:rsidP="0097264B">
            <w:pPr>
              <w:spacing w:after="0" w:line="240" w:lineRule="auto"/>
              <w:ind w:left="0" w:right="0" w:firstLine="0"/>
              <w:jc w:val="center"/>
              <w:rPr>
                <w:rFonts w:ascii="Calibri" w:eastAsia="Calibri" w:hAnsi="Calibri"/>
                <w:b/>
                <w:bCs/>
                <w:color w:val="auto"/>
                <w:sz w:val="22"/>
              </w:rPr>
            </w:pPr>
            <w:r w:rsidRPr="0097264B">
              <w:rPr>
                <w:rFonts w:ascii="Calibri" w:eastAsia="Calibri" w:hAnsi="Calibri"/>
                <w:b/>
                <w:bCs/>
                <w:color w:val="auto"/>
                <w:sz w:val="22"/>
              </w:rPr>
              <w:t>Identity to HCMV-DB Genome</w:t>
            </w:r>
          </w:p>
        </w:tc>
        <w:tc>
          <w:tcPr>
            <w:tcW w:w="3011" w:type="dxa"/>
          </w:tcPr>
          <w:p w14:paraId="5A914A12" w14:textId="77777777" w:rsidR="0097264B" w:rsidRPr="0097264B" w:rsidRDefault="0097264B" w:rsidP="0097264B">
            <w:pPr>
              <w:spacing w:after="0" w:line="240" w:lineRule="auto"/>
              <w:ind w:left="0" w:right="0" w:firstLine="0"/>
              <w:jc w:val="center"/>
              <w:rPr>
                <w:rFonts w:ascii="Calibri" w:eastAsia="Calibri" w:hAnsi="Calibri"/>
                <w:b/>
                <w:bCs/>
                <w:color w:val="auto"/>
                <w:sz w:val="22"/>
              </w:rPr>
            </w:pPr>
            <w:r w:rsidRPr="0097264B">
              <w:rPr>
                <w:rFonts w:ascii="Calibri" w:eastAsia="Calibri" w:hAnsi="Calibri"/>
                <w:b/>
                <w:bCs/>
                <w:color w:val="auto"/>
                <w:sz w:val="22"/>
              </w:rPr>
              <w:t>Position of identities</w:t>
            </w:r>
          </w:p>
        </w:tc>
      </w:tr>
      <w:tr w:rsidR="0097264B" w:rsidRPr="0097264B" w14:paraId="6C501833" w14:textId="77777777" w:rsidTr="006B65EB">
        <w:trPr>
          <w:trHeight w:val="50"/>
        </w:trPr>
        <w:tc>
          <w:tcPr>
            <w:tcW w:w="1098" w:type="dxa"/>
            <w:vMerge w:val="restart"/>
          </w:tcPr>
          <w:p w14:paraId="4B8DCF21" w14:textId="77777777" w:rsidR="00E175D9" w:rsidRDefault="00E175D9" w:rsidP="00E175D9">
            <w:pPr>
              <w:spacing w:after="0" w:line="240" w:lineRule="auto"/>
              <w:ind w:left="0" w:right="0" w:firstLine="0"/>
              <w:jc w:val="center"/>
              <w:rPr>
                <w:rFonts w:ascii="Calibri" w:eastAsia="Calibri" w:hAnsi="Calibri"/>
                <w:b/>
                <w:bCs/>
                <w:color w:val="auto"/>
                <w:sz w:val="22"/>
              </w:rPr>
            </w:pPr>
          </w:p>
          <w:p w14:paraId="53B736FD" w14:textId="5E3C54CB" w:rsidR="0097264B" w:rsidRPr="0097264B" w:rsidRDefault="0097264B" w:rsidP="00E175D9">
            <w:pPr>
              <w:spacing w:after="0" w:line="240" w:lineRule="auto"/>
              <w:ind w:left="0" w:right="0" w:firstLine="0"/>
              <w:jc w:val="center"/>
              <w:rPr>
                <w:rFonts w:ascii="Calibri" w:eastAsia="Calibri" w:hAnsi="Calibri"/>
                <w:b/>
                <w:bCs/>
                <w:color w:val="auto"/>
                <w:sz w:val="22"/>
              </w:rPr>
            </w:pPr>
            <w:r w:rsidRPr="0097264B">
              <w:rPr>
                <w:rFonts w:ascii="Calibri" w:eastAsia="Calibri" w:hAnsi="Calibri"/>
                <w:b/>
                <w:bCs/>
                <w:color w:val="auto"/>
                <w:sz w:val="22"/>
              </w:rPr>
              <w:t>IE1</w:t>
            </w:r>
          </w:p>
        </w:tc>
        <w:tc>
          <w:tcPr>
            <w:tcW w:w="2027" w:type="dxa"/>
          </w:tcPr>
          <w:p w14:paraId="36C5632C"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CDX-6638</w:t>
            </w:r>
          </w:p>
        </w:tc>
        <w:tc>
          <w:tcPr>
            <w:tcW w:w="1559" w:type="dxa"/>
          </w:tcPr>
          <w:p w14:paraId="4D7A71F7"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100%</w:t>
            </w:r>
          </w:p>
        </w:tc>
        <w:tc>
          <w:tcPr>
            <w:tcW w:w="3011" w:type="dxa"/>
          </w:tcPr>
          <w:p w14:paraId="6D72E88B"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173583-173700</w:t>
            </w:r>
          </w:p>
        </w:tc>
      </w:tr>
      <w:tr w:rsidR="0097264B" w:rsidRPr="0097264B" w14:paraId="7F3973E7" w14:textId="77777777" w:rsidTr="006B65EB">
        <w:trPr>
          <w:trHeight w:val="50"/>
        </w:trPr>
        <w:tc>
          <w:tcPr>
            <w:tcW w:w="1098" w:type="dxa"/>
            <w:vMerge/>
          </w:tcPr>
          <w:p w14:paraId="57BD5888" w14:textId="77777777" w:rsidR="0097264B" w:rsidRPr="0097264B" w:rsidRDefault="0097264B" w:rsidP="00E175D9">
            <w:pPr>
              <w:spacing w:after="0" w:line="240" w:lineRule="auto"/>
              <w:ind w:left="0" w:right="0" w:firstLine="0"/>
              <w:jc w:val="center"/>
              <w:rPr>
                <w:rFonts w:ascii="Calibri" w:eastAsia="Calibri" w:hAnsi="Calibri"/>
                <w:b/>
                <w:bCs/>
                <w:color w:val="auto"/>
                <w:sz w:val="22"/>
              </w:rPr>
            </w:pPr>
          </w:p>
        </w:tc>
        <w:tc>
          <w:tcPr>
            <w:tcW w:w="2027" w:type="dxa"/>
          </w:tcPr>
          <w:p w14:paraId="15FA4AED"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CDX-7220</w:t>
            </w:r>
          </w:p>
        </w:tc>
        <w:tc>
          <w:tcPr>
            <w:tcW w:w="1559" w:type="dxa"/>
          </w:tcPr>
          <w:p w14:paraId="3E1920B1"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100%</w:t>
            </w:r>
          </w:p>
        </w:tc>
        <w:tc>
          <w:tcPr>
            <w:tcW w:w="3011" w:type="dxa"/>
          </w:tcPr>
          <w:p w14:paraId="650801C9"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173583-173700</w:t>
            </w:r>
          </w:p>
        </w:tc>
      </w:tr>
      <w:tr w:rsidR="0097264B" w:rsidRPr="0097264B" w14:paraId="63811F5C" w14:textId="77777777" w:rsidTr="006B65EB">
        <w:trPr>
          <w:trHeight w:val="50"/>
        </w:trPr>
        <w:tc>
          <w:tcPr>
            <w:tcW w:w="1098" w:type="dxa"/>
            <w:vMerge/>
          </w:tcPr>
          <w:p w14:paraId="5A2056BC" w14:textId="77777777" w:rsidR="0097264B" w:rsidRPr="0097264B" w:rsidRDefault="0097264B" w:rsidP="00E175D9">
            <w:pPr>
              <w:spacing w:after="0" w:line="240" w:lineRule="auto"/>
              <w:ind w:left="0" w:right="0" w:firstLine="0"/>
              <w:jc w:val="center"/>
              <w:rPr>
                <w:rFonts w:ascii="Calibri" w:eastAsia="Calibri" w:hAnsi="Calibri"/>
                <w:b/>
                <w:bCs/>
                <w:color w:val="auto"/>
                <w:sz w:val="22"/>
              </w:rPr>
            </w:pPr>
          </w:p>
        </w:tc>
        <w:tc>
          <w:tcPr>
            <w:tcW w:w="2027" w:type="dxa"/>
          </w:tcPr>
          <w:p w14:paraId="25AC40D7"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CDX-9447</w:t>
            </w:r>
          </w:p>
        </w:tc>
        <w:tc>
          <w:tcPr>
            <w:tcW w:w="1559" w:type="dxa"/>
          </w:tcPr>
          <w:p w14:paraId="5C404A13"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99%</w:t>
            </w:r>
          </w:p>
        </w:tc>
        <w:tc>
          <w:tcPr>
            <w:tcW w:w="3011" w:type="dxa"/>
          </w:tcPr>
          <w:p w14:paraId="2966B02B"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173583-173700</w:t>
            </w:r>
          </w:p>
        </w:tc>
      </w:tr>
      <w:tr w:rsidR="0097264B" w:rsidRPr="0097264B" w14:paraId="129F86A8" w14:textId="77777777" w:rsidTr="006B65EB">
        <w:trPr>
          <w:trHeight w:val="50"/>
        </w:trPr>
        <w:tc>
          <w:tcPr>
            <w:tcW w:w="1098" w:type="dxa"/>
            <w:vMerge/>
          </w:tcPr>
          <w:p w14:paraId="6B9D0009" w14:textId="77777777" w:rsidR="0097264B" w:rsidRPr="0097264B" w:rsidRDefault="0097264B" w:rsidP="00E175D9">
            <w:pPr>
              <w:spacing w:after="0" w:line="240" w:lineRule="auto"/>
              <w:ind w:left="0" w:right="0" w:firstLine="0"/>
              <w:jc w:val="center"/>
              <w:rPr>
                <w:rFonts w:ascii="Calibri" w:eastAsia="Calibri" w:hAnsi="Calibri"/>
                <w:b/>
                <w:bCs/>
                <w:color w:val="auto"/>
                <w:sz w:val="22"/>
              </w:rPr>
            </w:pPr>
          </w:p>
        </w:tc>
        <w:tc>
          <w:tcPr>
            <w:tcW w:w="2027" w:type="dxa"/>
          </w:tcPr>
          <w:p w14:paraId="01173D87"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CDX-DB</w:t>
            </w:r>
          </w:p>
        </w:tc>
        <w:tc>
          <w:tcPr>
            <w:tcW w:w="1559" w:type="dxa"/>
          </w:tcPr>
          <w:p w14:paraId="73A01904"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97%</w:t>
            </w:r>
          </w:p>
        </w:tc>
        <w:tc>
          <w:tcPr>
            <w:tcW w:w="3011" w:type="dxa"/>
          </w:tcPr>
          <w:p w14:paraId="5FEC9867"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173608-173684</w:t>
            </w:r>
          </w:p>
        </w:tc>
      </w:tr>
      <w:tr w:rsidR="0097264B" w:rsidRPr="0097264B" w14:paraId="3791E85F" w14:textId="77777777" w:rsidTr="006B65EB">
        <w:trPr>
          <w:trHeight w:val="50"/>
        </w:trPr>
        <w:tc>
          <w:tcPr>
            <w:tcW w:w="1098" w:type="dxa"/>
            <w:vMerge/>
          </w:tcPr>
          <w:p w14:paraId="0CFD8957" w14:textId="77777777" w:rsidR="0097264B" w:rsidRPr="0097264B" w:rsidRDefault="0097264B" w:rsidP="00E175D9">
            <w:pPr>
              <w:spacing w:after="0" w:line="240" w:lineRule="auto"/>
              <w:ind w:left="0" w:right="0" w:firstLine="0"/>
              <w:jc w:val="center"/>
              <w:rPr>
                <w:rFonts w:ascii="Calibri" w:eastAsia="Calibri" w:hAnsi="Calibri"/>
                <w:b/>
                <w:bCs/>
                <w:color w:val="auto"/>
                <w:sz w:val="22"/>
              </w:rPr>
            </w:pPr>
          </w:p>
        </w:tc>
        <w:tc>
          <w:tcPr>
            <w:tcW w:w="2027" w:type="dxa"/>
          </w:tcPr>
          <w:p w14:paraId="758A8BD2"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PDX-P3</w:t>
            </w:r>
          </w:p>
        </w:tc>
        <w:tc>
          <w:tcPr>
            <w:tcW w:w="1559" w:type="dxa"/>
          </w:tcPr>
          <w:p w14:paraId="5F22E07D"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100%</w:t>
            </w:r>
          </w:p>
        </w:tc>
        <w:tc>
          <w:tcPr>
            <w:tcW w:w="3011" w:type="dxa"/>
          </w:tcPr>
          <w:p w14:paraId="580AF626"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173583-173700</w:t>
            </w:r>
          </w:p>
        </w:tc>
      </w:tr>
      <w:tr w:rsidR="0097264B" w:rsidRPr="0097264B" w14:paraId="0CF1BD30" w14:textId="77777777" w:rsidTr="006B65EB">
        <w:trPr>
          <w:trHeight w:val="50"/>
        </w:trPr>
        <w:tc>
          <w:tcPr>
            <w:tcW w:w="1098" w:type="dxa"/>
            <w:vMerge w:val="restart"/>
          </w:tcPr>
          <w:p w14:paraId="738C52CF" w14:textId="77777777" w:rsidR="0097264B" w:rsidRPr="0097264B" w:rsidRDefault="0097264B" w:rsidP="00E175D9">
            <w:pPr>
              <w:spacing w:after="0" w:line="240" w:lineRule="auto"/>
              <w:ind w:left="0" w:right="0" w:firstLine="0"/>
              <w:jc w:val="center"/>
              <w:rPr>
                <w:rFonts w:ascii="Calibri" w:eastAsia="Calibri" w:hAnsi="Calibri"/>
                <w:b/>
                <w:bCs/>
                <w:color w:val="auto"/>
                <w:sz w:val="22"/>
              </w:rPr>
            </w:pPr>
          </w:p>
          <w:p w14:paraId="5B61FD59" w14:textId="77777777" w:rsidR="0097264B" w:rsidRPr="0097264B" w:rsidRDefault="0097264B" w:rsidP="00E175D9">
            <w:pPr>
              <w:spacing w:after="0" w:line="240" w:lineRule="auto"/>
              <w:ind w:left="0" w:right="0" w:firstLine="0"/>
              <w:jc w:val="center"/>
              <w:rPr>
                <w:rFonts w:ascii="Calibri" w:eastAsia="Calibri" w:hAnsi="Calibri"/>
                <w:b/>
                <w:bCs/>
                <w:color w:val="auto"/>
                <w:sz w:val="22"/>
              </w:rPr>
            </w:pPr>
            <w:r w:rsidRPr="0097264B">
              <w:rPr>
                <w:rFonts w:ascii="Calibri" w:eastAsia="Calibri" w:hAnsi="Calibri"/>
                <w:b/>
                <w:bCs/>
                <w:color w:val="auto"/>
                <w:sz w:val="22"/>
              </w:rPr>
              <w:t>UL69</w:t>
            </w:r>
          </w:p>
        </w:tc>
        <w:tc>
          <w:tcPr>
            <w:tcW w:w="2027" w:type="dxa"/>
          </w:tcPr>
          <w:p w14:paraId="59413232"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CDX-6638</w:t>
            </w:r>
          </w:p>
        </w:tc>
        <w:tc>
          <w:tcPr>
            <w:tcW w:w="1559" w:type="dxa"/>
          </w:tcPr>
          <w:p w14:paraId="352F9376"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98%</w:t>
            </w:r>
          </w:p>
        </w:tc>
        <w:tc>
          <w:tcPr>
            <w:tcW w:w="3011" w:type="dxa"/>
          </w:tcPr>
          <w:p w14:paraId="7D38F3E6"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99856- 100048</w:t>
            </w:r>
          </w:p>
        </w:tc>
      </w:tr>
      <w:tr w:rsidR="0097264B" w:rsidRPr="0097264B" w14:paraId="67FA384F" w14:textId="77777777" w:rsidTr="006B65EB">
        <w:trPr>
          <w:trHeight w:val="50"/>
        </w:trPr>
        <w:tc>
          <w:tcPr>
            <w:tcW w:w="1098" w:type="dxa"/>
            <w:vMerge/>
          </w:tcPr>
          <w:p w14:paraId="30F38D04" w14:textId="77777777" w:rsidR="0097264B" w:rsidRPr="0097264B" w:rsidRDefault="0097264B" w:rsidP="0097264B">
            <w:pPr>
              <w:spacing w:after="0" w:line="240" w:lineRule="auto"/>
              <w:ind w:left="0" w:right="0" w:firstLine="0"/>
              <w:jc w:val="left"/>
              <w:rPr>
                <w:rFonts w:ascii="Calibri" w:eastAsia="Calibri" w:hAnsi="Calibri"/>
                <w:b/>
                <w:bCs/>
                <w:color w:val="auto"/>
                <w:sz w:val="22"/>
              </w:rPr>
            </w:pPr>
          </w:p>
        </w:tc>
        <w:tc>
          <w:tcPr>
            <w:tcW w:w="2027" w:type="dxa"/>
          </w:tcPr>
          <w:p w14:paraId="0A759D3C"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CDX-7220</w:t>
            </w:r>
          </w:p>
        </w:tc>
        <w:tc>
          <w:tcPr>
            <w:tcW w:w="1559" w:type="dxa"/>
          </w:tcPr>
          <w:p w14:paraId="5D1DC4E9"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98%</w:t>
            </w:r>
          </w:p>
        </w:tc>
        <w:tc>
          <w:tcPr>
            <w:tcW w:w="3011" w:type="dxa"/>
          </w:tcPr>
          <w:p w14:paraId="5A180EBC"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99850- 100048</w:t>
            </w:r>
          </w:p>
        </w:tc>
      </w:tr>
      <w:tr w:rsidR="0097264B" w:rsidRPr="0097264B" w14:paraId="258DFA4E" w14:textId="77777777" w:rsidTr="006B65EB">
        <w:trPr>
          <w:trHeight w:val="50"/>
        </w:trPr>
        <w:tc>
          <w:tcPr>
            <w:tcW w:w="1098" w:type="dxa"/>
            <w:vMerge/>
          </w:tcPr>
          <w:p w14:paraId="054F0BC4" w14:textId="77777777" w:rsidR="0097264B" w:rsidRPr="0097264B" w:rsidRDefault="0097264B" w:rsidP="0097264B">
            <w:pPr>
              <w:spacing w:after="0" w:line="240" w:lineRule="auto"/>
              <w:ind w:left="0" w:right="0" w:firstLine="0"/>
              <w:jc w:val="left"/>
              <w:rPr>
                <w:rFonts w:ascii="Calibri" w:eastAsia="Calibri" w:hAnsi="Calibri"/>
                <w:b/>
                <w:bCs/>
                <w:color w:val="auto"/>
                <w:sz w:val="22"/>
              </w:rPr>
            </w:pPr>
          </w:p>
        </w:tc>
        <w:tc>
          <w:tcPr>
            <w:tcW w:w="2027" w:type="dxa"/>
          </w:tcPr>
          <w:p w14:paraId="4483023E"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CDX-9447</w:t>
            </w:r>
          </w:p>
        </w:tc>
        <w:tc>
          <w:tcPr>
            <w:tcW w:w="1559" w:type="dxa"/>
          </w:tcPr>
          <w:p w14:paraId="70F9EC85"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98%</w:t>
            </w:r>
          </w:p>
        </w:tc>
        <w:tc>
          <w:tcPr>
            <w:tcW w:w="3011" w:type="dxa"/>
          </w:tcPr>
          <w:p w14:paraId="3EF3AF04"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99850- 100044</w:t>
            </w:r>
          </w:p>
        </w:tc>
      </w:tr>
      <w:tr w:rsidR="0097264B" w:rsidRPr="0097264B" w14:paraId="00870B69" w14:textId="77777777" w:rsidTr="006B65EB">
        <w:trPr>
          <w:trHeight w:val="50"/>
        </w:trPr>
        <w:tc>
          <w:tcPr>
            <w:tcW w:w="1098" w:type="dxa"/>
            <w:vMerge/>
          </w:tcPr>
          <w:p w14:paraId="52C8519C" w14:textId="77777777" w:rsidR="0097264B" w:rsidRPr="0097264B" w:rsidRDefault="0097264B" w:rsidP="0097264B">
            <w:pPr>
              <w:spacing w:after="0" w:line="240" w:lineRule="auto"/>
              <w:ind w:left="0" w:right="0" w:firstLine="0"/>
              <w:jc w:val="left"/>
              <w:rPr>
                <w:rFonts w:ascii="Calibri" w:eastAsia="Calibri" w:hAnsi="Calibri"/>
                <w:b/>
                <w:bCs/>
                <w:color w:val="auto"/>
                <w:sz w:val="22"/>
              </w:rPr>
            </w:pPr>
          </w:p>
        </w:tc>
        <w:tc>
          <w:tcPr>
            <w:tcW w:w="2027" w:type="dxa"/>
          </w:tcPr>
          <w:p w14:paraId="69EFAE41"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CDX-DB</w:t>
            </w:r>
          </w:p>
        </w:tc>
        <w:tc>
          <w:tcPr>
            <w:tcW w:w="1559" w:type="dxa"/>
          </w:tcPr>
          <w:p w14:paraId="2AFCD2A0"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100%</w:t>
            </w:r>
          </w:p>
        </w:tc>
        <w:tc>
          <w:tcPr>
            <w:tcW w:w="3011" w:type="dxa"/>
          </w:tcPr>
          <w:p w14:paraId="402903E4"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99851- 100048</w:t>
            </w:r>
          </w:p>
        </w:tc>
      </w:tr>
      <w:tr w:rsidR="0097264B" w:rsidRPr="0097264B" w14:paraId="5562C480" w14:textId="77777777" w:rsidTr="006B65EB">
        <w:trPr>
          <w:trHeight w:val="50"/>
        </w:trPr>
        <w:tc>
          <w:tcPr>
            <w:tcW w:w="1098" w:type="dxa"/>
            <w:vMerge/>
          </w:tcPr>
          <w:p w14:paraId="57CD7CDB" w14:textId="77777777" w:rsidR="0097264B" w:rsidRPr="0097264B" w:rsidRDefault="0097264B" w:rsidP="0097264B">
            <w:pPr>
              <w:spacing w:after="0" w:line="240" w:lineRule="auto"/>
              <w:ind w:left="0" w:right="0" w:firstLine="0"/>
              <w:jc w:val="left"/>
              <w:rPr>
                <w:rFonts w:ascii="Calibri" w:eastAsia="Calibri" w:hAnsi="Calibri"/>
                <w:b/>
                <w:bCs/>
                <w:color w:val="auto"/>
                <w:sz w:val="22"/>
              </w:rPr>
            </w:pPr>
          </w:p>
        </w:tc>
        <w:tc>
          <w:tcPr>
            <w:tcW w:w="2027" w:type="dxa"/>
          </w:tcPr>
          <w:p w14:paraId="013BC2DE"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PDX-P3</w:t>
            </w:r>
          </w:p>
        </w:tc>
        <w:tc>
          <w:tcPr>
            <w:tcW w:w="1559" w:type="dxa"/>
          </w:tcPr>
          <w:p w14:paraId="6CAF6D67"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98%</w:t>
            </w:r>
          </w:p>
        </w:tc>
        <w:tc>
          <w:tcPr>
            <w:tcW w:w="3011" w:type="dxa"/>
          </w:tcPr>
          <w:p w14:paraId="2104EF73" w14:textId="77777777" w:rsidR="0097264B" w:rsidRPr="0097264B" w:rsidRDefault="0097264B" w:rsidP="0097264B">
            <w:pPr>
              <w:spacing w:after="0" w:line="240" w:lineRule="auto"/>
              <w:ind w:left="0" w:right="0" w:firstLine="0"/>
              <w:jc w:val="center"/>
              <w:rPr>
                <w:rFonts w:ascii="Calibri" w:eastAsia="Calibri" w:hAnsi="Calibri"/>
                <w:color w:val="auto"/>
                <w:sz w:val="22"/>
              </w:rPr>
            </w:pPr>
            <w:r w:rsidRPr="0097264B">
              <w:rPr>
                <w:rFonts w:ascii="Calibri" w:eastAsia="Calibri" w:hAnsi="Calibri"/>
                <w:color w:val="auto"/>
                <w:sz w:val="22"/>
              </w:rPr>
              <w:t>99880- 100048</w:t>
            </w:r>
          </w:p>
        </w:tc>
      </w:tr>
    </w:tbl>
    <w:p w14:paraId="0E509132" w14:textId="77777777" w:rsidR="0097264B" w:rsidRDefault="0097264B" w:rsidP="0097264B">
      <w:pPr>
        <w:spacing w:after="112" w:line="259" w:lineRule="auto"/>
        <w:ind w:left="0" w:right="3" w:firstLine="0"/>
      </w:pPr>
    </w:p>
    <w:p w14:paraId="7C00E2AD" w14:textId="77777777" w:rsidR="006B65EB" w:rsidRDefault="006B65EB" w:rsidP="0097264B">
      <w:pPr>
        <w:pStyle w:val="Titre1"/>
        <w:ind w:left="-5" w:right="0"/>
      </w:pPr>
    </w:p>
    <w:p w14:paraId="5F821FC3" w14:textId="77777777" w:rsidR="006B65EB" w:rsidRDefault="006B65EB" w:rsidP="0097264B">
      <w:pPr>
        <w:pStyle w:val="Titre1"/>
        <w:ind w:left="-5" w:right="0"/>
      </w:pPr>
    </w:p>
    <w:p w14:paraId="437F67C5" w14:textId="77777777" w:rsidR="006B65EB" w:rsidRDefault="006B65EB" w:rsidP="0097264B">
      <w:pPr>
        <w:pStyle w:val="Titre1"/>
        <w:ind w:left="-5" w:right="0"/>
      </w:pPr>
    </w:p>
    <w:p w14:paraId="209BB5F9" w14:textId="77777777" w:rsidR="00170756" w:rsidRDefault="00170756" w:rsidP="0097264B">
      <w:pPr>
        <w:pStyle w:val="Titre1"/>
        <w:ind w:left="-5" w:right="0"/>
      </w:pPr>
    </w:p>
    <w:p w14:paraId="06840A66" w14:textId="77777777" w:rsidR="00170756" w:rsidRDefault="00170756" w:rsidP="0097264B">
      <w:pPr>
        <w:pStyle w:val="Titre1"/>
        <w:ind w:left="-5" w:right="0"/>
      </w:pPr>
    </w:p>
    <w:p w14:paraId="2D37B617" w14:textId="77777777" w:rsidR="003063D6" w:rsidRDefault="003063D6" w:rsidP="0097264B">
      <w:pPr>
        <w:pStyle w:val="Titre1"/>
        <w:ind w:left="-5" w:right="0"/>
      </w:pPr>
    </w:p>
    <w:p w14:paraId="436FFF5C" w14:textId="77777777" w:rsidR="003063D6" w:rsidRDefault="003063D6" w:rsidP="0097264B">
      <w:pPr>
        <w:pStyle w:val="Titre1"/>
        <w:ind w:left="-5" w:right="0"/>
      </w:pPr>
    </w:p>
    <w:p w14:paraId="4A031734" w14:textId="77777777" w:rsidR="003063D6" w:rsidRDefault="003063D6" w:rsidP="0097264B">
      <w:pPr>
        <w:pStyle w:val="Titre1"/>
        <w:ind w:left="-5" w:right="0"/>
      </w:pPr>
    </w:p>
    <w:p w14:paraId="0F17FE3B" w14:textId="77777777" w:rsidR="003063D6" w:rsidRDefault="003063D6" w:rsidP="0097264B">
      <w:pPr>
        <w:pStyle w:val="Titre1"/>
        <w:ind w:left="-5" w:right="0"/>
      </w:pPr>
    </w:p>
    <w:p w14:paraId="36DB4C51" w14:textId="77777777" w:rsidR="003063D6" w:rsidRDefault="003063D6" w:rsidP="0097264B">
      <w:pPr>
        <w:pStyle w:val="Titre1"/>
        <w:ind w:left="-5" w:right="0"/>
      </w:pPr>
    </w:p>
    <w:p w14:paraId="55F25826" w14:textId="77777777" w:rsidR="003063D6" w:rsidRDefault="003063D6" w:rsidP="0097264B">
      <w:pPr>
        <w:pStyle w:val="Titre1"/>
        <w:ind w:left="-5" w:right="0"/>
      </w:pPr>
    </w:p>
    <w:p w14:paraId="436678B6" w14:textId="77777777" w:rsidR="003063D6" w:rsidRDefault="003063D6" w:rsidP="0097264B">
      <w:pPr>
        <w:pStyle w:val="Titre1"/>
        <w:ind w:left="-5" w:right="0"/>
      </w:pPr>
    </w:p>
    <w:p w14:paraId="08793786" w14:textId="77777777" w:rsidR="003063D6" w:rsidRDefault="003063D6" w:rsidP="0097264B">
      <w:pPr>
        <w:pStyle w:val="Titre1"/>
        <w:ind w:left="-5" w:right="0"/>
      </w:pPr>
    </w:p>
    <w:p w14:paraId="43DEEAEE" w14:textId="4D31BF00" w:rsidR="0097264B" w:rsidRDefault="0097264B" w:rsidP="0097264B">
      <w:pPr>
        <w:pStyle w:val="Titre1"/>
        <w:ind w:left="-5" w:right="0"/>
      </w:pPr>
      <w:r>
        <w:t xml:space="preserve">Supplementary Figures </w:t>
      </w:r>
    </w:p>
    <w:p w14:paraId="59E7760A" w14:textId="77777777" w:rsidR="0097264B" w:rsidRPr="006C2D96" w:rsidRDefault="0097264B" w:rsidP="0047347E">
      <w:pPr>
        <w:ind w:left="0" w:firstLine="0"/>
      </w:pPr>
    </w:p>
    <w:p w14:paraId="1587160F" w14:textId="7E56B679" w:rsidR="0097264B" w:rsidRPr="0097264B" w:rsidRDefault="0097264B" w:rsidP="0097264B">
      <w:pPr>
        <w:ind w:left="0" w:firstLine="0"/>
      </w:pPr>
      <w:r>
        <w:t xml:space="preserve">                                     </w:t>
      </w:r>
      <w:r>
        <w:rPr>
          <w:noProof/>
        </w:rPr>
        <w:drawing>
          <wp:inline distT="0" distB="0" distL="0" distR="0" wp14:anchorId="5FA33478" wp14:editId="6C956572">
            <wp:extent cx="3705308" cy="2717149"/>
            <wp:effectExtent l="19050" t="19050" r="9525" b="26670"/>
            <wp:docPr id="1970742597" name="Picture 1" descr="A graph of a patient's b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42597" name="Picture 1" descr="A graph of a patient's brain&#10;&#10;Description automatically generated"/>
                    <pic:cNvPicPr/>
                  </pic:nvPicPr>
                  <pic:blipFill rotWithShape="1">
                    <a:blip r:embed="rId7">
                      <a:extLst>
                        <a:ext uri="{28A0092B-C50C-407E-A947-70E740481C1C}">
                          <a14:useLocalDpi xmlns:a14="http://schemas.microsoft.com/office/drawing/2010/main" val="0"/>
                        </a:ext>
                      </a:extLst>
                    </a:blip>
                    <a:srcRect l="25141" t="8798" r="26179" b="27741"/>
                    <a:stretch/>
                  </pic:blipFill>
                  <pic:spPr bwMode="auto">
                    <a:xfrm>
                      <a:off x="0" y="0"/>
                      <a:ext cx="3713006" cy="2722794"/>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798BF36A" w14:textId="7747D8A4" w:rsidR="00404CC1" w:rsidRPr="002E5FD7" w:rsidRDefault="0097264B" w:rsidP="002E5FD7">
      <w:pPr>
        <w:rPr>
          <w:color w:val="auto"/>
        </w:rPr>
      </w:pPr>
      <w:r w:rsidRPr="008A76C5">
        <w:rPr>
          <w:rFonts w:asciiTheme="majorBidi" w:hAnsiTheme="majorBidi" w:cstheme="majorBidi"/>
          <w:b/>
          <w:bCs/>
          <w:color w:val="000000" w:themeColor="text1"/>
          <w:sz w:val="20"/>
          <w:szCs w:val="20"/>
          <w:shd w:val="clear" w:color="auto" w:fill="FFFFFF"/>
        </w:rPr>
        <w:t>Supplementary Figure 1</w:t>
      </w:r>
      <w:r>
        <w:rPr>
          <w:rFonts w:asciiTheme="majorBidi" w:hAnsiTheme="majorBidi" w:cstheme="majorBidi"/>
          <w:b/>
          <w:bCs/>
          <w:color w:val="000000" w:themeColor="text1"/>
          <w:sz w:val="20"/>
          <w:szCs w:val="20"/>
          <w:shd w:val="clear" w:color="auto" w:fill="FFFFFF"/>
        </w:rPr>
        <w:t xml:space="preserve">. </w:t>
      </w:r>
      <w:r w:rsidRPr="00057E78">
        <w:rPr>
          <w:rFonts w:asciiTheme="majorBidi" w:eastAsia="Calibri" w:hAnsiTheme="majorBidi" w:cstheme="majorBidi"/>
          <w:b/>
          <w:bCs/>
          <w:color w:val="000000" w:themeColor="text1"/>
          <w:sz w:val="20"/>
          <w:szCs w:val="20"/>
        </w:rPr>
        <w:t>Tumor landscape of the three oncogenic HCMV strains isolated from</w:t>
      </w:r>
      <w:r w:rsidRPr="00057E78">
        <w:rPr>
          <w:rFonts w:asciiTheme="majorBidi" w:eastAsia="Calibri" w:hAnsiTheme="majorBidi" w:cstheme="majorBidi"/>
          <w:b/>
          <w:bCs/>
          <w:color w:val="000000" w:themeColor="text1"/>
          <w:sz w:val="20"/>
          <w:szCs w:val="20"/>
          <w:vertAlign w:val="superscript"/>
        </w:rPr>
        <w:t xml:space="preserve"> </w:t>
      </w:r>
      <w:r w:rsidRPr="00057E78">
        <w:rPr>
          <w:rFonts w:asciiTheme="majorBidi" w:eastAsia="Calibri" w:hAnsiTheme="majorBidi" w:cstheme="majorBidi"/>
          <w:b/>
          <w:bCs/>
          <w:color w:val="000000" w:themeColor="text1"/>
          <w:sz w:val="20"/>
          <w:szCs w:val="20"/>
        </w:rPr>
        <w:t xml:space="preserve">GB patients based on </w:t>
      </w:r>
      <w:r>
        <w:rPr>
          <w:rFonts w:asciiTheme="majorBidi" w:eastAsia="Calibri" w:hAnsiTheme="majorBidi" w:cstheme="majorBidi"/>
          <w:b/>
          <w:bCs/>
          <w:color w:val="000000" w:themeColor="text1"/>
          <w:sz w:val="20"/>
          <w:szCs w:val="20"/>
        </w:rPr>
        <w:t>Akt</w:t>
      </w:r>
      <w:r w:rsidRPr="00057E78">
        <w:rPr>
          <w:rFonts w:asciiTheme="majorBidi" w:eastAsia="Calibri" w:hAnsiTheme="majorBidi" w:cstheme="majorBidi"/>
          <w:b/>
          <w:bCs/>
          <w:color w:val="000000" w:themeColor="text1"/>
          <w:sz w:val="20"/>
          <w:szCs w:val="20"/>
        </w:rPr>
        <w:t xml:space="preserve"> </w:t>
      </w:r>
      <w:r>
        <w:rPr>
          <w:rFonts w:asciiTheme="majorBidi" w:eastAsia="Calibri" w:hAnsiTheme="majorBidi" w:cstheme="majorBidi"/>
          <w:b/>
          <w:bCs/>
          <w:color w:val="000000" w:themeColor="text1"/>
          <w:sz w:val="20"/>
          <w:szCs w:val="20"/>
        </w:rPr>
        <w:t xml:space="preserve">gene </w:t>
      </w:r>
      <w:r w:rsidRPr="00057E78">
        <w:rPr>
          <w:rFonts w:asciiTheme="majorBidi" w:eastAsia="Calibri" w:hAnsiTheme="majorBidi" w:cstheme="majorBidi"/>
          <w:b/>
          <w:bCs/>
          <w:color w:val="000000" w:themeColor="text1"/>
          <w:sz w:val="20"/>
          <w:szCs w:val="20"/>
        </w:rPr>
        <w:t>expression as measured by RT-PCR.</w:t>
      </w:r>
    </w:p>
    <w:sectPr w:rsidR="00404CC1" w:rsidRPr="002E5FD7">
      <w:footerReference w:type="even" r:id="rId8"/>
      <w:footerReference w:type="default" r:id="rId9"/>
      <w:footerReference w:type="first" r:id="rId10"/>
      <w:pgSz w:w="12240" w:h="15840"/>
      <w:pgMar w:top="1433" w:right="1435" w:bottom="1433" w:left="1440"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1497D" w14:textId="77777777" w:rsidR="006A12A8" w:rsidRDefault="006A12A8">
      <w:pPr>
        <w:spacing w:after="0" w:line="240" w:lineRule="auto"/>
      </w:pPr>
      <w:r>
        <w:separator/>
      </w:r>
    </w:p>
  </w:endnote>
  <w:endnote w:type="continuationSeparator" w:id="0">
    <w:p w14:paraId="28B748D1" w14:textId="77777777" w:rsidR="006A12A8" w:rsidRDefault="006A1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dvOT46dcae81">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26C9" w14:textId="77777777" w:rsidR="00CB014E" w:rsidRDefault="00CB014E">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F42C834" w14:textId="77777777" w:rsidR="00CB014E" w:rsidRDefault="00CB014E">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A8DA3" w14:textId="4F54F193" w:rsidR="00CB014E" w:rsidRDefault="00CB014E">
    <w:pPr>
      <w:spacing w:after="0" w:line="259" w:lineRule="auto"/>
      <w:ind w:left="0" w:right="1" w:firstLine="0"/>
      <w:jc w:val="right"/>
    </w:pPr>
    <w:r>
      <w:fldChar w:fldCharType="begin"/>
    </w:r>
    <w:r>
      <w:instrText xml:space="preserve"> PAGE   \* MERGEFORMAT </w:instrText>
    </w:r>
    <w:r>
      <w:fldChar w:fldCharType="separate"/>
    </w:r>
    <w:r w:rsidR="00FD36C8" w:rsidRPr="00FD36C8">
      <w:rPr>
        <w:rFonts w:ascii="Calibri" w:eastAsia="Calibri" w:hAnsi="Calibri" w:cs="Calibri"/>
        <w:noProof/>
        <w:sz w:val="22"/>
      </w:rPr>
      <w:t>4</w:t>
    </w:r>
    <w:r>
      <w:rPr>
        <w:rFonts w:ascii="Calibri" w:eastAsia="Calibri" w:hAnsi="Calibri" w:cs="Calibri"/>
        <w:sz w:val="22"/>
      </w:rPr>
      <w:fldChar w:fldCharType="end"/>
    </w:r>
    <w:r>
      <w:rPr>
        <w:rFonts w:ascii="Calibri" w:eastAsia="Calibri" w:hAnsi="Calibri" w:cs="Calibri"/>
        <w:sz w:val="22"/>
      </w:rPr>
      <w:t xml:space="preserve"> </w:t>
    </w:r>
  </w:p>
  <w:p w14:paraId="7088A18B" w14:textId="77777777" w:rsidR="00CB014E" w:rsidRDefault="00CB014E">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612CF" w14:textId="77777777" w:rsidR="00CB014E" w:rsidRDefault="00CB014E">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F3C6A29" w14:textId="77777777" w:rsidR="00CB014E" w:rsidRDefault="00CB014E">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BC245" w14:textId="77777777" w:rsidR="006A12A8" w:rsidRDefault="006A12A8">
      <w:pPr>
        <w:spacing w:after="0" w:line="240" w:lineRule="auto"/>
      </w:pPr>
      <w:r>
        <w:separator/>
      </w:r>
    </w:p>
  </w:footnote>
  <w:footnote w:type="continuationSeparator" w:id="0">
    <w:p w14:paraId="7D88761F" w14:textId="77777777" w:rsidR="006A12A8" w:rsidRDefault="006A12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D0DD6"/>
    <w:multiLevelType w:val="hybridMultilevel"/>
    <w:tmpl w:val="9F68FACC"/>
    <w:lvl w:ilvl="0" w:tplc="D870ED56">
      <w:start w:val="4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B407E3"/>
    <w:multiLevelType w:val="hybridMultilevel"/>
    <w:tmpl w:val="8F9E4452"/>
    <w:lvl w:ilvl="0" w:tplc="0409000B">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 w15:restartNumberingAfterBreak="0">
    <w:nsid w:val="4F733023"/>
    <w:multiLevelType w:val="hybridMultilevel"/>
    <w:tmpl w:val="CB82D190"/>
    <w:lvl w:ilvl="0" w:tplc="07826850">
      <w:start w:val="1"/>
      <w:numFmt w:val="decimal"/>
      <w:lvlText w:val="[%1]"/>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0EC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3EBA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9265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C08E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62A7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6205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4EC4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011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7F75CEA"/>
    <w:multiLevelType w:val="hybridMultilevel"/>
    <w:tmpl w:val="23168DE2"/>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15:restartNumberingAfterBreak="0">
    <w:nsid w:val="58C71D96"/>
    <w:multiLevelType w:val="hybridMultilevel"/>
    <w:tmpl w:val="796800D4"/>
    <w:lvl w:ilvl="0" w:tplc="D870ED56">
      <w:start w:val="4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8201AB"/>
    <w:multiLevelType w:val="hybridMultilevel"/>
    <w:tmpl w:val="5EB6F282"/>
    <w:lvl w:ilvl="0" w:tplc="8B26A376">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6" w15:restartNumberingAfterBreak="0">
    <w:nsid w:val="73037AE3"/>
    <w:multiLevelType w:val="hybridMultilevel"/>
    <w:tmpl w:val="8258E7E2"/>
    <w:lvl w:ilvl="0" w:tplc="B3C4001C">
      <w:numFmt w:val="bullet"/>
      <w:lvlText w:val=""/>
      <w:lvlJc w:val="left"/>
      <w:pPr>
        <w:ind w:left="345" w:hanging="360"/>
      </w:pPr>
      <w:rPr>
        <w:rFonts w:ascii="Wingdings" w:eastAsia="Times New Roman" w:hAnsi="Wingdings" w:cs="Times New Roman"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7" w15:restartNumberingAfterBreak="0">
    <w:nsid w:val="78DD04B3"/>
    <w:multiLevelType w:val="hybridMultilevel"/>
    <w:tmpl w:val="ED823578"/>
    <w:lvl w:ilvl="0" w:tplc="D870ED56">
      <w:start w:val="4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956BC9"/>
    <w:multiLevelType w:val="hybridMultilevel"/>
    <w:tmpl w:val="A3C2CC5E"/>
    <w:lvl w:ilvl="0" w:tplc="D870ED56">
      <w:start w:val="4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2036C9"/>
    <w:multiLevelType w:val="hybridMultilevel"/>
    <w:tmpl w:val="D1BE1DAA"/>
    <w:lvl w:ilvl="0" w:tplc="8B26A376">
      <w:start w:val="1"/>
      <w:numFmt w:val="decimal"/>
      <w:lvlText w:val="%1."/>
      <w:lvlJc w:val="left"/>
      <w:pPr>
        <w:ind w:left="7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6A58FE"/>
    <w:multiLevelType w:val="hybridMultilevel"/>
    <w:tmpl w:val="7F58E3DC"/>
    <w:lvl w:ilvl="0" w:tplc="248446B2">
      <w:start w:val="1"/>
      <w:numFmt w:val="lowerLetter"/>
      <w:lvlText w:val="%1."/>
      <w:lvlJc w:val="left"/>
      <w:pPr>
        <w:ind w:left="350" w:hanging="360"/>
      </w:pPr>
      <w:rPr>
        <w:rFonts w:ascii="Times New Roman" w:hAnsi="Times New Roman" w:cs="Times New Roman" w:hint="default"/>
        <w:b/>
        <w:color w:val="FF0000"/>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num w:numId="1" w16cid:durableId="17778940">
    <w:abstractNumId w:val="2"/>
  </w:num>
  <w:num w:numId="2" w16cid:durableId="817501512">
    <w:abstractNumId w:val="6"/>
  </w:num>
  <w:num w:numId="3" w16cid:durableId="109325191">
    <w:abstractNumId w:val="10"/>
  </w:num>
  <w:num w:numId="4" w16cid:durableId="1109743315">
    <w:abstractNumId w:val="1"/>
  </w:num>
  <w:num w:numId="5" w16cid:durableId="1486432724">
    <w:abstractNumId w:val="3"/>
  </w:num>
  <w:num w:numId="6" w16cid:durableId="232929535">
    <w:abstractNumId w:val="5"/>
  </w:num>
  <w:num w:numId="7" w16cid:durableId="121660662">
    <w:abstractNumId w:val="9"/>
  </w:num>
  <w:num w:numId="8" w16cid:durableId="1420252635">
    <w:abstractNumId w:val="0"/>
  </w:num>
  <w:num w:numId="9" w16cid:durableId="780033215">
    <w:abstractNumId w:val="4"/>
  </w:num>
  <w:num w:numId="10" w16cid:durableId="233585293">
    <w:abstractNumId w:val="8"/>
  </w:num>
  <w:num w:numId="11" w16cid:durableId="20852261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C31"/>
    <w:rsid w:val="000077E2"/>
    <w:rsid w:val="000131F3"/>
    <w:rsid w:val="000256CD"/>
    <w:rsid w:val="000374B7"/>
    <w:rsid w:val="00090733"/>
    <w:rsid w:val="000A483E"/>
    <w:rsid w:val="0010547A"/>
    <w:rsid w:val="001117B5"/>
    <w:rsid w:val="001133CB"/>
    <w:rsid w:val="00117686"/>
    <w:rsid w:val="001232D4"/>
    <w:rsid w:val="00136EA3"/>
    <w:rsid w:val="0013707C"/>
    <w:rsid w:val="00170756"/>
    <w:rsid w:val="00194022"/>
    <w:rsid w:val="001B1A90"/>
    <w:rsid w:val="001C0C0B"/>
    <w:rsid w:val="001C196D"/>
    <w:rsid w:val="001C481E"/>
    <w:rsid w:val="001C66FB"/>
    <w:rsid w:val="001D6933"/>
    <w:rsid w:val="001F1FC3"/>
    <w:rsid w:val="001F698C"/>
    <w:rsid w:val="001F7966"/>
    <w:rsid w:val="00295C31"/>
    <w:rsid w:val="002D17BB"/>
    <w:rsid w:val="002E5FD7"/>
    <w:rsid w:val="002F3B6A"/>
    <w:rsid w:val="0030293D"/>
    <w:rsid w:val="003063D6"/>
    <w:rsid w:val="0031290A"/>
    <w:rsid w:val="00312B72"/>
    <w:rsid w:val="00325B21"/>
    <w:rsid w:val="00327687"/>
    <w:rsid w:val="0036149A"/>
    <w:rsid w:val="0036756F"/>
    <w:rsid w:val="00377388"/>
    <w:rsid w:val="00387B35"/>
    <w:rsid w:val="003A0D67"/>
    <w:rsid w:val="003A4C3A"/>
    <w:rsid w:val="003B5116"/>
    <w:rsid w:val="003D07E1"/>
    <w:rsid w:val="003D60E7"/>
    <w:rsid w:val="003E21C0"/>
    <w:rsid w:val="003F79E2"/>
    <w:rsid w:val="00404CC1"/>
    <w:rsid w:val="00420068"/>
    <w:rsid w:val="00436D29"/>
    <w:rsid w:val="004400B8"/>
    <w:rsid w:val="00454052"/>
    <w:rsid w:val="004700F3"/>
    <w:rsid w:val="0047275F"/>
    <w:rsid w:val="0047347E"/>
    <w:rsid w:val="004E02BC"/>
    <w:rsid w:val="004E693D"/>
    <w:rsid w:val="004F1985"/>
    <w:rsid w:val="00501B88"/>
    <w:rsid w:val="005215CA"/>
    <w:rsid w:val="00557127"/>
    <w:rsid w:val="005752C8"/>
    <w:rsid w:val="00582D2E"/>
    <w:rsid w:val="005B07EE"/>
    <w:rsid w:val="005E3680"/>
    <w:rsid w:val="00615EEE"/>
    <w:rsid w:val="00624A21"/>
    <w:rsid w:val="006565A9"/>
    <w:rsid w:val="0066637A"/>
    <w:rsid w:val="00682068"/>
    <w:rsid w:val="00697681"/>
    <w:rsid w:val="006A12A8"/>
    <w:rsid w:val="006B65EB"/>
    <w:rsid w:val="006E60A0"/>
    <w:rsid w:val="007168D2"/>
    <w:rsid w:val="00731648"/>
    <w:rsid w:val="00742820"/>
    <w:rsid w:val="007479CF"/>
    <w:rsid w:val="00752C39"/>
    <w:rsid w:val="00761CCB"/>
    <w:rsid w:val="00787BB2"/>
    <w:rsid w:val="007B0EDA"/>
    <w:rsid w:val="007B3B50"/>
    <w:rsid w:val="00816735"/>
    <w:rsid w:val="00847F21"/>
    <w:rsid w:val="008668B5"/>
    <w:rsid w:val="00870EC3"/>
    <w:rsid w:val="00875B5E"/>
    <w:rsid w:val="00892D86"/>
    <w:rsid w:val="008C65CB"/>
    <w:rsid w:val="008D462E"/>
    <w:rsid w:val="008E0203"/>
    <w:rsid w:val="008E4FA7"/>
    <w:rsid w:val="00903632"/>
    <w:rsid w:val="00926F7B"/>
    <w:rsid w:val="00935AD9"/>
    <w:rsid w:val="00955BC8"/>
    <w:rsid w:val="0097264B"/>
    <w:rsid w:val="009A7AA5"/>
    <w:rsid w:val="009C336A"/>
    <w:rsid w:val="009D5BA6"/>
    <w:rsid w:val="009E73EB"/>
    <w:rsid w:val="009F3E38"/>
    <w:rsid w:val="00A04FE8"/>
    <w:rsid w:val="00A11B93"/>
    <w:rsid w:val="00A21F2D"/>
    <w:rsid w:val="00A40F3C"/>
    <w:rsid w:val="00A4744A"/>
    <w:rsid w:val="00A72150"/>
    <w:rsid w:val="00AD0B15"/>
    <w:rsid w:val="00AD1FBC"/>
    <w:rsid w:val="00B159F1"/>
    <w:rsid w:val="00B20BE4"/>
    <w:rsid w:val="00B213B4"/>
    <w:rsid w:val="00B46BF3"/>
    <w:rsid w:val="00B74717"/>
    <w:rsid w:val="00B924CD"/>
    <w:rsid w:val="00B93480"/>
    <w:rsid w:val="00B956AE"/>
    <w:rsid w:val="00BA092A"/>
    <w:rsid w:val="00BA77AF"/>
    <w:rsid w:val="00BB0755"/>
    <w:rsid w:val="00BD024E"/>
    <w:rsid w:val="00BD6FE5"/>
    <w:rsid w:val="00BE6CDB"/>
    <w:rsid w:val="00C02F2D"/>
    <w:rsid w:val="00C32639"/>
    <w:rsid w:val="00C42585"/>
    <w:rsid w:val="00C50504"/>
    <w:rsid w:val="00C543C7"/>
    <w:rsid w:val="00C54E85"/>
    <w:rsid w:val="00C73B87"/>
    <w:rsid w:val="00C94CCC"/>
    <w:rsid w:val="00CB014E"/>
    <w:rsid w:val="00CD6D56"/>
    <w:rsid w:val="00CE23AB"/>
    <w:rsid w:val="00D0571E"/>
    <w:rsid w:val="00D12907"/>
    <w:rsid w:val="00D509D0"/>
    <w:rsid w:val="00D56EF1"/>
    <w:rsid w:val="00D81E64"/>
    <w:rsid w:val="00DC30EE"/>
    <w:rsid w:val="00DC5A91"/>
    <w:rsid w:val="00DD021F"/>
    <w:rsid w:val="00DE6095"/>
    <w:rsid w:val="00E04A95"/>
    <w:rsid w:val="00E175D9"/>
    <w:rsid w:val="00E17D66"/>
    <w:rsid w:val="00E316D7"/>
    <w:rsid w:val="00E54356"/>
    <w:rsid w:val="00E74BDA"/>
    <w:rsid w:val="00E75014"/>
    <w:rsid w:val="00E97D1F"/>
    <w:rsid w:val="00EB7F7B"/>
    <w:rsid w:val="00ED5610"/>
    <w:rsid w:val="00ED56F9"/>
    <w:rsid w:val="00ED75B4"/>
    <w:rsid w:val="00EE3E2F"/>
    <w:rsid w:val="00F04436"/>
    <w:rsid w:val="00F71321"/>
    <w:rsid w:val="00F92805"/>
    <w:rsid w:val="00FA1B13"/>
    <w:rsid w:val="00FD36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6F992"/>
  <w15:docId w15:val="{48F7E251-53EE-451F-A0B3-6B48E4D2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7" w:line="364" w:lineRule="auto"/>
      <w:ind w:left="10" w:right="6" w:hanging="10"/>
      <w:jc w:val="both"/>
    </w:pPr>
    <w:rPr>
      <w:rFonts w:ascii="Times New Roman" w:eastAsia="Times New Roman" w:hAnsi="Times New Roman" w:cs="Times New Roman"/>
      <w:color w:val="000000"/>
      <w:sz w:val="24"/>
    </w:rPr>
  </w:style>
  <w:style w:type="paragraph" w:styleId="Titre1">
    <w:name w:val="heading 1"/>
    <w:next w:val="Normal"/>
    <w:link w:val="Titre1Car"/>
    <w:uiPriority w:val="9"/>
    <w:qFormat/>
    <w:pPr>
      <w:keepNext/>
      <w:keepLines/>
      <w:spacing w:after="0"/>
      <w:ind w:left="10" w:right="3" w:hanging="10"/>
      <w:outlineLvl w:val="0"/>
    </w:pPr>
    <w:rPr>
      <w:rFonts w:ascii="Times New Roman" w:eastAsia="Times New Roman" w:hAnsi="Times New Roman" w:cs="Times New Roman"/>
      <w:b/>
      <w:color w:val="000000"/>
      <w:sz w:val="24"/>
    </w:rPr>
  </w:style>
  <w:style w:type="paragraph" w:styleId="Titre2">
    <w:name w:val="heading 2"/>
    <w:next w:val="Normal"/>
    <w:link w:val="Titre2Car"/>
    <w:uiPriority w:val="9"/>
    <w:unhideWhenUsed/>
    <w:qFormat/>
    <w:pPr>
      <w:keepNext/>
      <w:keepLines/>
      <w:spacing w:after="355"/>
      <w:ind w:left="370" w:hanging="10"/>
      <w:outlineLvl w:val="1"/>
    </w:pPr>
    <w:rPr>
      <w:rFonts w:ascii="Times New Roman" w:eastAsia="Times New Roman" w:hAnsi="Times New Roman" w:cs="Times New Roman"/>
      <w:b/>
      <w:i/>
      <w:color w:val="00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Times New Roman" w:eastAsia="Times New Roman" w:hAnsi="Times New Roman" w:cs="Times New Roman"/>
      <w:b/>
      <w:i/>
      <w:color w:val="000000"/>
      <w:sz w:val="24"/>
    </w:rPr>
  </w:style>
  <w:style w:type="character" w:customStyle="1" w:styleId="Titre1Car">
    <w:name w:val="Titre 1 Car"/>
    <w:link w:val="Titre1"/>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link w:val="ParagraphedelisteCar"/>
    <w:uiPriority w:val="34"/>
    <w:qFormat/>
    <w:rsid w:val="00BD6FE5"/>
    <w:pPr>
      <w:ind w:left="720"/>
      <w:contextualSpacing/>
    </w:pPr>
  </w:style>
  <w:style w:type="paragraph" w:styleId="En-tte">
    <w:name w:val="header"/>
    <w:basedOn w:val="Normal"/>
    <w:link w:val="En-tteCar"/>
    <w:uiPriority w:val="99"/>
    <w:unhideWhenUsed/>
    <w:rsid w:val="00E17D66"/>
    <w:pPr>
      <w:tabs>
        <w:tab w:val="center" w:pos="4680"/>
        <w:tab w:val="right" w:pos="9360"/>
      </w:tabs>
      <w:spacing w:after="0" w:line="240" w:lineRule="auto"/>
    </w:pPr>
  </w:style>
  <w:style w:type="character" w:customStyle="1" w:styleId="En-tteCar">
    <w:name w:val="En-tête Car"/>
    <w:basedOn w:val="Policepardfaut"/>
    <w:link w:val="En-tte"/>
    <w:uiPriority w:val="99"/>
    <w:rsid w:val="00E17D66"/>
    <w:rPr>
      <w:rFonts w:ascii="Times New Roman" w:eastAsia="Times New Roman" w:hAnsi="Times New Roman" w:cs="Times New Roman"/>
      <w:color w:val="000000"/>
      <w:sz w:val="24"/>
    </w:rPr>
  </w:style>
  <w:style w:type="character" w:customStyle="1" w:styleId="ParagraphedelisteCar">
    <w:name w:val="Paragraphe de liste Car"/>
    <w:basedOn w:val="Policepardfaut"/>
    <w:link w:val="Paragraphedeliste"/>
    <w:uiPriority w:val="34"/>
    <w:rsid w:val="00557127"/>
    <w:rPr>
      <w:rFonts w:ascii="Times New Roman" w:eastAsia="Times New Roman" w:hAnsi="Times New Roman" w:cs="Times New Roman"/>
      <w:color w:val="000000"/>
      <w:sz w:val="24"/>
    </w:rPr>
  </w:style>
  <w:style w:type="paragraph" w:styleId="Bibliographie">
    <w:name w:val="Bibliography"/>
    <w:basedOn w:val="Normal"/>
    <w:next w:val="Normal"/>
    <w:uiPriority w:val="37"/>
    <w:unhideWhenUsed/>
    <w:rsid w:val="007B3B50"/>
    <w:pPr>
      <w:tabs>
        <w:tab w:val="left" w:pos="384"/>
      </w:tabs>
      <w:spacing w:after="0" w:line="240" w:lineRule="auto"/>
      <w:ind w:left="384" w:hanging="384"/>
    </w:pPr>
  </w:style>
  <w:style w:type="character" w:styleId="Lienhypertexte">
    <w:name w:val="Hyperlink"/>
    <w:basedOn w:val="Policepardfaut"/>
    <w:uiPriority w:val="99"/>
    <w:unhideWhenUsed/>
    <w:rsid w:val="003F79E2"/>
    <w:rPr>
      <w:color w:val="0563C1" w:themeColor="hyperlink"/>
      <w:u w:val="single"/>
    </w:rPr>
  </w:style>
  <w:style w:type="character" w:styleId="Mentionnonrsolue">
    <w:name w:val="Unresolved Mention"/>
    <w:basedOn w:val="Policepardfaut"/>
    <w:uiPriority w:val="99"/>
    <w:semiHidden/>
    <w:unhideWhenUsed/>
    <w:rsid w:val="003F79E2"/>
    <w:rPr>
      <w:color w:val="605E5C"/>
      <w:shd w:val="clear" w:color="auto" w:fill="E1DFDD"/>
    </w:rPr>
  </w:style>
  <w:style w:type="table" w:styleId="Tableausimple2">
    <w:name w:val="Plain Table 2"/>
    <w:basedOn w:val="TableauNormal"/>
    <w:uiPriority w:val="42"/>
    <w:rsid w:val="00404CC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lledutableau">
    <w:name w:val="Table Grid"/>
    <w:basedOn w:val="TableauNormal"/>
    <w:uiPriority w:val="39"/>
    <w:rsid w:val="0097264B"/>
    <w:pPr>
      <w:spacing w:after="0" w:line="240" w:lineRule="auto"/>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2662</Words>
  <Characters>14647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Georges Herbein</cp:lastModifiedBy>
  <cp:revision>4</cp:revision>
  <dcterms:created xsi:type="dcterms:W3CDTF">2024-01-06T16:52:00Z</dcterms:created>
  <dcterms:modified xsi:type="dcterms:W3CDTF">2024-01-31T05:57:00Z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id="p8SXqsJT"/&gt;&lt;style id="http://www.zotero.org/styles/ebiomedicine" hasBibliography="1" bibliographyStyleHasBeenSet="1"/&gt;&lt;prefs&gt;&lt;pref name="fieldType" value="Field"/&gt;&lt;/prefs&gt;&lt;/data&gt;</vt:lpwstr>
  </property>
</Properties>
</file>