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11CA5" w14:textId="4FF97130" w:rsidR="00EF5C9F" w:rsidRDefault="00EF5C9F" w:rsidP="00933511">
      <w:pPr>
        <w:spacing w:after="0" w:line="36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Supplementary File 2: </w:t>
      </w:r>
      <w:r w:rsidRPr="00EF5C9F">
        <w:rPr>
          <w:rFonts w:ascii="Times New Roman" w:hAnsi="Times New Roman" w:cs="Times New Roman"/>
          <w:b/>
          <w:bCs/>
          <w:sz w:val="20"/>
          <w:szCs w:val="20"/>
        </w:rPr>
        <w:t xml:space="preserve">SPARC Family Proteins: Matricellular Modulators of Cancer Progression and Therapeutic Resistance </w:t>
      </w:r>
    </w:p>
    <w:p w14:paraId="421861E4" w14:textId="77777777" w:rsidR="00722CD0" w:rsidRDefault="00722CD0" w:rsidP="00933511">
      <w:pPr>
        <w:spacing w:after="0" w:line="360" w:lineRule="auto"/>
        <w:jc w:val="both"/>
        <w:rPr>
          <w:rFonts w:ascii="Times New Roman" w:hAnsi="Times New Roman" w:cs="Times New Roman"/>
          <w:b/>
          <w:bCs/>
          <w:sz w:val="20"/>
          <w:szCs w:val="20"/>
        </w:rPr>
      </w:pPr>
    </w:p>
    <w:p w14:paraId="3B8B9007" w14:textId="73D0FF92" w:rsidR="00A05047" w:rsidRPr="00415EB6" w:rsidRDefault="00A05047" w:rsidP="00933511">
      <w:pPr>
        <w:spacing w:after="0" w:line="360" w:lineRule="auto"/>
        <w:jc w:val="both"/>
        <w:rPr>
          <w:rFonts w:ascii="Times New Roman" w:hAnsi="Times New Roman" w:cs="Times New Roman"/>
          <w:sz w:val="20"/>
          <w:szCs w:val="20"/>
        </w:rPr>
      </w:pPr>
      <w:r w:rsidRPr="00415EB6">
        <w:rPr>
          <w:rFonts w:ascii="Times New Roman" w:hAnsi="Times New Roman" w:cs="Times New Roman"/>
          <w:sz w:val="20"/>
          <w:szCs w:val="20"/>
        </w:rPr>
        <w:t>Comprehensive reference list for Figure 3, containing 61 citations supporting the cancer-specific expression patterns of SPARC family proteins across 41 malignancy types. References document upregulation, downregulation, or context-dependent expression for each family member in specific cancer types.</w:t>
      </w:r>
    </w:p>
    <w:p w14:paraId="0F254ADC" w14:textId="77777777" w:rsidR="00415EB6" w:rsidRDefault="00415EB6" w:rsidP="00933511">
      <w:pPr>
        <w:spacing w:after="0" w:line="360" w:lineRule="auto"/>
        <w:jc w:val="both"/>
        <w:rPr>
          <w:rFonts w:ascii="Times New Roman" w:hAnsi="Times New Roman" w:cs="Times New Roman"/>
          <w:b/>
          <w:bCs/>
          <w:sz w:val="20"/>
          <w:szCs w:val="20"/>
        </w:rPr>
      </w:pPr>
    </w:p>
    <w:p w14:paraId="1B127419" w14:textId="6602A949" w:rsidR="00933511" w:rsidRPr="00704253" w:rsidRDefault="00933511" w:rsidP="00933511">
      <w:pPr>
        <w:spacing w:after="0" w:line="360" w:lineRule="auto"/>
        <w:jc w:val="both"/>
        <w:rPr>
          <w:rFonts w:ascii="Times New Roman" w:hAnsi="Times New Roman" w:cs="Times New Roman"/>
          <w:b/>
          <w:bCs/>
          <w:sz w:val="20"/>
          <w:szCs w:val="20"/>
        </w:rPr>
      </w:pPr>
      <w:r w:rsidRPr="00704253">
        <w:rPr>
          <w:rFonts w:ascii="Times New Roman" w:hAnsi="Times New Roman" w:cs="Times New Roman"/>
          <w:b/>
          <w:bCs/>
          <w:sz w:val="20"/>
          <w:szCs w:val="20"/>
        </w:rPr>
        <w:t>Reference List for Figure 3</w:t>
      </w:r>
    </w:p>
    <w:p w14:paraId="6BA8C75A"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1 </w:t>
      </w:r>
      <w:r w:rsidRPr="008F1A09">
        <w:rPr>
          <w:rFonts w:ascii="Times New Roman" w:hAnsi="Times New Roman" w:cs="Times New Roman"/>
          <w:color w:val="auto"/>
          <w:sz w:val="20"/>
          <w:szCs w:val="20"/>
        </w:rPr>
        <w:tab/>
        <w:t>Ogiwara Y, Nakagawa M, Nakatani F, Uemura Y, Zhang R, Kudo-Saito C. Blocking FSTL1 boosts NK immunity in treatment of osteosarcoma. Cancer Lett 2022; 537: 215690.</w:t>
      </w:r>
    </w:p>
    <w:p w14:paraId="44F4C38D"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2 </w:t>
      </w:r>
      <w:r w:rsidRPr="008F1A09">
        <w:rPr>
          <w:rFonts w:ascii="Times New Roman" w:hAnsi="Times New Roman" w:cs="Times New Roman"/>
          <w:color w:val="auto"/>
          <w:sz w:val="20"/>
          <w:szCs w:val="20"/>
        </w:rPr>
        <w:tab/>
        <w:t>Zhou F, Tao J, Gou H, Liu S, Yu D, Zhang J et al. FSTL1 sustains glioma stem cell stemness and promotes immunosuppressive macrophage polarization in glioblastoma. Cancer Lett 2025; 611: 217400.</w:t>
      </w:r>
    </w:p>
    <w:p w14:paraId="7CFEDBCD"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3 </w:t>
      </w:r>
      <w:r w:rsidRPr="008F1A09">
        <w:rPr>
          <w:rFonts w:ascii="Times New Roman" w:hAnsi="Times New Roman" w:cs="Times New Roman"/>
          <w:color w:val="auto"/>
          <w:sz w:val="20"/>
          <w:szCs w:val="20"/>
        </w:rPr>
        <w:tab/>
        <w:t xml:space="preserve">Cheng S, Huang Y, Lou C, He Y, Zhang Y, Zhang Q. FSTL1 enhances chemoresistance and maintains stemness in breast cancer cells via integrin β3/Wnt </w:t>
      </w:r>
      <w:proofErr w:type="spellStart"/>
      <w:r w:rsidRPr="008F1A09">
        <w:rPr>
          <w:rFonts w:ascii="Times New Roman" w:hAnsi="Times New Roman" w:cs="Times New Roman"/>
          <w:color w:val="auto"/>
          <w:sz w:val="20"/>
          <w:szCs w:val="20"/>
        </w:rPr>
        <w:t>signaling</w:t>
      </w:r>
      <w:proofErr w:type="spellEnd"/>
      <w:r w:rsidRPr="008F1A09">
        <w:rPr>
          <w:rFonts w:ascii="Times New Roman" w:hAnsi="Times New Roman" w:cs="Times New Roman"/>
          <w:color w:val="auto"/>
          <w:sz w:val="20"/>
          <w:szCs w:val="20"/>
        </w:rPr>
        <w:t xml:space="preserve"> under miR-137 regulation. Cancer </w:t>
      </w:r>
      <w:proofErr w:type="spellStart"/>
      <w:r w:rsidRPr="008F1A09">
        <w:rPr>
          <w:rFonts w:ascii="Times New Roman" w:hAnsi="Times New Roman" w:cs="Times New Roman"/>
          <w:color w:val="auto"/>
          <w:sz w:val="20"/>
          <w:szCs w:val="20"/>
        </w:rPr>
        <w:t>Biol</w:t>
      </w:r>
      <w:proofErr w:type="spellEnd"/>
      <w:r w:rsidRPr="008F1A09">
        <w:rPr>
          <w:rFonts w:ascii="Times New Roman" w:hAnsi="Times New Roman" w:cs="Times New Roman"/>
          <w:color w:val="auto"/>
          <w:sz w:val="20"/>
          <w:szCs w:val="20"/>
        </w:rPr>
        <w:t xml:space="preserve"> Ther 2019; 20: 328–337.</w:t>
      </w:r>
    </w:p>
    <w:p w14:paraId="584330AC"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4 </w:t>
      </w:r>
      <w:r w:rsidRPr="008F1A09">
        <w:rPr>
          <w:rFonts w:ascii="Times New Roman" w:hAnsi="Times New Roman" w:cs="Times New Roman"/>
          <w:color w:val="auto"/>
          <w:sz w:val="20"/>
          <w:szCs w:val="20"/>
        </w:rPr>
        <w:tab/>
        <w:t>Matsuura Y, Onuma K, Coppo R, Uematsu H, Kondo J, Miyagawa-</w:t>
      </w:r>
      <w:proofErr w:type="spellStart"/>
      <w:r w:rsidRPr="008F1A09">
        <w:rPr>
          <w:rFonts w:ascii="Times New Roman" w:hAnsi="Times New Roman" w:cs="Times New Roman"/>
          <w:color w:val="auto"/>
          <w:sz w:val="20"/>
          <w:szCs w:val="20"/>
        </w:rPr>
        <w:t>Hayashino</w:t>
      </w:r>
      <w:proofErr w:type="spellEnd"/>
      <w:r w:rsidRPr="008F1A09">
        <w:rPr>
          <w:rFonts w:ascii="Times New Roman" w:hAnsi="Times New Roman" w:cs="Times New Roman"/>
          <w:color w:val="auto"/>
          <w:sz w:val="20"/>
          <w:szCs w:val="20"/>
        </w:rPr>
        <w:t xml:space="preserve"> A et al. Dynamic change of polarity in spread through air spaces of pulmonary malignancies. Journal of Pathology 2025. doi:10.1002/path.6382.</w:t>
      </w:r>
    </w:p>
    <w:p w14:paraId="24AF1139"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5 </w:t>
      </w:r>
      <w:r w:rsidRPr="008F1A09">
        <w:rPr>
          <w:rFonts w:ascii="Times New Roman" w:hAnsi="Times New Roman" w:cs="Times New Roman"/>
          <w:color w:val="auto"/>
          <w:sz w:val="20"/>
          <w:szCs w:val="20"/>
        </w:rPr>
        <w:tab/>
        <w:t xml:space="preserve">Chan QKY, Ngan HYS, Ip PPC, Liu VWS, Xue WC, Cheung ANY. </w:t>
      </w:r>
      <w:proofErr w:type="spellStart"/>
      <w:r w:rsidRPr="008F1A09">
        <w:rPr>
          <w:rFonts w:ascii="Times New Roman" w:hAnsi="Times New Roman" w:cs="Times New Roman"/>
          <w:color w:val="auto"/>
          <w:sz w:val="20"/>
          <w:szCs w:val="20"/>
        </w:rPr>
        <w:t>Tumor</w:t>
      </w:r>
      <w:proofErr w:type="spellEnd"/>
      <w:r w:rsidRPr="008F1A09">
        <w:rPr>
          <w:rFonts w:ascii="Times New Roman" w:hAnsi="Times New Roman" w:cs="Times New Roman"/>
          <w:color w:val="auto"/>
          <w:sz w:val="20"/>
          <w:szCs w:val="20"/>
        </w:rPr>
        <w:t xml:space="preserve"> suppressor effect of follistatin-like 1 in ovarian and endometrial carcinogenesis - A differential expression and functional analysis. Carcinogenesis 2009; 30: 114–121.</w:t>
      </w:r>
    </w:p>
    <w:p w14:paraId="6B349045"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6 </w:t>
      </w:r>
      <w:r w:rsidRPr="008F1A09">
        <w:rPr>
          <w:rFonts w:ascii="Times New Roman" w:hAnsi="Times New Roman" w:cs="Times New Roman"/>
          <w:color w:val="auto"/>
          <w:sz w:val="20"/>
          <w:szCs w:val="20"/>
        </w:rPr>
        <w:tab/>
        <w:t>Sierzega M, Drabik A, Sanak M, Chrzan R, Richter P. Dissecting the importance and origin of circulating myokines in gastric cancer cachexia. Front Endocrinol (Lausanne) 2024; 15. doi:10.3389/fendo.2024.1437197.</w:t>
      </w:r>
    </w:p>
    <w:p w14:paraId="5A8F9BBA"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7 </w:t>
      </w:r>
      <w:r w:rsidRPr="008F1A09">
        <w:rPr>
          <w:rFonts w:ascii="Times New Roman" w:hAnsi="Times New Roman" w:cs="Times New Roman"/>
          <w:color w:val="auto"/>
          <w:sz w:val="20"/>
          <w:szCs w:val="20"/>
        </w:rPr>
        <w:tab/>
        <w:t>Wang H, Huang S, Wu S, Yin S, Tang A, Wen W. Follistatin-Like Protein-1 Upregulates Dendritic Cell-Based Immunity in Patients with Nasopharyngeal Carcinoma. Journal of Interferon and Cytokine Research 2017; 37: 494–502.</w:t>
      </w:r>
    </w:p>
    <w:p w14:paraId="525627BB"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8 </w:t>
      </w:r>
      <w:r w:rsidRPr="008F1A09">
        <w:rPr>
          <w:rFonts w:ascii="Times New Roman" w:hAnsi="Times New Roman" w:cs="Times New Roman"/>
          <w:color w:val="auto"/>
          <w:sz w:val="20"/>
          <w:szCs w:val="20"/>
        </w:rPr>
        <w:tab/>
        <w:t>Loh JJ, Li TW, Zhou L, Wong TL, Liu X, Ma VWS et al. FSTL1 secreted by activated fibroblasts promotes hepatocellular carcinoma metastasis and stemness. Cancer Res 2021; 81: 5692–5705.</w:t>
      </w:r>
    </w:p>
    <w:p w14:paraId="4E3EFFC2"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9 </w:t>
      </w:r>
      <w:r w:rsidRPr="008F1A09">
        <w:rPr>
          <w:rFonts w:ascii="Times New Roman" w:hAnsi="Times New Roman" w:cs="Times New Roman"/>
          <w:color w:val="auto"/>
          <w:sz w:val="20"/>
          <w:szCs w:val="20"/>
        </w:rPr>
        <w:tab/>
        <w:t xml:space="preserve">Zhao X, Zhang H, Gu L, Zhang H, Cao H. DDP Induced Cytotoxicity through miR-215-5p/COL5A1/FSTL1 Axis to Regulate Autophagy in Lung Adenocarcinoma Cells. Curr Pharm </w:t>
      </w:r>
      <w:proofErr w:type="spellStart"/>
      <w:r w:rsidRPr="008F1A09">
        <w:rPr>
          <w:rFonts w:ascii="Times New Roman" w:hAnsi="Times New Roman" w:cs="Times New Roman"/>
          <w:color w:val="auto"/>
          <w:sz w:val="20"/>
          <w:szCs w:val="20"/>
        </w:rPr>
        <w:t>Biotechnol</w:t>
      </w:r>
      <w:proofErr w:type="spellEnd"/>
      <w:r w:rsidRPr="008F1A09">
        <w:rPr>
          <w:rFonts w:ascii="Times New Roman" w:hAnsi="Times New Roman" w:cs="Times New Roman"/>
          <w:color w:val="auto"/>
          <w:sz w:val="20"/>
          <w:szCs w:val="20"/>
        </w:rPr>
        <w:t xml:space="preserve"> 2024; 26. doi:10.2174/0113892010303045240903053257.</w:t>
      </w:r>
    </w:p>
    <w:p w14:paraId="61E6929C"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10 </w:t>
      </w:r>
      <w:r w:rsidRPr="008F1A09">
        <w:rPr>
          <w:rFonts w:ascii="Times New Roman" w:hAnsi="Times New Roman" w:cs="Times New Roman"/>
          <w:color w:val="auto"/>
          <w:sz w:val="20"/>
          <w:szCs w:val="20"/>
        </w:rPr>
        <w:tab/>
        <w:t xml:space="preserve">Chi-Chung Lau M, Ng KY, Wong TL, Tong M, Lee TK, Ming XY et al. FSTL1 promotes metastasis and chemoresistance in </w:t>
      </w:r>
      <w:proofErr w:type="spellStart"/>
      <w:r w:rsidRPr="008F1A09">
        <w:rPr>
          <w:rFonts w:ascii="Times New Roman" w:hAnsi="Times New Roman" w:cs="Times New Roman"/>
          <w:color w:val="auto"/>
          <w:sz w:val="20"/>
          <w:szCs w:val="20"/>
        </w:rPr>
        <w:t>esophageal</w:t>
      </w:r>
      <w:proofErr w:type="spellEnd"/>
      <w:r w:rsidRPr="008F1A09">
        <w:rPr>
          <w:rFonts w:ascii="Times New Roman" w:hAnsi="Times New Roman" w:cs="Times New Roman"/>
          <w:color w:val="auto"/>
          <w:sz w:val="20"/>
          <w:szCs w:val="20"/>
        </w:rPr>
        <w:t xml:space="preserve"> squamous cell carcinoma through NFκB-BMP </w:t>
      </w:r>
      <w:proofErr w:type="spellStart"/>
      <w:r w:rsidRPr="008F1A09">
        <w:rPr>
          <w:rFonts w:ascii="Times New Roman" w:hAnsi="Times New Roman" w:cs="Times New Roman"/>
          <w:color w:val="auto"/>
          <w:sz w:val="20"/>
          <w:szCs w:val="20"/>
        </w:rPr>
        <w:t>signaling</w:t>
      </w:r>
      <w:proofErr w:type="spellEnd"/>
      <w:r w:rsidRPr="008F1A09">
        <w:rPr>
          <w:rFonts w:ascii="Times New Roman" w:hAnsi="Times New Roman" w:cs="Times New Roman"/>
          <w:color w:val="auto"/>
          <w:sz w:val="20"/>
          <w:szCs w:val="20"/>
        </w:rPr>
        <w:t xml:space="preserve"> </w:t>
      </w:r>
      <w:proofErr w:type="gramStart"/>
      <w:r w:rsidRPr="008F1A09">
        <w:rPr>
          <w:rFonts w:ascii="Times New Roman" w:hAnsi="Times New Roman" w:cs="Times New Roman"/>
          <w:color w:val="auto"/>
          <w:sz w:val="20"/>
          <w:szCs w:val="20"/>
        </w:rPr>
        <w:t>cross-talk</w:t>
      </w:r>
      <w:proofErr w:type="gramEnd"/>
      <w:r w:rsidRPr="008F1A09">
        <w:rPr>
          <w:rFonts w:ascii="Times New Roman" w:hAnsi="Times New Roman" w:cs="Times New Roman"/>
          <w:color w:val="auto"/>
          <w:sz w:val="20"/>
          <w:szCs w:val="20"/>
        </w:rPr>
        <w:t>. Cancer Res 2017; 77: 5886–5899.</w:t>
      </w:r>
    </w:p>
    <w:p w14:paraId="65936268"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11 </w:t>
      </w:r>
      <w:r w:rsidRPr="008F1A09">
        <w:rPr>
          <w:rFonts w:ascii="Times New Roman" w:hAnsi="Times New Roman" w:cs="Times New Roman"/>
          <w:color w:val="auto"/>
          <w:sz w:val="20"/>
          <w:szCs w:val="20"/>
        </w:rPr>
        <w:tab/>
        <w:t xml:space="preserve">Viloria K, Munasinghe A, Asher S, </w:t>
      </w:r>
      <w:proofErr w:type="spellStart"/>
      <w:r w:rsidRPr="008F1A09">
        <w:rPr>
          <w:rFonts w:ascii="Times New Roman" w:hAnsi="Times New Roman" w:cs="Times New Roman"/>
          <w:color w:val="auto"/>
          <w:sz w:val="20"/>
          <w:szCs w:val="20"/>
        </w:rPr>
        <w:t>Bogyere</w:t>
      </w:r>
      <w:proofErr w:type="spellEnd"/>
      <w:r w:rsidRPr="008F1A09">
        <w:rPr>
          <w:rFonts w:ascii="Times New Roman" w:hAnsi="Times New Roman" w:cs="Times New Roman"/>
          <w:color w:val="auto"/>
          <w:sz w:val="20"/>
          <w:szCs w:val="20"/>
        </w:rPr>
        <w:t xml:space="preserve"> R, Jones L, Hill NJ. A holistic approach to dissecting SPARC family protein complexity reveals FSTL-1 as an inhibitor of pancreatic cancer cell growth. Sci Rep 2016; 6: 37839.</w:t>
      </w:r>
    </w:p>
    <w:p w14:paraId="623313A9"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lastRenderedPageBreak/>
        <w:t xml:space="preserve">12 </w:t>
      </w:r>
      <w:r w:rsidRPr="008F1A09">
        <w:rPr>
          <w:rFonts w:ascii="Times New Roman" w:hAnsi="Times New Roman" w:cs="Times New Roman"/>
          <w:color w:val="auto"/>
          <w:sz w:val="20"/>
          <w:szCs w:val="20"/>
        </w:rPr>
        <w:tab/>
        <w:t>Trojan L, Schaaf A, Steidler A, Haak M, Thalmann G, Knoll T et al. Identification of metastasis-associated genes in prostate cancer by genetic profiling of human prostate cancer cell lines. Anticancer Res 2005; 25: 183–91.</w:t>
      </w:r>
    </w:p>
    <w:p w14:paraId="5C86191A"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13 </w:t>
      </w:r>
      <w:r w:rsidRPr="008F1A09">
        <w:rPr>
          <w:rFonts w:ascii="Times New Roman" w:hAnsi="Times New Roman" w:cs="Times New Roman"/>
          <w:color w:val="auto"/>
          <w:sz w:val="20"/>
          <w:szCs w:val="20"/>
        </w:rPr>
        <w:tab/>
        <w:t xml:space="preserve">Aoki H, Takasawa A, Yamamoto E, </w:t>
      </w:r>
      <w:proofErr w:type="spellStart"/>
      <w:r w:rsidRPr="008F1A09">
        <w:rPr>
          <w:rFonts w:ascii="Times New Roman" w:hAnsi="Times New Roman" w:cs="Times New Roman"/>
          <w:color w:val="auto"/>
          <w:sz w:val="20"/>
          <w:szCs w:val="20"/>
        </w:rPr>
        <w:t>Niinuma</w:t>
      </w:r>
      <w:proofErr w:type="spellEnd"/>
      <w:r w:rsidRPr="008F1A09">
        <w:rPr>
          <w:rFonts w:ascii="Times New Roman" w:hAnsi="Times New Roman" w:cs="Times New Roman"/>
          <w:color w:val="auto"/>
          <w:sz w:val="20"/>
          <w:szCs w:val="20"/>
        </w:rPr>
        <w:t xml:space="preserve"> T, Yamano HOO, Harada T et al. Downregulation of SMOC1 is associated with progression of colorectal traditional serrated adenomas. BMC Gastroenterol 2024; 24. doi:10.1186/s12876-024-03175-1.</w:t>
      </w:r>
    </w:p>
    <w:p w14:paraId="1F7DEB11"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14 </w:t>
      </w:r>
      <w:r w:rsidRPr="008F1A09">
        <w:rPr>
          <w:rFonts w:ascii="Times New Roman" w:hAnsi="Times New Roman" w:cs="Times New Roman"/>
          <w:color w:val="auto"/>
          <w:sz w:val="20"/>
          <w:szCs w:val="20"/>
        </w:rPr>
        <w:tab/>
        <w:t xml:space="preserve">Lu H, Ju D dan, Yang G </w:t>
      </w:r>
      <w:proofErr w:type="gramStart"/>
      <w:r w:rsidRPr="008F1A09">
        <w:rPr>
          <w:rFonts w:ascii="Times New Roman" w:hAnsi="Times New Roman" w:cs="Times New Roman"/>
          <w:color w:val="auto"/>
          <w:sz w:val="20"/>
          <w:szCs w:val="20"/>
        </w:rPr>
        <w:t>dong</w:t>
      </w:r>
      <w:proofErr w:type="gramEnd"/>
      <w:r w:rsidRPr="008F1A09">
        <w:rPr>
          <w:rFonts w:ascii="Times New Roman" w:hAnsi="Times New Roman" w:cs="Times New Roman"/>
          <w:color w:val="auto"/>
          <w:sz w:val="20"/>
          <w:szCs w:val="20"/>
        </w:rPr>
        <w:t xml:space="preserve">, Zhu L yan, Yang X </w:t>
      </w:r>
      <w:proofErr w:type="spellStart"/>
      <w:r w:rsidRPr="008F1A09">
        <w:rPr>
          <w:rFonts w:ascii="Times New Roman" w:hAnsi="Times New Roman" w:cs="Times New Roman"/>
          <w:color w:val="auto"/>
          <w:sz w:val="20"/>
          <w:szCs w:val="20"/>
        </w:rPr>
        <w:t>mei</w:t>
      </w:r>
      <w:proofErr w:type="spellEnd"/>
      <w:r w:rsidRPr="008F1A09">
        <w:rPr>
          <w:rFonts w:ascii="Times New Roman" w:hAnsi="Times New Roman" w:cs="Times New Roman"/>
          <w:color w:val="auto"/>
          <w:sz w:val="20"/>
          <w:szCs w:val="20"/>
        </w:rPr>
        <w:t xml:space="preserve">, Li J et al. Targeting cancer stem cell signature gene SMOC-2 Overcomes chemoresistance and inhibits cell proliferation of endometrial carcinoma. </w:t>
      </w:r>
      <w:proofErr w:type="spellStart"/>
      <w:r w:rsidRPr="008F1A09">
        <w:rPr>
          <w:rFonts w:ascii="Times New Roman" w:hAnsi="Times New Roman" w:cs="Times New Roman"/>
          <w:color w:val="auto"/>
          <w:sz w:val="20"/>
          <w:szCs w:val="20"/>
        </w:rPr>
        <w:t>EBioMedicine</w:t>
      </w:r>
      <w:proofErr w:type="spellEnd"/>
      <w:r w:rsidRPr="008F1A09">
        <w:rPr>
          <w:rFonts w:ascii="Times New Roman" w:hAnsi="Times New Roman" w:cs="Times New Roman"/>
          <w:color w:val="auto"/>
          <w:sz w:val="20"/>
          <w:szCs w:val="20"/>
        </w:rPr>
        <w:t xml:space="preserve"> 2019; 40: 276–289.</w:t>
      </w:r>
    </w:p>
    <w:p w14:paraId="3CAF9EE0"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15 </w:t>
      </w:r>
      <w:r w:rsidRPr="008F1A09">
        <w:rPr>
          <w:rFonts w:ascii="Times New Roman" w:hAnsi="Times New Roman" w:cs="Times New Roman"/>
          <w:color w:val="auto"/>
          <w:sz w:val="20"/>
          <w:szCs w:val="20"/>
        </w:rPr>
        <w:tab/>
        <w:t>Feng J, Zheng X. Histone Deacetylase 2 Stabilizes SPARC-related Modular Calcium Binding 2 to Promote Metastasis and Stemness in Gallbladder Cancer. Curr Mol Med 2024; 24. doi:10.2174/0115665240257970231013094101.</w:t>
      </w:r>
    </w:p>
    <w:p w14:paraId="386EDDF4"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16 </w:t>
      </w:r>
      <w:r w:rsidRPr="008F1A09">
        <w:rPr>
          <w:rFonts w:ascii="Times New Roman" w:hAnsi="Times New Roman" w:cs="Times New Roman"/>
          <w:color w:val="auto"/>
          <w:sz w:val="20"/>
          <w:szCs w:val="20"/>
        </w:rPr>
        <w:tab/>
        <w:t xml:space="preserve">Lu Y, Ying D, Tian Y, Ruan Y, Cheng G, </w:t>
      </w:r>
      <w:proofErr w:type="spellStart"/>
      <w:r w:rsidRPr="008F1A09">
        <w:rPr>
          <w:rFonts w:ascii="Times New Roman" w:hAnsi="Times New Roman" w:cs="Times New Roman"/>
          <w:color w:val="auto"/>
          <w:sz w:val="20"/>
          <w:szCs w:val="20"/>
        </w:rPr>
        <w:t>Lv</w:t>
      </w:r>
      <w:proofErr w:type="spellEnd"/>
      <w:r w:rsidRPr="008F1A09">
        <w:rPr>
          <w:rFonts w:ascii="Times New Roman" w:hAnsi="Times New Roman" w:cs="Times New Roman"/>
          <w:color w:val="auto"/>
          <w:sz w:val="20"/>
          <w:szCs w:val="20"/>
        </w:rPr>
        <w:t xml:space="preserve"> K et al. LncRNA LINC01857 drives pancreatic adenocarcinoma progression via modulating miR-19a-3p/SMOC2. Clinics 2022; 77. </w:t>
      </w:r>
      <w:proofErr w:type="gramStart"/>
      <w:r w:rsidRPr="008F1A09">
        <w:rPr>
          <w:rFonts w:ascii="Times New Roman" w:hAnsi="Times New Roman" w:cs="Times New Roman"/>
          <w:color w:val="auto"/>
          <w:sz w:val="20"/>
          <w:szCs w:val="20"/>
        </w:rPr>
        <w:t>doi:10.1016/j.clinsp</w:t>
      </w:r>
      <w:proofErr w:type="gramEnd"/>
      <w:r w:rsidRPr="008F1A09">
        <w:rPr>
          <w:rFonts w:ascii="Times New Roman" w:hAnsi="Times New Roman" w:cs="Times New Roman"/>
          <w:color w:val="auto"/>
          <w:sz w:val="20"/>
          <w:szCs w:val="20"/>
        </w:rPr>
        <w:t>.2022.100047.</w:t>
      </w:r>
    </w:p>
    <w:p w14:paraId="1045A6AC"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17 </w:t>
      </w:r>
      <w:r w:rsidRPr="008F1A09">
        <w:rPr>
          <w:rFonts w:ascii="Times New Roman" w:hAnsi="Times New Roman" w:cs="Times New Roman"/>
          <w:color w:val="auto"/>
          <w:sz w:val="20"/>
          <w:szCs w:val="20"/>
        </w:rPr>
        <w:tab/>
        <w:t xml:space="preserve">Ding X, Jin Y, Shi X, Wang Y, Jin Z, Yin L et al. TDO2 promotes bladder cancer progression via </w:t>
      </w:r>
      <w:proofErr w:type="spellStart"/>
      <w:r w:rsidRPr="008F1A09">
        <w:rPr>
          <w:rFonts w:ascii="Times New Roman" w:hAnsi="Times New Roman" w:cs="Times New Roman"/>
          <w:color w:val="auto"/>
          <w:sz w:val="20"/>
          <w:szCs w:val="20"/>
        </w:rPr>
        <w:t>AhR</w:t>
      </w:r>
      <w:proofErr w:type="spellEnd"/>
      <w:r w:rsidRPr="008F1A09">
        <w:rPr>
          <w:rFonts w:ascii="Times New Roman" w:hAnsi="Times New Roman" w:cs="Times New Roman"/>
          <w:color w:val="auto"/>
          <w:sz w:val="20"/>
          <w:szCs w:val="20"/>
        </w:rPr>
        <w:t xml:space="preserve">-mediated SPARC/FILIP1L </w:t>
      </w:r>
      <w:proofErr w:type="spellStart"/>
      <w:r w:rsidRPr="008F1A09">
        <w:rPr>
          <w:rFonts w:ascii="Times New Roman" w:hAnsi="Times New Roman" w:cs="Times New Roman"/>
          <w:color w:val="auto"/>
          <w:sz w:val="20"/>
          <w:szCs w:val="20"/>
        </w:rPr>
        <w:t>signaling</w:t>
      </w:r>
      <w:proofErr w:type="spellEnd"/>
      <w:r w:rsidRPr="008F1A09">
        <w:rPr>
          <w:rFonts w:ascii="Times New Roman" w:hAnsi="Times New Roman" w:cs="Times New Roman"/>
          <w:color w:val="auto"/>
          <w:sz w:val="20"/>
          <w:szCs w:val="20"/>
        </w:rPr>
        <w:t xml:space="preserve">. </w:t>
      </w:r>
      <w:proofErr w:type="spellStart"/>
      <w:r w:rsidRPr="008F1A09">
        <w:rPr>
          <w:rFonts w:ascii="Times New Roman" w:hAnsi="Times New Roman" w:cs="Times New Roman"/>
          <w:color w:val="auto"/>
          <w:sz w:val="20"/>
          <w:szCs w:val="20"/>
        </w:rPr>
        <w:t>Biochem</w:t>
      </w:r>
      <w:proofErr w:type="spellEnd"/>
      <w:r w:rsidRPr="008F1A09">
        <w:rPr>
          <w:rFonts w:ascii="Times New Roman" w:hAnsi="Times New Roman" w:cs="Times New Roman"/>
          <w:color w:val="auto"/>
          <w:sz w:val="20"/>
          <w:szCs w:val="20"/>
        </w:rPr>
        <w:t xml:space="preserve"> </w:t>
      </w:r>
      <w:proofErr w:type="spellStart"/>
      <w:r w:rsidRPr="008F1A09">
        <w:rPr>
          <w:rFonts w:ascii="Times New Roman" w:hAnsi="Times New Roman" w:cs="Times New Roman"/>
          <w:color w:val="auto"/>
          <w:sz w:val="20"/>
          <w:szCs w:val="20"/>
        </w:rPr>
        <w:t>Pharmacol</w:t>
      </w:r>
      <w:proofErr w:type="spellEnd"/>
      <w:r w:rsidRPr="008F1A09">
        <w:rPr>
          <w:rFonts w:ascii="Times New Roman" w:hAnsi="Times New Roman" w:cs="Times New Roman"/>
          <w:color w:val="auto"/>
          <w:sz w:val="20"/>
          <w:szCs w:val="20"/>
        </w:rPr>
        <w:t xml:space="preserve"> 2024; 223: 116172.</w:t>
      </w:r>
    </w:p>
    <w:p w14:paraId="5B17BD78"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18 </w:t>
      </w:r>
      <w:r w:rsidRPr="008F1A09">
        <w:rPr>
          <w:rFonts w:ascii="Times New Roman" w:hAnsi="Times New Roman" w:cs="Times New Roman"/>
          <w:color w:val="auto"/>
          <w:sz w:val="20"/>
          <w:szCs w:val="20"/>
        </w:rPr>
        <w:tab/>
        <w:t>Wang B, Chen K, Xu W, Chen D, Tang W, Xia TS. Integrative genomic analyses of secreted protein acidic and rich in cysteine and its role in cancer prediction. Mol Med Rep 2014; 10: 1461–1468.</w:t>
      </w:r>
    </w:p>
    <w:p w14:paraId="38CC8C25"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19 </w:t>
      </w:r>
      <w:r w:rsidRPr="008F1A09">
        <w:rPr>
          <w:rFonts w:ascii="Times New Roman" w:hAnsi="Times New Roman" w:cs="Times New Roman"/>
          <w:color w:val="auto"/>
          <w:sz w:val="20"/>
          <w:szCs w:val="20"/>
        </w:rPr>
        <w:tab/>
      </w:r>
      <w:proofErr w:type="spellStart"/>
      <w:r w:rsidRPr="008F1A09">
        <w:rPr>
          <w:rFonts w:ascii="Times New Roman" w:hAnsi="Times New Roman" w:cs="Times New Roman"/>
          <w:color w:val="auto"/>
          <w:sz w:val="20"/>
          <w:szCs w:val="20"/>
        </w:rPr>
        <w:t>Chekhun</w:t>
      </w:r>
      <w:proofErr w:type="spellEnd"/>
      <w:r w:rsidRPr="008F1A09">
        <w:rPr>
          <w:rFonts w:ascii="Times New Roman" w:hAnsi="Times New Roman" w:cs="Times New Roman"/>
          <w:color w:val="auto"/>
          <w:sz w:val="20"/>
          <w:szCs w:val="20"/>
        </w:rPr>
        <w:t xml:space="preserve"> V, Pavlova A, </w:t>
      </w:r>
      <w:proofErr w:type="spellStart"/>
      <w:r w:rsidRPr="008F1A09">
        <w:rPr>
          <w:rFonts w:ascii="Times New Roman" w:hAnsi="Times New Roman" w:cs="Times New Roman"/>
          <w:color w:val="auto"/>
          <w:sz w:val="20"/>
          <w:szCs w:val="20"/>
        </w:rPr>
        <w:t>Zadvornyi</w:t>
      </w:r>
      <w:proofErr w:type="spellEnd"/>
      <w:r w:rsidRPr="008F1A09">
        <w:rPr>
          <w:rFonts w:ascii="Times New Roman" w:hAnsi="Times New Roman" w:cs="Times New Roman"/>
          <w:color w:val="auto"/>
          <w:sz w:val="20"/>
          <w:szCs w:val="20"/>
        </w:rPr>
        <w:t xml:space="preserve"> T, </w:t>
      </w:r>
      <w:proofErr w:type="spellStart"/>
      <w:r w:rsidRPr="008F1A09">
        <w:rPr>
          <w:rFonts w:ascii="Times New Roman" w:hAnsi="Times New Roman" w:cs="Times New Roman"/>
          <w:color w:val="auto"/>
          <w:sz w:val="20"/>
          <w:szCs w:val="20"/>
        </w:rPr>
        <w:t>Borikun</w:t>
      </w:r>
      <w:proofErr w:type="spellEnd"/>
      <w:r w:rsidRPr="008F1A09">
        <w:rPr>
          <w:rFonts w:ascii="Times New Roman" w:hAnsi="Times New Roman" w:cs="Times New Roman"/>
          <w:color w:val="auto"/>
          <w:sz w:val="20"/>
          <w:szCs w:val="20"/>
        </w:rPr>
        <w:t xml:space="preserve"> T, </w:t>
      </w:r>
      <w:proofErr w:type="spellStart"/>
      <w:r w:rsidRPr="008F1A09">
        <w:rPr>
          <w:rFonts w:ascii="Times New Roman" w:hAnsi="Times New Roman" w:cs="Times New Roman"/>
          <w:color w:val="auto"/>
          <w:sz w:val="20"/>
          <w:szCs w:val="20"/>
        </w:rPr>
        <w:t>Naleskina</w:t>
      </w:r>
      <w:proofErr w:type="spellEnd"/>
      <w:r w:rsidRPr="008F1A09">
        <w:rPr>
          <w:rFonts w:ascii="Times New Roman" w:hAnsi="Times New Roman" w:cs="Times New Roman"/>
          <w:color w:val="auto"/>
          <w:sz w:val="20"/>
          <w:szCs w:val="20"/>
        </w:rPr>
        <w:t xml:space="preserve"> L, </w:t>
      </w:r>
      <w:proofErr w:type="spellStart"/>
      <w:r w:rsidRPr="008F1A09">
        <w:rPr>
          <w:rFonts w:ascii="Times New Roman" w:hAnsi="Times New Roman" w:cs="Times New Roman"/>
          <w:color w:val="auto"/>
          <w:sz w:val="20"/>
          <w:szCs w:val="20"/>
        </w:rPr>
        <w:t>Mushii</w:t>
      </w:r>
      <w:proofErr w:type="spellEnd"/>
      <w:r w:rsidRPr="008F1A09">
        <w:rPr>
          <w:rFonts w:ascii="Times New Roman" w:hAnsi="Times New Roman" w:cs="Times New Roman"/>
          <w:color w:val="auto"/>
          <w:sz w:val="20"/>
          <w:szCs w:val="20"/>
        </w:rPr>
        <w:t xml:space="preserve"> O et al. Expression of SPP1 and SPARC genes in </w:t>
      </w:r>
      <w:proofErr w:type="spellStart"/>
      <w:r w:rsidRPr="008F1A09">
        <w:rPr>
          <w:rFonts w:ascii="Times New Roman" w:hAnsi="Times New Roman" w:cs="Times New Roman"/>
          <w:color w:val="auto"/>
          <w:sz w:val="20"/>
          <w:szCs w:val="20"/>
        </w:rPr>
        <w:t>tumor</w:t>
      </w:r>
      <w:proofErr w:type="spellEnd"/>
      <w:r w:rsidRPr="008F1A09">
        <w:rPr>
          <w:rFonts w:ascii="Times New Roman" w:hAnsi="Times New Roman" w:cs="Times New Roman"/>
          <w:color w:val="auto"/>
          <w:sz w:val="20"/>
          <w:szCs w:val="20"/>
        </w:rPr>
        <w:t xml:space="preserve"> tissue of patients with breast cancer. Exp Oncol 2024; 46: 13–21.</w:t>
      </w:r>
    </w:p>
    <w:p w14:paraId="1A294255"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20 </w:t>
      </w:r>
      <w:r w:rsidRPr="008F1A09">
        <w:rPr>
          <w:rFonts w:ascii="Times New Roman" w:hAnsi="Times New Roman" w:cs="Times New Roman"/>
          <w:color w:val="auto"/>
          <w:sz w:val="20"/>
          <w:szCs w:val="20"/>
        </w:rPr>
        <w:tab/>
        <w:t xml:space="preserve">Guo X, Tai H, Li X, Liu P, Liu J, Yu S. SPARC is a Novel Prognostic Biomarker for Ovarian Cancer and Associated with Immune Signatures and Drug Response. Clin Exp </w:t>
      </w:r>
      <w:proofErr w:type="spellStart"/>
      <w:r w:rsidRPr="008F1A09">
        <w:rPr>
          <w:rFonts w:ascii="Times New Roman" w:hAnsi="Times New Roman" w:cs="Times New Roman"/>
          <w:color w:val="auto"/>
          <w:sz w:val="20"/>
          <w:szCs w:val="20"/>
        </w:rPr>
        <w:t>Obstet</w:t>
      </w:r>
      <w:proofErr w:type="spellEnd"/>
      <w:r w:rsidRPr="008F1A09">
        <w:rPr>
          <w:rFonts w:ascii="Times New Roman" w:hAnsi="Times New Roman" w:cs="Times New Roman"/>
          <w:color w:val="auto"/>
          <w:sz w:val="20"/>
          <w:szCs w:val="20"/>
        </w:rPr>
        <w:t xml:space="preserve"> </w:t>
      </w:r>
      <w:proofErr w:type="spellStart"/>
      <w:r w:rsidRPr="008F1A09">
        <w:rPr>
          <w:rFonts w:ascii="Times New Roman" w:hAnsi="Times New Roman" w:cs="Times New Roman"/>
          <w:color w:val="auto"/>
          <w:sz w:val="20"/>
          <w:szCs w:val="20"/>
        </w:rPr>
        <w:t>Gynecol</w:t>
      </w:r>
      <w:proofErr w:type="spellEnd"/>
      <w:r w:rsidRPr="008F1A09">
        <w:rPr>
          <w:rFonts w:ascii="Times New Roman" w:hAnsi="Times New Roman" w:cs="Times New Roman"/>
          <w:color w:val="auto"/>
          <w:sz w:val="20"/>
          <w:szCs w:val="20"/>
        </w:rPr>
        <w:t xml:space="preserve"> 2024; 51. doi:10.31083/</w:t>
      </w:r>
      <w:proofErr w:type="gramStart"/>
      <w:r w:rsidRPr="008F1A09">
        <w:rPr>
          <w:rFonts w:ascii="Times New Roman" w:hAnsi="Times New Roman" w:cs="Times New Roman"/>
          <w:color w:val="auto"/>
          <w:sz w:val="20"/>
          <w:szCs w:val="20"/>
        </w:rPr>
        <w:t>j.ceog</w:t>
      </w:r>
      <w:proofErr w:type="gramEnd"/>
      <w:r w:rsidRPr="008F1A09">
        <w:rPr>
          <w:rFonts w:ascii="Times New Roman" w:hAnsi="Times New Roman" w:cs="Times New Roman"/>
          <w:color w:val="auto"/>
          <w:sz w:val="20"/>
          <w:szCs w:val="20"/>
        </w:rPr>
        <w:t>5103061.</w:t>
      </w:r>
    </w:p>
    <w:p w14:paraId="3BE27705"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21 </w:t>
      </w:r>
      <w:r w:rsidRPr="008F1A09">
        <w:rPr>
          <w:rFonts w:ascii="Times New Roman" w:hAnsi="Times New Roman" w:cs="Times New Roman"/>
          <w:color w:val="auto"/>
          <w:sz w:val="20"/>
          <w:szCs w:val="20"/>
        </w:rPr>
        <w:tab/>
        <w:t xml:space="preserve">Ma J, Ma Y, Chen S, Guo S, Hu J, Yue T et al. SPARC enhances 5-FU chemosensitivity in gastric cancer by modulating epithelial-mesenchymal transition and apoptosis. </w:t>
      </w:r>
      <w:proofErr w:type="spellStart"/>
      <w:r w:rsidRPr="008F1A09">
        <w:rPr>
          <w:rFonts w:ascii="Times New Roman" w:hAnsi="Times New Roman" w:cs="Times New Roman"/>
          <w:color w:val="auto"/>
          <w:sz w:val="20"/>
          <w:szCs w:val="20"/>
        </w:rPr>
        <w:t>Biochem</w:t>
      </w:r>
      <w:proofErr w:type="spellEnd"/>
      <w:r w:rsidRPr="008F1A09">
        <w:rPr>
          <w:rFonts w:ascii="Times New Roman" w:hAnsi="Times New Roman" w:cs="Times New Roman"/>
          <w:color w:val="auto"/>
          <w:sz w:val="20"/>
          <w:szCs w:val="20"/>
        </w:rPr>
        <w:t xml:space="preserve"> </w:t>
      </w:r>
      <w:proofErr w:type="spellStart"/>
      <w:r w:rsidRPr="008F1A09">
        <w:rPr>
          <w:rFonts w:ascii="Times New Roman" w:hAnsi="Times New Roman" w:cs="Times New Roman"/>
          <w:color w:val="auto"/>
          <w:sz w:val="20"/>
          <w:szCs w:val="20"/>
        </w:rPr>
        <w:t>Biophys</w:t>
      </w:r>
      <w:proofErr w:type="spellEnd"/>
      <w:r w:rsidRPr="008F1A09">
        <w:rPr>
          <w:rFonts w:ascii="Times New Roman" w:hAnsi="Times New Roman" w:cs="Times New Roman"/>
          <w:color w:val="auto"/>
          <w:sz w:val="20"/>
          <w:szCs w:val="20"/>
        </w:rPr>
        <w:t xml:space="preserve"> Res Commun 2021; 558: 134–140.</w:t>
      </w:r>
    </w:p>
    <w:p w14:paraId="79FCC0DF"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22 </w:t>
      </w:r>
      <w:r w:rsidRPr="008F1A09">
        <w:rPr>
          <w:rFonts w:ascii="Times New Roman" w:hAnsi="Times New Roman" w:cs="Times New Roman"/>
          <w:color w:val="auto"/>
          <w:sz w:val="20"/>
          <w:szCs w:val="20"/>
        </w:rPr>
        <w:tab/>
        <w:t xml:space="preserve">Chang C-H, Yen M-C, Liao S-H, Hsu Y-L, Lai C-S, Chang K-P et al. Secreted Protein Acidic and Rich in Cysteine (SPARC) Enhances Cell Proliferation, Migration, and Epithelial Mesenchymal Transition, and SPARC Expression is Associated with </w:t>
      </w:r>
      <w:proofErr w:type="spellStart"/>
      <w:r w:rsidRPr="008F1A09">
        <w:rPr>
          <w:rFonts w:ascii="Times New Roman" w:hAnsi="Times New Roman" w:cs="Times New Roman"/>
          <w:color w:val="auto"/>
          <w:sz w:val="20"/>
          <w:szCs w:val="20"/>
        </w:rPr>
        <w:t>Tumor</w:t>
      </w:r>
      <w:proofErr w:type="spellEnd"/>
      <w:r w:rsidRPr="008F1A09">
        <w:rPr>
          <w:rFonts w:ascii="Times New Roman" w:hAnsi="Times New Roman" w:cs="Times New Roman"/>
          <w:color w:val="auto"/>
          <w:sz w:val="20"/>
          <w:szCs w:val="20"/>
        </w:rPr>
        <w:t xml:space="preserve"> Grade in Head and Neck Cancer. Int J Mol Sci 2017; 18: 1556.</w:t>
      </w:r>
    </w:p>
    <w:p w14:paraId="708024D8"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23 </w:t>
      </w:r>
      <w:r w:rsidRPr="008F1A09">
        <w:rPr>
          <w:rFonts w:ascii="Times New Roman" w:hAnsi="Times New Roman" w:cs="Times New Roman"/>
          <w:color w:val="auto"/>
          <w:sz w:val="20"/>
          <w:szCs w:val="20"/>
        </w:rPr>
        <w:tab/>
        <w:t xml:space="preserve">Wan S, Meyer A, Weiler SME, Rupp C, Tóth M, Sticht C et al. Cytoplasmic localization of the cell polarity factor scribble supports liver </w:t>
      </w:r>
      <w:proofErr w:type="spellStart"/>
      <w:r w:rsidRPr="008F1A09">
        <w:rPr>
          <w:rFonts w:ascii="Times New Roman" w:hAnsi="Times New Roman" w:cs="Times New Roman"/>
          <w:color w:val="auto"/>
          <w:sz w:val="20"/>
          <w:szCs w:val="20"/>
        </w:rPr>
        <w:t>tumor</w:t>
      </w:r>
      <w:proofErr w:type="spellEnd"/>
      <w:r w:rsidRPr="008F1A09">
        <w:rPr>
          <w:rFonts w:ascii="Times New Roman" w:hAnsi="Times New Roman" w:cs="Times New Roman"/>
          <w:color w:val="auto"/>
          <w:sz w:val="20"/>
          <w:szCs w:val="20"/>
        </w:rPr>
        <w:t xml:space="preserve"> formation and </w:t>
      </w:r>
      <w:proofErr w:type="spellStart"/>
      <w:r w:rsidRPr="008F1A09">
        <w:rPr>
          <w:rFonts w:ascii="Times New Roman" w:hAnsi="Times New Roman" w:cs="Times New Roman"/>
          <w:color w:val="auto"/>
          <w:sz w:val="20"/>
          <w:szCs w:val="20"/>
        </w:rPr>
        <w:t>tumor</w:t>
      </w:r>
      <w:proofErr w:type="spellEnd"/>
      <w:r w:rsidRPr="008F1A09">
        <w:rPr>
          <w:rFonts w:ascii="Times New Roman" w:hAnsi="Times New Roman" w:cs="Times New Roman"/>
          <w:color w:val="auto"/>
          <w:sz w:val="20"/>
          <w:szCs w:val="20"/>
        </w:rPr>
        <w:t xml:space="preserve"> cell invasiveness. Hepatology 2018; 67: 1842–1856.</w:t>
      </w:r>
    </w:p>
    <w:p w14:paraId="7F1259CB"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24 </w:t>
      </w:r>
      <w:r w:rsidRPr="008F1A09">
        <w:rPr>
          <w:rFonts w:ascii="Times New Roman" w:hAnsi="Times New Roman" w:cs="Times New Roman"/>
          <w:color w:val="auto"/>
          <w:sz w:val="20"/>
          <w:szCs w:val="20"/>
        </w:rPr>
        <w:tab/>
        <w:t>Zhao Y, Li H, Zhang Y, Yang Z, Chen X, Yang Y. Inhibiting immune escape in lung adenocarcinoma: the role of SPARC in suppressing CD276 function. Biotechnology and Biotechnological Equipment 2024; 38. doi:10.1080/13102818.2024.2338432.</w:t>
      </w:r>
    </w:p>
    <w:p w14:paraId="7E0BAD2A"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hint="eastAsia"/>
          <w:color w:val="auto"/>
          <w:sz w:val="20"/>
          <w:szCs w:val="20"/>
        </w:rPr>
        <w:t xml:space="preserve">25 </w:t>
      </w:r>
      <w:r w:rsidRPr="008F1A09">
        <w:rPr>
          <w:rFonts w:ascii="Times New Roman" w:hAnsi="Times New Roman" w:cs="Times New Roman" w:hint="eastAsia"/>
          <w:color w:val="auto"/>
          <w:sz w:val="20"/>
          <w:szCs w:val="20"/>
        </w:rPr>
        <w:tab/>
        <w:t xml:space="preserve">Qin C, Zhao B, Wang Y, Li Z, Li T, Zhao Y et al. Extracellular vesicles </w:t>
      </w:r>
      <w:proofErr w:type="spellStart"/>
      <w:r w:rsidRPr="008F1A09">
        <w:rPr>
          <w:rFonts w:ascii="Times New Roman" w:hAnsi="Times New Roman" w:cs="Times New Roman" w:hint="eastAsia"/>
          <w:color w:val="auto"/>
          <w:sz w:val="20"/>
          <w:szCs w:val="20"/>
        </w:rPr>
        <w:t>miR</w:t>
      </w:r>
      <w:proofErr w:type="spellEnd"/>
      <w:r w:rsidRPr="008F1A09">
        <w:rPr>
          <w:rFonts w:ascii="Times New Roman" w:hAnsi="Times New Roman" w:cs="Times New Roman" w:hint="eastAsia"/>
          <w:color w:val="auto"/>
          <w:sz w:val="20"/>
          <w:szCs w:val="20"/>
        </w:rPr>
        <w:t>‐</w:t>
      </w:r>
      <w:r w:rsidRPr="008F1A09">
        <w:rPr>
          <w:rFonts w:ascii="Times New Roman" w:hAnsi="Times New Roman" w:cs="Times New Roman" w:hint="eastAsia"/>
          <w:color w:val="auto"/>
          <w:sz w:val="20"/>
          <w:szCs w:val="20"/>
        </w:rPr>
        <w:t>31</w:t>
      </w:r>
      <w:r w:rsidRPr="008F1A09">
        <w:rPr>
          <w:rFonts w:ascii="Times New Roman" w:hAnsi="Times New Roman" w:cs="Times New Roman" w:hint="eastAsia"/>
          <w:color w:val="auto"/>
          <w:sz w:val="20"/>
          <w:szCs w:val="20"/>
        </w:rPr>
        <w:t>‐</w:t>
      </w:r>
      <w:r w:rsidRPr="008F1A09">
        <w:rPr>
          <w:rFonts w:ascii="Times New Roman" w:hAnsi="Times New Roman" w:cs="Times New Roman" w:hint="eastAsia"/>
          <w:color w:val="auto"/>
          <w:sz w:val="20"/>
          <w:szCs w:val="20"/>
        </w:rPr>
        <w:t>5p promotes pancreatic cancer chemoresistance via regulating LATS2</w:t>
      </w:r>
      <w:r w:rsidRPr="008F1A09">
        <w:rPr>
          <w:rFonts w:ascii="Times New Roman" w:hAnsi="Times New Roman" w:cs="Times New Roman" w:hint="eastAsia"/>
          <w:color w:val="auto"/>
          <w:sz w:val="20"/>
          <w:szCs w:val="20"/>
        </w:rPr>
        <w:t>‐</w:t>
      </w:r>
      <w:r w:rsidRPr="008F1A09">
        <w:rPr>
          <w:rFonts w:ascii="Times New Roman" w:hAnsi="Times New Roman" w:cs="Times New Roman" w:hint="eastAsia"/>
          <w:color w:val="auto"/>
          <w:sz w:val="20"/>
          <w:szCs w:val="20"/>
        </w:rPr>
        <w:t>Hippo pathway and promoting SPARC secretion from pancreatic stellate cells. J Extracell Vesicles 2024; 13.</w:t>
      </w:r>
      <w:r w:rsidRPr="008F1A09">
        <w:rPr>
          <w:rFonts w:ascii="Times New Roman" w:hAnsi="Times New Roman" w:cs="Times New Roman"/>
          <w:color w:val="auto"/>
          <w:sz w:val="20"/>
          <w:szCs w:val="20"/>
        </w:rPr>
        <w:t xml:space="preserve"> doi:10.1002/jev2.12488.</w:t>
      </w:r>
    </w:p>
    <w:p w14:paraId="20FF1E2B"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26 </w:t>
      </w:r>
      <w:r w:rsidRPr="008F1A09">
        <w:rPr>
          <w:rFonts w:ascii="Times New Roman" w:hAnsi="Times New Roman" w:cs="Times New Roman"/>
          <w:color w:val="auto"/>
          <w:sz w:val="20"/>
          <w:szCs w:val="20"/>
        </w:rPr>
        <w:tab/>
        <w:t xml:space="preserve">Yasar B, Suh YE, Chapman E, Nicholls L, Henderson D, Jones C et al. Simultaneous Focal Boost </w:t>
      </w:r>
      <w:proofErr w:type="gramStart"/>
      <w:r w:rsidRPr="008F1A09">
        <w:rPr>
          <w:rFonts w:ascii="Times New Roman" w:hAnsi="Times New Roman" w:cs="Times New Roman"/>
          <w:color w:val="auto"/>
          <w:sz w:val="20"/>
          <w:szCs w:val="20"/>
        </w:rPr>
        <w:t>With</w:t>
      </w:r>
      <w:proofErr w:type="gramEnd"/>
      <w:r w:rsidRPr="008F1A09">
        <w:rPr>
          <w:rFonts w:ascii="Times New Roman" w:hAnsi="Times New Roman" w:cs="Times New Roman"/>
          <w:color w:val="auto"/>
          <w:sz w:val="20"/>
          <w:szCs w:val="20"/>
        </w:rPr>
        <w:t xml:space="preserve"> Stereotactic Radiation Therapy for Localized Intermediate- to High-Risk Prostate Cancer: Primary Outcomes of the SPARC Phase 2 Trial. Int J </w:t>
      </w:r>
      <w:proofErr w:type="spellStart"/>
      <w:r w:rsidRPr="008F1A09">
        <w:rPr>
          <w:rFonts w:ascii="Times New Roman" w:hAnsi="Times New Roman" w:cs="Times New Roman"/>
          <w:color w:val="auto"/>
          <w:sz w:val="20"/>
          <w:szCs w:val="20"/>
        </w:rPr>
        <w:t>Radiat</w:t>
      </w:r>
      <w:proofErr w:type="spellEnd"/>
      <w:r w:rsidRPr="008F1A09">
        <w:rPr>
          <w:rFonts w:ascii="Times New Roman" w:hAnsi="Times New Roman" w:cs="Times New Roman"/>
          <w:color w:val="auto"/>
          <w:sz w:val="20"/>
          <w:szCs w:val="20"/>
        </w:rPr>
        <w:t xml:space="preserve"> Oncol </w:t>
      </w:r>
      <w:proofErr w:type="spellStart"/>
      <w:r w:rsidRPr="008F1A09">
        <w:rPr>
          <w:rFonts w:ascii="Times New Roman" w:hAnsi="Times New Roman" w:cs="Times New Roman"/>
          <w:color w:val="auto"/>
          <w:sz w:val="20"/>
          <w:szCs w:val="20"/>
        </w:rPr>
        <w:t>Biol</w:t>
      </w:r>
      <w:proofErr w:type="spellEnd"/>
      <w:r w:rsidRPr="008F1A09">
        <w:rPr>
          <w:rFonts w:ascii="Times New Roman" w:hAnsi="Times New Roman" w:cs="Times New Roman"/>
          <w:color w:val="auto"/>
          <w:sz w:val="20"/>
          <w:szCs w:val="20"/>
        </w:rPr>
        <w:t xml:space="preserve"> Phys 2024; 120: 49–58.</w:t>
      </w:r>
    </w:p>
    <w:p w14:paraId="76351F79"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lastRenderedPageBreak/>
        <w:t xml:space="preserve">27 </w:t>
      </w:r>
      <w:r w:rsidRPr="008F1A09">
        <w:rPr>
          <w:rFonts w:ascii="Times New Roman" w:hAnsi="Times New Roman" w:cs="Times New Roman"/>
          <w:color w:val="auto"/>
          <w:sz w:val="20"/>
          <w:szCs w:val="20"/>
        </w:rPr>
        <w:tab/>
        <w:t>Ling H, Li Y, Peng C, Yang S, Seto E. HDAC10 inhibition represses melanoma cell growth and BRAF inhibitor resistance via upregulating SPARC expression. NAR Cancer 2024; 6: 18.</w:t>
      </w:r>
    </w:p>
    <w:p w14:paraId="6F056C93"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28 </w:t>
      </w:r>
      <w:r w:rsidRPr="008F1A09">
        <w:rPr>
          <w:rFonts w:ascii="Times New Roman" w:hAnsi="Times New Roman" w:cs="Times New Roman"/>
          <w:color w:val="auto"/>
          <w:sz w:val="20"/>
          <w:szCs w:val="20"/>
        </w:rPr>
        <w:tab/>
      </w:r>
      <w:proofErr w:type="spellStart"/>
      <w:r w:rsidRPr="008F1A09">
        <w:rPr>
          <w:rFonts w:ascii="Times New Roman" w:hAnsi="Times New Roman" w:cs="Times New Roman"/>
          <w:color w:val="auto"/>
          <w:sz w:val="20"/>
          <w:szCs w:val="20"/>
        </w:rPr>
        <w:t>Broutin</w:t>
      </w:r>
      <w:proofErr w:type="spellEnd"/>
      <w:r w:rsidRPr="008F1A09">
        <w:rPr>
          <w:rFonts w:ascii="Times New Roman" w:hAnsi="Times New Roman" w:cs="Times New Roman"/>
          <w:color w:val="auto"/>
          <w:sz w:val="20"/>
          <w:szCs w:val="20"/>
        </w:rPr>
        <w:t xml:space="preserve"> S, Ameur N, Lacroix L, Robert T, Petit B, </w:t>
      </w:r>
      <w:proofErr w:type="spellStart"/>
      <w:r w:rsidRPr="008F1A09">
        <w:rPr>
          <w:rFonts w:ascii="Times New Roman" w:hAnsi="Times New Roman" w:cs="Times New Roman"/>
          <w:color w:val="auto"/>
          <w:sz w:val="20"/>
          <w:szCs w:val="20"/>
        </w:rPr>
        <w:t>Oumata</w:t>
      </w:r>
      <w:proofErr w:type="spellEnd"/>
      <w:r w:rsidRPr="008F1A09">
        <w:rPr>
          <w:rFonts w:ascii="Times New Roman" w:hAnsi="Times New Roman" w:cs="Times New Roman"/>
          <w:color w:val="auto"/>
          <w:sz w:val="20"/>
          <w:szCs w:val="20"/>
        </w:rPr>
        <w:t xml:space="preserve"> N et al. Identification of soluble candidate biomarkers of therapeutic response to sunitinib in medullary thyroid carcinoma in preclinical models. Clin Cancer Res 2011; 17: 2044–2054.</w:t>
      </w:r>
    </w:p>
    <w:p w14:paraId="3E233AEA"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29 </w:t>
      </w:r>
      <w:r w:rsidRPr="008F1A09">
        <w:rPr>
          <w:rFonts w:ascii="Times New Roman" w:hAnsi="Times New Roman" w:cs="Times New Roman"/>
          <w:color w:val="auto"/>
          <w:sz w:val="20"/>
          <w:szCs w:val="20"/>
        </w:rPr>
        <w:tab/>
      </w:r>
      <w:proofErr w:type="spellStart"/>
      <w:r w:rsidRPr="008F1A09">
        <w:rPr>
          <w:rFonts w:ascii="Times New Roman" w:hAnsi="Times New Roman" w:cs="Times New Roman"/>
          <w:color w:val="auto"/>
          <w:sz w:val="20"/>
          <w:szCs w:val="20"/>
        </w:rPr>
        <w:t>Claeskens</w:t>
      </w:r>
      <w:proofErr w:type="spellEnd"/>
      <w:r w:rsidRPr="008F1A09">
        <w:rPr>
          <w:rFonts w:ascii="Times New Roman" w:hAnsi="Times New Roman" w:cs="Times New Roman"/>
          <w:color w:val="auto"/>
          <w:sz w:val="20"/>
          <w:szCs w:val="20"/>
        </w:rPr>
        <w:t xml:space="preserve"> A, </w:t>
      </w:r>
      <w:proofErr w:type="spellStart"/>
      <w:r w:rsidRPr="008F1A09">
        <w:rPr>
          <w:rFonts w:ascii="Times New Roman" w:hAnsi="Times New Roman" w:cs="Times New Roman"/>
          <w:color w:val="auto"/>
          <w:sz w:val="20"/>
          <w:szCs w:val="20"/>
        </w:rPr>
        <w:t>Ongenae</w:t>
      </w:r>
      <w:proofErr w:type="spellEnd"/>
      <w:r w:rsidRPr="008F1A09">
        <w:rPr>
          <w:rFonts w:ascii="Times New Roman" w:hAnsi="Times New Roman" w:cs="Times New Roman"/>
          <w:color w:val="auto"/>
          <w:sz w:val="20"/>
          <w:szCs w:val="20"/>
        </w:rPr>
        <w:t xml:space="preserve"> N, Neefs JM, Cheyns P, </w:t>
      </w:r>
      <w:proofErr w:type="spellStart"/>
      <w:r w:rsidRPr="008F1A09">
        <w:rPr>
          <w:rFonts w:ascii="Times New Roman" w:hAnsi="Times New Roman" w:cs="Times New Roman"/>
          <w:color w:val="auto"/>
          <w:sz w:val="20"/>
          <w:szCs w:val="20"/>
        </w:rPr>
        <w:t>Kaijen</w:t>
      </w:r>
      <w:proofErr w:type="spellEnd"/>
      <w:r w:rsidRPr="008F1A09">
        <w:rPr>
          <w:rFonts w:ascii="Times New Roman" w:hAnsi="Times New Roman" w:cs="Times New Roman"/>
          <w:color w:val="auto"/>
          <w:sz w:val="20"/>
          <w:szCs w:val="20"/>
        </w:rPr>
        <w:t xml:space="preserve"> P, Cools M et al. Hevin is </w:t>
      </w:r>
      <w:proofErr w:type="gramStart"/>
      <w:r w:rsidRPr="008F1A09">
        <w:rPr>
          <w:rFonts w:ascii="Times New Roman" w:hAnsi="Times New Roman" w:cs="Times New Roman"/>
          <w:color w:val="auto"/>
          <w:sz w:val="20"/>
          <w:szCs w:val="20"/>
        </w:rPr>
        <w:t>down-regulated</w:t>
      </w:r>
      <w:proofErr w:type="gramEnd"/>
      <w:r w:rsidRPr="008F1A09">
        <w:rPr>
          <w:rFonts w:ascii="Times New Roman" w:hAnsi="Times New Roman" w:cs="Times New Roman"/>
          <w:color w:val="auto"/>
          <w:sz w:val="20"/>
          <w:szCs w:val="20"/>
        </w:rPr>
        <w:t xml:space="preserve"> in many cancers and is a negative regulator of cell growth and proliferation. Br J Cancer 2000; 82: 1123–1130.</w:t>
      </w:r>
    </w:p>
    <w:p w14:paraId="6897F20E"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30 </w:t>
      </w:r>
      <w:r w:rsidRPr="008F1A09">
        <w:rPr>
          <w:rFonts w:ascii="Times New Roman" w:hAnsi="Times New Roman" w:cs="Times New Roman"/>
          <w:color w:val="auto"/>
          <w:sz w:val="20"/>
          <w:szCs w:val="20"/>
        </w:rPr>
        <w:tab/>
        <w:t xml:space="preserve">Zhao S-J, Jiang Y-Q, Xu N-W, Li Q, Zhang Q, Wang S-Y et al. SPARCL1 suppresses osteosarcoma metastasis and </w:t>
      </w:r>
      <w:proofErr w:type="gramStart"/>
      <w:r w:rsidRPr="008F1A09">
        <w:rPr>
          <w:rFonts w:ascii="Times New Roman" w:hAnsi="Times New Roman" w:cs="Times New Roman"/>
          <w:color w:val="auto"/>
          <w:sz w:val="20"/>
          <w:szCs w:val="20"/>
        </w:rPr>
        <w:t>recruits</w:t>
      </w:r>
      <w:proofErr w:type="gramEnd"/>
      <w:r w:rsidRPr="008F1A09">
        <w:rPr>
          <w:rFonts w:ascii="Times New Roman" w:hAnsi="Times New Roman" w:cs="Times New Roman"/>
          <w:color w:val="auto"/>
          <w:sz w:val="20"/>
          <w:szCs w:val="20"/>
        </w:rPr>
        <w:t xml:space="preserve"> macrophages by activation of canonical WNT/β-catenin </w:t>
      </w:r>
      <w:proofErr w:type="spellStart"/>
      <w:r w:rsidRPr="008F1A09">
        <w:rPr>
          <w:rFonts w:ascii="Times New Roman" w:hAnsi="Times New Roman" w:cs="Times New Roman"/>
          <w:color w:val="auto"/>
          <w:sz w:val="20"/>
          <w:szCs w:val="20"/>
        </w:rPr>
        <w:t>signaling</w:t>
      </w:r>
      <w:proofErr w:type="spellEnd"/>
      <w:r w:rsidRPr="008F1A09">
        <w:rPr>
          <w:rFonts w:ascii="Times New Roman" w:hAnsi="Times New Roman" w:cs="Times New Roman"/>
          <w:color w:val="auto"/>
          <w:sz w:val="20"/>
          <w:szCs w:val="20"/>
        </w:rPr>
        <w:t xml:space="preserve"> through stabilization of the WNT-receptor complex. Oncogene 2018; 37: 1049–1061.</w:t>
      </w:r>
    </w:p>
    <w:p w14:paraId="282DF521"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31 </w:t>
      </w:r>
      <w:r w:rsidRPr="008F1A09">
        <w:rPr>
          <w:rFonts w:ascii="Times New Roman" w:hAnsi="Times New Roman" w:cs="Times New Roman"/>
          <w:color w:val="auto"/>
          <w:sz w:val="20"/>
          <w:szCs w:val="20"/>
        </w:rPr>
        <w:tab/>
        <w:t xml:space="preserve">Gagliardi F, Narayanan A, </w:t>
      </w:r>
      <w:proofErr w:type="spellStart"/>
      <w:r w:rsidRPr="008F1A09">
        <w:rPr>
          <w:rFonts w:ascii="Times New Roman" w:hAnsi="Times New Roman" w:cs="Times New Roman"/>
          <w:color w:val="auto"/>
          <w:sz w:val="20"/>
          <w:szCs w:val="20"/>
        </w:rPr>
        <w:t>Gallotti</w:t>
      </w:r>
      <w:proofErr w:type="spellEnd"/>
      <w:r w:rsidRPr="008F1A09">
        <w:rPr>
          <w:rFonts w:ascii="Times New Roman" w:hAnsi="Times New Roman" w:cs="Times New Roman"/>
          <w:color w:val="auto"/>
          <w:sz w:val="20"/>
          <w:szCs w:val="20"/>
        </w:rPr>
        <w:t xml:space="preserve"> AL, Pieri V, Mazzoleni S, </w:t>
      </w:r>
      <w:proofErr w:type="spellStart"/>
      <w:r w:rsidRPr="008F1A09">
        <w:rPr>
          <w:rFonts w:ascii="Times New Roman" w:hAnsi="Times New Roman" w:cs="Times New Roman"/>
          <w:color w:val="auto"/>
          <w:sz w:val="20"/>
          <w:szCs w:val="20"/>
        </w:rPr>
        <w:t>Cominelli</w:t>
      </w:r>
      <w:proofErr w:type="spellEnd"/>
      <w:r w:rsidRPr="008F1A09">
        <w:rPr>
          <w:rFonts w:ascii="Times New Roman" w:hAnsi="Times New Roman" w:cs="Times New Roman"/>
          <w:color w:val="auto"/>
          <w:sz w:val="20"/>
          <w:szCs w:val="20"/>
        </w:rPr>
        <w:t xml:space="preserve"> M et al. Enhanced SPARCL1 expression in cancer stem cells improves preclinical </w:t>
      </w:r>
      <w:proofErr w:type="spellStart"/>
      <w:r w:rsidRPr="008F1A09">
        <w:rPr>
          <w:rFonts w:ascii="Times New Roman" w:hAnsi="Times New Roman" w:cs="Times New Roman"/>
          <w:color w:val="auto"/>
          <w:sz w:val="20"/>
          <w:szCs w:val="20"/>
        </w:rPr>
        <w:t>modeling</w:t>
      </w:r>
      <w:proofErr w:type="spellEnd"/>
      <w:r w:rsidRPr="008F1A09">
        <w:rPr>
          <w:rFonts w:ascii="Times New Roman" w:hAnsi="Times New Roman" w:cs="Times New Roman"/>
          <w:color w:val="auto"/>
          <w:sz w:val="20"/>
          <w:szCs w:val="20"/>
        </w:rPr>
        <w:t xml:space="preserve"> of glioblastoma by promoting both </w:t>
      </w:r>
      <w:proofErr w:type="spellStart"/>
      <w:r w:rsidRPr="008F1A09">
        <w:rPr>
          <w:rFonts w:ascii="Times New Roman" w:hAnsi="Times New Roman" w:cs="Times New Roman"/>
          <w:color w:val="auto"/>
          <w:sz w:val="20"/>
          <w:szCs w:val="20"/>
        </w:rPr>
        <w:t>tumor</w:t>
      </w:r>
      <w:proofErr w:type="spellEnd"/>
      <w:r w:rsidRPr="008F1A09">
        <w:rPr>
          <w:rFonts w:ascii="Times New Roman" w:hAnsi="Times New Roman" w:cs="Times New Roman"/>
          <w:color w:val="auto"/>
          <w:sz w:val="20"/>
          <w:szCs w:val="20"/>
        </w:rPr>
        <w:t xml:space="preserve"> infiltration and angiogenesis. </w:t>
      </w:r>
      <w:proofErr w:type="spellStart"/>
      <w:r w:rsidRPr="008F1A09">
        <w:rPr>
          <w:rFonts w:ascii="Times New Roman" w:hAnsi="Times New Roman" w:cs="Times New Roman"/>
          <w:color w:val="auto"/>
          <w:sz w:val="20"/>
          <w:szCs w:val="20"/>
        </w:rPr>
        <w:t>Neurobiol</w:t>
      </w:r>
      <w:proofErr w:type="spellEnd"/>
      <w:r w:rsidRPr="008F1A09">
        <w:rPr>
          <w:rFonts w:ascii="Times New Roman" w:hAnsi="Times New Roman" w:cs="Times New Roman"/>
          <w:color w:val="auto"/>
          <w:sz w:val="20"/>
          <w:szCs w:val="20"/>
        </w:rPr>
        <w:t xml:space="preserve"> Dis 2020; 134. </w:t>
      </w:r>
      <w:proofErr w:type="gramStart"/>
      <w:r w:rsidRPr="008F1A09">
        <w:rPr>
          <w:rFonts w:ascii="Times New Roman" w:hAnsi="Times New Roman" w:cs="Times New Roman"/>
          <w:color w:val="auto"/>
          <w:sz w:val="20"/>
          <w:szCs w:val="20"/>
        </w:rPr>
        <w:t>doi:10.1016/j.nbd</w:t>
      </w:r>
      <w:proofErr w:type="gramEnd"/>
      <w:r w:rsidRPr="008F1A09">
        <w:rPr>
          <w:rFonts w:ascii="Times New Roman" w:hAnsi="Times New Roman" w:cs="Times New Roman"/>
          <w:color w:val="auto"/>
          <w:sz w:val="20"/>
          <w:szCs w:val="20"/>
        </w:rPr>
        <w:t>.2019.104705.</w:t>
      </w:r>
    </w:p>
    <w:p w14:paraId="0621B800"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32 </w:t>
      </w:r>
      <w:r w:rsidRPr="008F1A09">
        <w:rPr>
          <w:rFonts w:ascii="Times New Roman" w:hAnsi="Times New Roman" w:cs="Times New Roman"/>
          <w:color w:val="auto"/>
          <w:sz w:val="20"/>
          <w:szCs w:val="20"/>
        </w:rPr>
        <w:tab/>
        <w:t>Singh SK, Weigel C, Brown RDR, Green CD, Tuck C, Salvemini D et al. FTY720/Fingolimod mitigates paclitaxel-induced Sparcl1-driven neuropathic pain and breast cancer progression. FASEB Journal 2024; 38: 1–13.</w:t>
      </w:r>
    </w:p>
    <w:p w14:paraId="569C96A4"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33 </w:t>
      </w:r>
      <w:r w:rsidRPr="008F1A09">
        <w:rPr>
          <w:rFonts w:ascii="Times New Roman" w:hAnsi="Times New Roman" w:cs="Times New Roman"/>
          <w:color w:val="auto"/>
          <w:sz w:val="20"/>
          <w:szCs w:val="20"/>
        </w:rPr>
        <w:tab/>
        <w:t xml:space="preserve">He K, Li C, Yuan H, Jiang K, Deng G. Immunological role and prognostic value of SPARCL1 in pan-cancer analysis. </w:t>
      </w:r>
      <w:proofErr w:type="spellStart"/>
      <w:r w:rsidRPr="008F1A09">
        <w:rPr>
          <w:rFonts w:ascii="Times New Roman" w:hAnsi="Times New Roman" w:cs="Times New Roman"/>
          <w:color w:val="auto"/>
          <w:sz w:val="20"/>
          <w:szCs w:val="20"/>
        </w:rPr>
        <w:t>Pathol</w:t>
      </w:r>
      <w:proofErr w:type="spellEnd"/>
      <w:r w:rsidRPr="008F1A09">
        <w:rPr>
          <w:rFonts w:ascii="Times New Roman" w:hAnsi="Times New Roman" w:cs="Times New Roman"/>
          <w:color w:val="auto"/>
          <w:sz w:val="20"/>
          <w:szCs w:val="20"/>
        </w:rPr>
        <w:t xml:space="preserve"> Oncol Res 2022; 28: 1610687.</w:t>
      </w:r>
    </w:p>
    <w:p w14:paraId="504BE5B9"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34 </w:t>
      </w:r>
      <w:r w:rsidRPr="008F1A09">
        <w:rPr>
          <w:rFonts w:ascii="Times New Roman" w:hAnsi="Times New Roman" w:cs="Times New Roman"/>
          <w:color w:val="auto"/>
          <w:sz w:val="20"/>
          <w:szCs w:val="20"/>
        </w:rPr>
        <w:tab/>
        <w:t xml:space="preserve">Mishra A, Sriram H, Chandarana P, </w:t>
      </w:r>
      <w:proofErr w:type="spellStart"/>
      <w:r w:rsidRPr="008F1A09">
        <w:rPr>
          <w:rFonts w:ascii="Times New Roman" w:hAnsi="Times New Roman" w:cs="Times New Roman"/>
          <w:color w:val="auto"/>
          <w:sz w:val="20"/>
          <w:szCs w:val="20"/>
        </w:rPr>
        <w:t>Tanavde</w:t>
      </w:r>
      <w:proofErr w:type="spellEnd"/>
      <w:r w:rsidRPr="008F1A09">
        <w:rPr>
          <w:rFonts w:ascii="Times New Roman" w:hAnsi="Times New Roman" w:cs="Times New Roman"/>
          <w:color w:val="auto"/>
          <w:sz w:val="20"/>
          <w:szCs w:val="20"/>
        </w:rPr>
        <w:t xml:space="preserve"> V, Kumar R V., Gopinath A et al. Decreased expression of cell adhesion genes in cancer stem-like cells isolated from primary oral squamous cell carcinomas. Tumour </w:t>
      </w:r>
      <w:proofErr w:type="spellStart"/>
      <w:r w:rsidRPr="008F1A09">
        <w:rPr>
          <w:rFonts w:ascii="Times New Roman" w:hAnsi="Times New Roman" w:cs="Times New Roman"/>
          <w:color w:val="auto"/>
          <w:sz w:val="20"/>
          <w:szCs w:val="20"/>
        </w:rPr>
        <w:t>Biol</w:t>
      </w:r>
      <w:proofErr w:type="spellEnd"/>
      <w:r w:rsidRPr="008F1A09">
        <w:rPr>
          <w:rFonts w:ascii="Times New Roman" w:hAnsi="Times New Roman" w:cs="Times New Roman"/>
          <w:color w:val="auto"/>
          <w:sz w:val="20"/>
          <w:szCs w:val="20"/>
        </w:rPr>
        <w:t xml:space="preserve"> 2018; 40. doi:10.1177/1010428318780859.</w:t>
      </w:r>
    </w:p>
    <w:p w14:paraId="0AB8C360"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35 </w:t>
      </w:r>
      <w:r w:rsidRPr="008F1A09">
        <w:rPr>
          <w:rFonts w:ascii="Times New Roman" w:hAnsi="Times New Roman" w:cs="Times New Roman"/>
          <w:color w:val="auto"/>
          <w:sz w:val="20"/>
          <w:szCs w:val="20"/>
        </w:rPr>
        <w:tab/>
        <w:t xml:space="preserve">Lau C, Poon R, Cheung S, Yu W, Fan S. SPARC and Hevin expression correlate with tumour angiogenesis in hepatocellular carcinoma. J </w:t>
      </w:r>
      <w:proofErr w:type="spellStart"/>
      <w:r w:rsidRPr="008F1A09">
        <w:rPr>
          <w:rFonts w:ascii="Times New Roman" w:hAnsi="Times New Roman" w:cs="Times New Roman"/>
          <w:color w:val="auto"/>
          <w:sz w:val="20"/>
          <w:szCs w:val="20"/>
        </w:rPr>
        <w:t>Pathol</w:t>
      </w:r>
      <w:proofErr w:type="spellEnd"/>
      <w:r w:rsidRPr="008F1A09">
        <w:rPr>
          <w:rFonts w:ascii="Times New Roman" w:hAnsi="Times New Roman" w:cs="Times New Roman"/>
          <w:color w:val="auto"/>
          <w:sz w:val="20"/>
          <w:szCs w:val="20"/>
        </w:rPr>
        <w:t xml:space="preserve"> 2006; 210: 459–468.</w:t>
      </w:r>
    </w:p>
    <w:p w14:paraId="6D2BF331"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36 </w:t>
      </w:r>
      <w:r w:rsidRPr="008F1A09">
        <w:rPr>
          <w:rFonts w:ascii="Times New Roman" w:hAnsi="Times New Roman" w:cs="Times New Roman"/>
          <w:color w:val="auto"/>
          <w:sz w:val="20"/>
          <w:szCs w:val="20"/>
        </w:rPr>
        <w:tab/>
        <w:t xml:space="preserve">Esposito I, Kayed H, </w:t>
      </w:r>
      <w:proofErr w:type="spellStart"/>
      <w:r w:rsidRPr="008F1A09">
        <w:rPr>
          <w:rFonts w:ascii="Times New Roman" w:hAnsi="Times New Roman" w:cs="Times New Roman"/>
          <w:color w:val="auto"/>
          <w:sz w:val="20"/>
          <w:szCs w:val="20"/>
        </w:rPr>
        <w:t>Keleg</w:t>
      </w:r>
      <w:proofErr w:type="spellEnd"/>
      <w:r w:rsidRPr="008F1A09">
        <w:rPr>
          <w:rFonts w:ascii="Times New Roman" w:hAnsi="Times New Roman" w:cs="Times New Roman"/>
          <w:color w:val="auto"/>
          <w:sz w:val="20"/>
          <w:szCs w:val="20"/>
        </w:rPr>
        <w:t xml:space="preserve"> S, Giese T, Sage EH, Schirmacher P et al. </w:t>
      </w:r>
      <w:proofErr w:type="spellStart"/>
      <w:r w:rsidRPr="008F1A09">
        <w:rPr>
          <w:rFonts w:ascii="Times New Roman" w:hAnsi="Times New Roman" w:cs="Times New Roman"/>
          <w:color w:val="auto"/>
          <w:sz w:val="20"/>
          <w:szCs w:val="20"/>
        </w:rPr>
        <w:t>Tumor</w:t>
      </w:r>
      <w:proofErr w:type="spellEnd"/>
      <w:r w:rsidRPr="008F1A09">
        <w:rPr>
          <w:rFonts w:ascii="Times New Roman" w:hAnsi="Times New Roman" w:cs="Times New Roman"/>
          <w:color w:val="auto"/>
          <w:sz w:val="20"/>
          <w:szCs w:val="20"/>
        </w:rPr>
        <w:t>-Suppressor Function of SPARC-Like Protein 1/Hevin in Pancreatic Cancer. Neoplasia 2007; 9: 8.</w:t>
      </w:r>
    </w:p>
    <w:p w14:paraId="4A1D9D48"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37 </w:t>
      </w:r>
      <w:r w:rsidRPr="008F1A09">
        <w:rPr>
          <w:rFonts w:ascii="Times New Roman" w:hAnsi="Times New Roman" w:cs="Times New Roman"/>
          <w:color w:val="auto"/>
          <w:sz w:val="20"/>
          <w:szCs w:val="20"/>
        </w:rPr>
        <w:tab/>
        <w:t xml:space="preserve">Quek C, Pratapa A, Bai X, Al-Eryani G, Pires da Silva I, Mayer A et al. Single-cell spatial </w:t>
      </w:r>
      <w:proofErr w:type="spellStart"/>
      <w:r w:rsidRPr="008F1A09">
        <w:rPr>
          <w:rFonts w:ascii="Times New Roman" w:hAnsi="Times New Roman" w:cs="Times New Roman"/>
          <w:color w:val="auto"/>
          <w:sz w:val="20"/>
          <w:szCs w:val="20"/>
        </w:rPr>
        <w:t>multiomics</w:t>
      </w:r>
      <w:proofErr w:type="spellEnd"/>
      <w:r w:rsidRPr="008F1A09">
        <w:rPr>
          <w:rFonts w:ascii="Times New Roman" w:hAnsi="Times New Roman" w:cs="Times New Roman"/>
          <w:color w:val="auto"/>
          <w:sz w:val="20"/>
          <w:szCs w:val="20"/>
        </w:rPr>
        <w:t xml:space="preserve"> reveals </w:t>
      </w:r>
      <w:proofErr w:type="spellStart"/>
      <w:r w:rsidRPr="008F1A09">
        <w:rPr>
          <w:rFonts w:ascii="Times New Roman" w:hAnsi="Times New Roman" w:cs="Times New Roman"/>
          <w:color w:val="auto"/>
          <w:sz w:val="20"/>
          <w:szCs w:val="20"/>
        </w:rPr>
        <w:t>tumor</w:t>
      </w:r>
      <w:proofErr w:type="spellEnd"/>
      <w:r w:rsidRPr="008F1A09">
        <w:rPr>
          <w:rFonts w:ascii="Times New Roman" w:hAnsi="Times New Roman" w:cs="Times New Roman"/>
          <w:color w:val="auto"/>
          <w:sz w:val="20"/>
          <w:szCs w:val="20"/>
        </w:rPr>
        <w:t xml:space="preserve"> microenvironment vulnerabilities in cancer resistance to immunotherapy. Cell Rep 2024; 43: 114392.</w:t>
      </w:r>
    </w:p>
    <w:p w14:paraId="6D279E02"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38 </w:t>
      </w:r>
      <w:r w:rsidRPr="008F1A09">
        <w:rPr>
          <w:rFonts w:ascii="Times New Roman" w:hAnsi="Times New Roman" w:cs="Times New Roman"/>
          <w:color w:val="auto"/>
          <w:sz w:val="20"/>
          <w:szCs w:val="20"/>
        </w:rPr>
        <w:tab/>
        <w:t>Ma LJ, Wu WJ, Wang YH, Wu TF, Liang PI, Chang IW et al. SPOCK1 Overexpression Confers a Poor Prognosis in Urothelial Carcinoma. J Cancer 2016; 7: 467–476.</w:t>
      </w:r>
    </w:p>
    <w:p w14:paraId="23E59E2D"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39 </w:t>
      </w:r>
      <w:r w:rsidRPr="008F1A09">
        <w:rPr>
          <w:rFonts w:ascii="Times New Roman" w:hAnsi="Times New Roman" w:cs="Times New Roman"/>
          <w:color w:val="auto"/>
          <w:sz w:val="20"/>
          <w:szCs w:val="20"/>
        </w:rPr>
        <w:tab/>
        <w:t xml:space="preserve">Wang Y, Wang W, Qiu E. SPOCK1 promotes the growth of Osteosarcoma cells through mTOR-S6K </w:t>
      </w:r>
      <w:proofErr w:type="spellStart"/>
      <w:r w:rsidRPr="008F1A09">
        <w:rPr>
          <w:rFonts w:ascii="Times New Roman" w:hAnsi="Times New Roman" w:cs="Times New Roman"/>
          <w:color w:val="auto"/>
          <w:sz w:val="20"/>
          <w:szCs w:val="20"/>
        </w:rPr>
        <w:t>signaling</w:t>
      </w:r>
      <w:proofErr w:type="spellEnd"/>
      <w:r w:rsidRPr="008F1A09">
        <w:rPr>
          <w:rFonts w:ascii="Times New Roman" w:hAnsi="Times New Roman" w:cs="Times New Roman"/>
          <w:color w:val="auto"/>
          <w:sz w:val="20"/>
          <w:szCs w:val="20"/>
        </w:rPr>
        <w:t xml:space="preserve"> pathway. Biomedicine and Pharmacotherapy 2017; 95: 564–570.</w:t>
      </w:r>
    </w:p>
    <w:p w14:paraId="3AF1EA1B"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40 </w:t>
      </w:r>
      <w:r w:rsidRPr="008F1A09">
        <w:rPr>
          <w:rFonts w:ascii="Times New Roman" w:hAnsi="Times New Roman" w:cs="Times New Roman"/>
          <w:color w:val="auto"/>
          <w:sz w:val="20"/>
          <w:szCs w:val="20"/>
        </w:rPr>
        <w:tab/>
        <w:t xml:space="preserve">Singh M, Venugopal C, Tokar T, Brown KR, McFarlane N, </w:t>
      </w:r>
      <w:proofErr w:type="spellStart"/>
      <w:r w:rsidRPr="008F1A09">
        <w:rPr>
          <w:rFonts w:ascii="Times New Roman" w:hAnsi="Times New Roman" w:cs="Times New Roman"/>
          <w:color w:val="auto"/>
          <w:sz w:val="20"/>
          <w:szCs w:val="20"/>
        </w:rPr>
        <w:t>Bakhshinyan</w:t>
      </w:r>
      <w:proofErr w:type="spellEnd"/>
      <w:r w:rsidRPr="008F1A09">
        <w:rPr>
          <w:rFonts w:ascii="Times New Roman" w:hAnsi="Times New Roman" w:cs="Times New Roman"/>
          <w:color w:val="auto"/>
          <w:sz w:val="20"/>
          <w:szCs w:val="20"/>
        </w:rPr>
        <w:t xml:space="preserve"> D et al. RNAi screen identifies essential regulators of human brain metastasis-initiating cells. Acta </w:t>
      </w:r>
      <w:proofErr w:type="spellStart"/>
      <w:r w:rsidRPr="008F1A09">
        <w:rPr>
          <w:rFonts w:ascii="Times New Roman" w:hAnsi="Times New Roman" w:cs="Times New Roman"/>
          <w:color w:val="auto"/>
          <w:sz w:val="20"/>
          <w:szCs w:val="20"/>
        </w:rPr>
        <w:t>Neuropathol</w:t>
      </w:r>
      <w:proofErr w:type="spellEnd"/>
      <w:r w:rsidRPr="008F1A09">
        <w:rPr>
          <w:rFonts w:ascii="Times New Roman" w:hAnsi="Times New Roman" w:cs="Times New Roman"/>
          <w:color w:val="auto"/>
          <w:sz w:val="20"/>
          <w:szCs w:val="20"/>
        </w:rPr>
        <w:t xml:space="preserve"> 2017; 134: 923–940.</w:t>
      </w:r>
    </w:p>
    <w:p w14:paraId="6DAEEBC4"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41 </w:t>
      </w:r>
      <w:r w:rsidRPr="008F1A09">
        <w:rPr>
          <w:rFonts w:ascii="Times New Roman" w:hAnsi="Times New Roman" w:cs="Times New Roman"/>
          <w:color w:val="auto"/>
          <w:sz w:val="20"/>
          <w:szCs w:val="20"/>
        </w:rPr>
        <w:tab/>
        <w:t xml:space="preserve">Xu M, Zhang X, Zhang S, Piao J, Yang Y, Wang X et al. SPOCK1/SIX1axis promotes breast cancer progression by activating AKT/mTOR </w:t>
      </w:r>
      <w:proofErr w:type="spellStart"/>
      <w:r w:rsidRPr="008F1A09">
        <w:rPr>
          <w:rFonts w:ascii="Times New Roman" w:hAnsi="Times New Roman" w:cs="Times New Roman"/>
          <w:color w:val="auto"/>
          <w:sz w:val="20"/>
          <w:szCs w:val="20"/>
        </w:rPr>
        <w:t>signaling</w:t>
      </w:r>
      <w:proofErr w:type="spellEnd"/>
      <w:r w:rsidRPr="008F1A09">
        <w:rPr>
          <w:rFonts w:ascii="Times New Roman" w:hAnsi="Times New Roman" w:cs="Times New Roman"/>
          <w:color w:val="auto"/>
          <w:sz w:val="20"/>
          <w:szCs w:val="20"/>
        </w:rPr>
        <w:t>. Aging 2021; 13: 1032–1050.</w:t>
      </w:r>
    </w:p>
    <w:p w14:paraId="6A97B5DD"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42 </w:t>
      </w:r>
      <w:r w:rsidRPr="008F1A09">
        <w:rPr>
          <w:rFonts w:ascii="Times New Roman" w:hAnsi="Times New Roman" w:cs="Times New Roman"/>
          <w:color w:val="auto"/>
          <w:sz w:val="20"/>
          <w:szCs w:val="20"/>
        </w:rPr>
        <w:tab/>
        <w:t xml:space="preserve">Gan C, Li M, Lu Y, Peng G, Li W, Wang H et al. SPOCK1 and POSTN are valuable prognostic biomarkers and correlate with </w:t>
      </w:r>
      <w:proofErr w:type="spellStart"/>
      <w:r w:rsidRPr="008F1A09">
        <w:rPr>
          <w:rFonts w:ascii="Times New Roman" w:hAnsi="Times New Roman" w:cs="Times New Roman"/>
          <w:color w:val="auto"/>
          <w:sz w:val="20"/>
          <w:szCs w:val="20"/>
        </w:rPr>
        <w:t>tumor</w:t>
      </w:r>
      <w:proofErr w:type="spellEnd"/>
      <w:r w:rsidRPr="008F1A09">
        <w:rPr>
          <w:rFonts w:ascii="Times New Roman" w:hAnsi="Times New Roman" w:cs="Times New Roman"/>
          <w:color w:val="auto"/>
          <w:sz w:val="20"/>
          <w:szCs w:val="20"/>
        </w:rPr>
        <w:t xml:space="preserve"> immune infiltrates in colorectal cancer. BMC Gastroenterol 2023; 23: 4.</w:t>
      </w:r>
    </w:p>
    <w:p w14:paraId="5928BC45"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43 </w:t>
      </w:r>
      <w:r w:rsidRPr="008F1A09">
        <w:rPr>
          <w:rFonts w:ascii="Times New Roman" w:hAnsi="Times New Roman" w:cs="Times New Roman"/>
          <w:color w:val="auto"/>
          <w:sz w:val="20"/>
          <w:szCs w:val="20"/>
        </w:rPr>
        <w:tab/>
      </w:r>
      <w:proofErr w:type="spellStart"/>
      <w:r w:rsidRPr="008F1A09">
        <w:rPr>
          <w:rFonts w:ascii="Times New Roman" w:hAnsi="Times New Roman" w:cs="Times New Roman"/>
          <w:color w:val="auto"/>
          <w:sz w:val="20"/>
          <w:szCs w:val="20"/>
        </w:rPr>
        <w:t>Váncza</w:t>
      </w:r>
      <w:proofErr w:type="spellEnd"/>
      <w:r w:rsidRPr="008F1A09">
        <w:rPr>
          <w:rFonts w:ascii="Times New Roman" w:hAnsi="Times New Roman" w:cs="Times New Roman"/>
          <w:color w:val="auto"/>
          <w:sz w:val="20"/>
          <w:szCs w:val="20"/>
        </w:rPr>
        <w:t xml:space="preserve"> L, Horváth A, </w:t>
      </w:r>
      <w:proofErr w:type="spellStart"/>
      <w:r w:rsidRPr="008F1A09">
        <w:rPr>
          <w:rFonts w:ascii="Times New Roman" w:hAnsi="Times New Roman" w:cs="Times New Roman"/>
          <w:color w:val="auto"/>
          <w:sz w:val="20"/>
          <w:szCs w:val="20"/>
        </w:rPr>
        <w:t>Seungyeon</w:t>
      </w:r>
      <w:proofErr w:type="spellEnd"/>
      <w:r w:rsidRPr="008F1A09">
        <w:rPr>
          <w:rFonts w:ascii="Times New Roman" w:hAnsi="Times New Roman" w:cs="Times New Roman"/>
          <w:color w:val="auto"/>
          <w:sz w:val="20"/>
          <w:szCs w:val="20"/>
        </w:rPr>
        <w:t xml:space="preserve"> L, </w:t>
      </w:r>
      <w:proofErr w:type="spellStart"/>
      <w:r w:rsidRPr="008F1A09">
        <w:rPr>
          <w:rFonts w:ascii="Times New Roman" w:hAnsi="Times New Roman" w:cs="Times New Roman"/>
          <w:color w:val="auto"/>
          <w:sz w:val="20"/>
          <w:szCs w:val="20"/>
        </w:rPr>
        <w:t>Rókusz</w:t>
      </w:r>
      <w:proofErr w:type="spellEnd"/>
      <w:r w:rsidRPr="008F1A09">
        <w:rPr>
          <w:rFonts w:ascii="Times New Roman" w:hAnsi="Times New Roman" w:cs="Times New Roman"/>
          <w:color w:val="auto"/>
          <w:sz w:val="20"/>
          <w:szCs w:val="20"/>
        </w:rPr>
        <w:t xml:space="preserve"> A, Dezső K, Reszegi A et al. SPOCK1 Overexpression Suggests Poor Prognosis of Ovarian Cancer. Cancers (Basel) 2023; 15. doi:10.3390/CANCERS15072037/S1.</w:t>
      </w:r>
    </w:p>
    <w:p w14:paraId="0ACB8CDE"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lastRenderedPageBreak/>
        <w:t xml:space="preserve">44 </w:t>
      </w:r>
      <w:r w:rsidRPr="008F1A09">
        <w:rPr>
          <w:rFonts w:ascii="Times New Roman" w:hAnsi="Times New Roman" w:cs="Times New Roman"/>
          <w:color w:val="auto"/>
          <w:sz w:val="20"/>
          <w:szCs w:val="20"/>
        </w:rPr>
        <w:tab/>
        <w:t xml:space="preserve">Zhang T, Chen L, Xu X, Shen C. Knockdown of Long Noncoding RNA Urothelial Carcinoma-Associated 1 Represses Gallbladder Cancer Advancement by Regulating SPOCK1 Expression Through Sponging miR-613. Cancer </w:t>
      </w:r>
      <w:proofErr w:type="spellStart"/>
      <w:r w:rsidRPr="008F1A09">
        <w:rPr>
          <w:rFonts w:ascii="Times New Roman" w:hAnsi="Times New Roman" w:cs="Times New Roman"/>
          <w:color w:val="auto"/>
          <w:sz w:val="20"/>
          <w:szCs w:val="20"/>
        </w:rPr>
        <w:t>Biother</w:t>
      </w:r>
      <w:proofErr w:type="spellEnd"/>
      <w:r w:rsidRPr="008F1A09">
        <w:rPr>
          <w:rFonts w:ascii="Times New Roman" w:hAnsi="Times New Roman" w:cs="Times New Roman"/>
          <w:color w:val="auto"/>
          <w:sz w:val="20"/>
          <w:szCs w:val="20"/>
        </w:rPr>
        <w:t xml:space="preserve"> </w:t>
      </w:r>
      <w:proofErr w:type="spellStart"/>
      <w:r w:rsidRPr="008F1A09">
        <w:rPr>
          <w:rFonts w:ascii="Times New Roman" w:hAnsi="Times New Roman" w:cs="Times New Roman"/>
          <w:color w:val="auto"/>
          <w:sz w:val="20"/>
          <w:szCs w:val="20"/>
        </w:rPr>
        <w:t>Radiopharm</w:t>
      </w:r>
      <w:proofErr w:type="spellEnd"/>
      <w:r w:rsidRPr="008F1A09">
        <w:rPr>
          <w:rFonts w:ascii="Times New Roman" w:hAnsi="Times New Roman" w:cs="Times New Roman"/>
          <w:color w:val="auto"/>
          <w:sz w:val="20"/>
          <w:szCs w:val="20"/>
        </w:rPr>
        <w:t xml:space="preserve"> 2023; 38: 354–363.</w:t>
      </w:r>
    </w:p>
    <w:p w14:paraId="3DE7E668"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45 </w:t>
      </w:r>
      <w:r w:rsidRPr="008F1A09">
        <w:rPr>
          <w:rFonts w:ascii="Times New Roman" w:hAnsi="Times New Roman" w:cs="Times New Roman"/>
          <w:color w:val="auto"/>
          <w:sz w:val="20"/>
          <w:szCs w:val="20"/>
        </w:rPr>
        <w:tab/>
        <w:t xml:space="preserve">Luo W, </w:t>
      </w:r>
      <w:proofErr w:type="spellStart"/>
      <w:r w:rsidRPr="008F1A09">
        <w:rPr>
          <w:rFonts w:ascii="Times New Roman" w:hAnsi="Times New Roman" w:cs="Times New Roman"/>
          <w:color w:val="auto"/>
          <w:sz w:val="20"/>
          <w:szCs w:val="20"/>
        </w:rPr>
        <w:t>Nagaria</w:t>
      </w:r>
      <w:proofErr w:type="spellEnd"/>
      <w:r w:rsidRPr="008F1A09">
        <w:rPr>
          <w:rFonts w:ascii="Times New Roman" w:hAnsi="Times New Roman" w:cs="Times New Roman"/>
          <w:color w:val="auto"/>
          <w:sz w:val="20"/>
          <w:szCs w:val="20"/>
        </w:rPr>
        <w:t xml:space="preserve"> TS, Sun H, Ma J, Lombardo JL, Bassett R et al. Expression and Potential Prognostic Value of SOX9, MCL-1 and SPOCK1 in Gastric Adenocarcinoma. Pathology and Oncology Research 2022; 28. doi:10.3389/PORE.2022.1610293/PDF.</w:t>
      </w:r>
    </w:p>
    <w:p w14:paraId="047F01BF"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46 </w:t>
      </w:r>
      <w:r w:rsidRPr="008F1A09">
        <w:rPr>
          <w:rFonts w:ascii="Times New Roman" w:hAnsi="Times New Roman" w:cs="Times New Roman"/>
          <w:color w:val="auto"/>
          <w:sz w:val="20"/>
          <w:szCs w:val="20"/>
        </w:rPr>
        <w:tab/>
        <w:t xml:space="preserve">Liu Y, Feng L, Yang Y, Lin Z, Jiang W. SPOCK1 is a Prognostic-Related Biomarker and Correlated with Immune Infiltrates in Head and Neck Squamous Cell Carcinoma. J </w:t>
      </w:r>
      <w:proofErr w:type="spellStart"/>
      <w:r w:rsidRPr="008F1A09">
        <w:rPr>
          <w:rFonts w:ascii="Times New Roman" w:hAnsi="Times New Roman" w:cs="Times New Roman"/>
          <w:color w:val="auto"/>
          <w:sz w:val="20"/>
          <w:szCs w:val="20"/>
        </w:rPr>
        <w:t>Biomater</w:t>
      </w:r>
      <w:proofErr w:type="spellEnd"/>
      <w:r w:rsidRPr="008F1A09">
        <w:rPr>
          <w:rFonts w:ascii="Times New Roman" w:hAnsi="Times New Roman" w:cs="Times New Roman"/>
          <w:color w:val="auto"/>
          <w:sz w:val="20"/>
          <w:szCs w:val="20"/>
        </w:rPr>
        <w:t xml:space="preserve"> Tissue Eng 2023; 13: 309–318.</w:t>
      </w:r>
    </w:p>
    <w:p w14:paraId="1772A753"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47 </w:t>
      </w:r>
      <w:r w:rsidRPr="008F1A09">
        <w:rPr>
          <w:rFonts w:ascii="Times New Roman" w:hAnsi="Times New Roman" w:cs="Times New Roman"/>
          <w:color w:val="auto"/>
          <w:sz w:val="20"/>
          <w:szCs w:val="20"/>
        </w:rPr>
        <w:tab/>
        <w:t>Lin Y-W, Wen Y-C, Hsiao C-H, Lai F-R, Yang S-F, Yang Y-C et al. Proteoglycan SPOCK1 as a Poor Prognostic Marker Promotes Malignant Progression of Clear Cell Renal Cell Carcinoma via Triggering the Snail/Slug-MMP-2 Axis-Mediated Epithelial-to-Mesenchymal Transition. Cells 2023; 12: 1–22.</w:t>
      </w:r>
    </w:p>
    <w:p w14:paraId="2489D1B4"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48 </w:t>
      </w:r>
      <w:r w:rsidRPr="008F1A09">
        <w:rPr>
          <w:rFonts w:ascii="Times New Roman" w:hAnsi="Times New Roman" w:cs="Times New Roman"/>
          <w:color w:val="auto"/>
          <w:sz w:val="20"/>
          <w:szCs w:val="20"/>
        </w:rPr>
        <w:tab/>
      </w:r>
      <w:proofErr w:type="spellStart"/>
      <w:r w:rsidRPr="008F1A09">
        <w:rPr>
          <w:rFonts w:ascii="Times New Roman" w:hAnsi="Times New Roman" w:cs="Times New Roman"/>
          <w:color w:val="auto"/>
          <w:sz w:val="20"/>
          <w:szCs w:val="20"/>
        </w:rPr>
        <w:t>Váncza</w:t>
      </w:r>
      <w:proofErr w:type="spellEnd"/>
      <w:r w:rsidRPr="008F1A09">
        <w:rPr>
          <w:rFonts w:ascii="Times New Roman" w:hAnsi="Times New Roman" w:cs="Times New Roman"/>
          <w:color w:val="auto"/>
          <w:sz w:val="20"/>
          <w:szCs w:val="20"/>
        </w:rPr>
        <w:t xml:space="preserve"> L, </w:t>
      </w:r>
      <w:proofErr w:type="spellStart"/>
      <w:r w:rsidRPr="008F1A09">
        <w:rPr>
          <w:rFonts w:ascii="Times New Roman" w:hAnsi="Times New Roman" w:cs="Times New Roman"/>
          <w:color w:val="auto"/>
          <w:sz w:val="20"/>
          <w:szCs w:val="20"/>
        </w:rPr>
        <w:t>Karászi</w:t>
      </w:r>
      <w:proofErr w:type="spellEnd"/>
      <w:r w:rsidRPr="008F1A09">
        <w:rPr>
          <w:rFonts w:ascii="Times New Roman" w:hAnsi="Times New Roman" w:cs="Times New Roman"/>
          <w:color w:val="auto"/>
          <w:sz w:val="20"/>
          <w:szCs w:val="20"/>
        </w:rPr>
        <w:t xml:space="preserve"> K, </w:t>
      </w:r>
      <w:proofErr w:type="spellStart"/>
      <w:r w:rsidRPr="008F1A09">
        <w:rPr>
          <w:rFonts w:ascii="Times New Roman" w:hAnsi="Times New Roman" w:cs="Times New Roman"/>
          <w:color w:val="auto"/>
          <w:sz w:val="20"/>
          <w:szCs w:val="20"/>
        </w:rPr>
        <w:t>Péterfia</w:t>
      </w:r>
      <w:proofErr w:type="spellEnd"/>
      <w:r w:rsidRPr="008F1A09">
        <w:rPr>
          <w:rFonts w:ascii="Times New Roman" w:hAnsi="Times New Roman" w:cs="Times New Roman"/>
          <w:color w:val="auto"/>
          <w:sz w:val="20"/>
          <w:szCs w:val="20"/>
        </w:rPr>
        <w:t xml:space="preserve"> B, </w:t>
      </w:r>
      <w:proofErr w:type="spellStart"/>
      <w:r w:rsidRPr="008F1A09">
        <w:rPr>
          <w:rFonts w:ascii="Times New Roman" w:hAnsi="Times New Roman" w:cs="Times New Roman"/>
          <w:color w:val="auto"/>
          <w:sz w:val="20"/>
          <w:szCs w:val="20"/>
        </w:rPr>
        <w:t>Turiák</w:t>
      </w:r>
      <w:proofErr w:type="spellEnd"/>
      <w:r w:rsidRPr="008F1A09">
        <w:rPr>
          <w:rFonts w:ascii="Times New Roman" w:hAnsi="Times New Roman" w:cs="Times New Roman"/>
          <w:color w:val="auto"/>
          <w:sz w:val="20"/>
          <w:szCs w:val="20"/>
        </w:rPr>
        <w:t xml:space="preserve"> L, Dezső K, Sebestyén A et al. SPOCK1 Promotes the Development of Hepatocellular Carcinoma. Front Oncol 2022; 12: 819883.</w:t>
      </w:r>
    </w:p>
    <w:p w14:paraId="563EA2DB"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49 </w:t>
      </w:r>
      <w:r w:rsidRPr="008F1A09">
        <w:rPr>
          <w:rFonts w:ascii="Times New Roman" w:hAnsi="Times New Roman" w:cs="Times New Roman"/>
          <w:color w:val="auto"/>
          <w:sz w:val="20"/>
          <w:szCs w:val="20"/>
        </w:rPr>
        <w:tab/>
        <w:t>Li H, Li Y, Zheng X, Chen F, Zhang S, Xu S et al. RBM15 facilitates osimertinib resistance of lung adenocarcinoma through m6A-dependent epigenetic silencing of SPOCK1. Oncogene 2024; 44: 307.</w:t>
      </w:r>
    </w:p>
    <w:p w14:paraId="3BFA9BCD"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50 </w:t>
      </w:r>
      <w:r w:rsidRPr="008F1A09">
        <w:rPr>
          <w:rFonts w:ascii="Times New Roman" w:hAnsi="Times New Roman" w:cs="Times New Roman"/>
          <w:color w:val="auto"/>
          <w:sz w:val="20"/>
          <w:szCs w:val="20"/>
        </w:rPr>
        <w:tab/>
        <w:t>Xia Q, Du Z, Chen M, Zhou X, Bai W, Zheng X et al. A protein complex of LCN2, LOXL2 and MMP9 facilitates tumour metastasis in oesophageal cancer. Mol Oncol 2023; 17: 2451–2471.</w:t>
      </w:r>
    </w:p>
    <w:p w14:paraId="1837E510"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51 </w:t>
      </w:r>
      <w:r w:rsidRPr="008F1A09">
        <w:rPr>
          <w:rFonts w:ascii="Times New Roman" w:hAnsi="Times New Roman" w:cs="Times New Roman"/>
          <w:color w:val="auto"/>
          <w:sz w:val="20"/>
          <w:szCs w:val="20"/>
        </w:rPr>
        <w:tab/>
        <w:t xml:space="preserve">Li Z, Ma Z, Zhou Q, Wang S, Yan Q, Zhuang H et al. Identification by genetic algorithm optimized back propagation artificial neural network and validation of a four-gene signature for diagnosis and prognosis of pancreatic cancer. </w:t>
      </w:r>
      <w:proofErr w:type="spellStart"/>
      <w:r w:rsidRPr="008F1A09">
        <w:rPr>
          <w:rFonts w:ascii="Times New Roman" w:hAnsi="Times New Roman" w:cs="Times New Roman"/>
          <w:color w:val="auto"/>
          <w:sz w:val="20"/>
          <w:szCs w:val="20"/>
        </w:rPr>
        <w:t>Heliyon</w:t>
      </w:r>
      <w:proofErr w:type="spellEnd"/>
      <w:r w:rsidRPr="008F1A09">
        <w:rPr>
          <w:rFonts w:ascii="Times New Roman" w:hAnsi="Times New Roman" w:cs="Times New Roman"/>
          <w:color w:val="auto"/>
          <w:sz w:val="20"/>
          <w:szCs w:val="20"/>
        </w:rPr>
        <w:t xml:space="preserve"> 2022; 8: e11321.</w:t>
      </w:r>
    </w:p>
    <w:p w14:paraId="335B4545"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52 </w:t>
      </w:r>
      <w:r w:rsidRPr="008F1A09">
        <w:rPr>
          <w:rFonts w:ascii="Times New Roman" w:hAnsi="Times New Roman" w:cs="Times New Roman"/>
          <w:color w:val="auto"/>
          <w:sz w:val="20"/>
          <w:szCs w:val="20"/>
        </w:rPr>
        <w:tab/>
        <w:t xml:space="preserve">Nakada M, </w:t>
      </w:r>
      <w:proofErr w:type="spellStart"/>
      <w:r w:rsidRPr="008F1A09">
        <w:rPr>
          <w:rFonts w:ascii="Times New Roman" w:hAnsi="Times New Roman" w:cs="Times New Roman"/>
          <w:color w:val="auto"/>
          <w:sz w:val="20"/>
          <w:szCs w:val="20"/>
        </w:rPr>
        <w:t>Miyamori</w:t>
      </w:r>
      <w:proofErr w:type="spellEnd"/>
      <w:r w:rsidRPr="008F1A09">
        <w:rPr>
          <w:rFonts w:ascii="Times New Roman" w:hAnsi="Times New Roman" w:cs="Times New Roman"/>
          <w:color w:val="auto"/>
          <w:sz w:val="20"/>
          <w:szCs w:val="20"/>
        </w:rPr>
        <w:t xml:space="preserve"> H, Yamashita J, Sato H. </w:t>
      </w:r>
      <w:proofErr w:type="spellStart"/>
      <w:r w:rsidRPr="008F1A09">
        <w:rPr>
          <w:rFonts w:ascii="Times New Roman" w:hAnsi="Times New Roman" w:cs="Times New Roman"/>
          <w:color w:val="auto"/>
          <w:sz w:val="20"/>
          <w:szCs w:val="20"/>
        </w:rPr>
        <w:t>Testican</w:t>
      </w:r>
      <w:proofErr w:type="spellEnd"/>
      <w:r w:rsidRPr="008F1A09">
        <w:rPr>
          <w:rFonts w:ascii="Times New Roman" w:hAnsi="Times New Roman" w:cs="Times New Roman"/>
          <w:color w:val="auto"/>
          <w:sz w:val="20"/>
          <w:szCs w:val="20"/>
        </w:rPr>
        <w:t xml:space="preserve"> 2 abrogates inhibition of membrane-type matrix metalloproteinases by other </w:t>
      </w:r>
      <w:proofErr w:type="spellStart"/>
      <w:r w:rsidRPr="008F1A09">
        <w:rPr>
          <w:rFonts w:ascii="Times New Roman" w:hAnsi="Times New Roman" w:cs="Times New Roman"/>
          <w:color w:val="auto"/>
          <w:sz w:val="20"/>
          <w:szCs w:val="20"/>
        </w:rPr>
        <w:t>testican</w:t>
      </w:r>
      <w:proofErr w:type="spellEnd"/>
      <w:r w:rsidRPr="008F1A09">
        <w:rPr>
          <w:rFonts w:ascii="Times New Roman" w:hAnsi="Times New Roman" w:cs="Times New Roman"/>
          <w:color w:val="auto"/>
          <w:sz w:val="20"/>
          <w:szCs w:val="20"/>
        </w:rPr>
        <w:t xml:space="preserve"> family proteins. Cancer Res 2003; 63: 3364–9.</w:t>
      </w:r>
    </w:p>
    <w:p w14:paraId="4F7D3338"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53 </w:t>
      </w:r>
      <w:r w:rsidRPr="008F1A09">
        <w:rPr>
          <w:rFonts w:ascii="Times New Roman" w:hAnsi="Times New Roman" w:cs="Times New Roman"/>
          <w:color w:val="auto"/>
          <w:sz w:val="20"/>
          <w:szCs w:val="20"/>
        </w:rPr>
        <w:tab/>
        <w:t>Jiao M, Sun W, Li L, Li C, Zhou J, Li Q et al. Clinical significance of SPOCK2 expression signature for high-grade serous ovarian cancer patients. Front Genet 2022; 13. doi:10.3389/FGENE.2022.878123.</w:t>
      </w:r>
    </w:p>
    <w:p w14:paraId="1122CC4E"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54 </w:t>
      </w:r>
      <w:r w:rsidRPr="008F1A09">
        <w:rPr>
          <w:rFonts w:ascii="Times New Roman" w:hAnsi="Times New Roman" w:cs="Times New Roman"/>
          <w:color w:val="auto"/>
          <w:sz w:val="20"/>
          <w:szCs w:val="20"/>
        </w:rPr>
        <w:tab/>
        <w:t xml:space="preserve">Li Z, Zheng C, Liu H, </w:t>
      </w:r>
      <w:proofErr w:type="spellStart"/>
      <w:r w:rsidRPr="008F1A09">
        <w:rPr>
          <w:rFonts w:ascii="Times New Roman" w:hAnsi="Times New Roman" w:cs="Times New Roman"/>
          <w:color w:val="auto"/>
          <w:sz w:val="20"/>
          <w:szCs w:val="20"/>
        </w:rPr>
        <w:t>Lv</w:t>
      </w:r>
      <w:proofErr w:type="spellEnd"/>
      <w:r w:rsidRPr="008F1A09">
        <w:rPr>
          <w:rFonts w:ascii="Times New Roman" w:hAnsi="Times New Roman" w:cs="Times New Roman"/>
          <w:color w:val="auto"/>
          <w:sz w:val="20"/>
          <w:szCs w:val="20"/>
        </w:rPr>
        <w:t xml:space="preserve"> J, Wang Y, Zhang K et al. A novel oxidative stress-related gene signature as an indicator of prognosis and immunotherapy responses in HNSCC. Aging 2023; 15: 14957–14984.</w:t>
      </w:r>
    </w:p>
    <w:p w14:paraId="7F048175"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55 </w:t>
      </w:r>
      <w:r w:rsidRPr="008F1A09">
        <w:rPr>
          <w:rFonts w:ascii="Times New Roman" w:hAnsi="Times New Roman" w:cs="Times New Roman"/>
          <w:color w:val="auto"/>
          <w:sz w:val="20"/>
          <w:szCs w:val="20"/>
        </w:rPr>
        <w:tab/>
        <w:t xml:space="preserve">Zhao J, Cheng M, Gai J, Zhang R, Du T, Li Q. SPOCK2 Serves as a Potential Prognostic Marker and Correlates </w:t>
      </w:r>
      <w:proofErr w:type="gramStart"/>
      <w:r w:rsidRPr="008F1A09">
        <w:rPr>
          <w:rFonts w:ascii="Times New Roman" w:hAnsi="Times New Roman" w:cs="Times New Roman"/>
          <w:color w:val="auto"/>
          <w:sz w:val="20"/>
          <w:szCs w:val="20"/>
        </w:rPr>
        <w:t>With</w:t>
      </w:r>
      <w:proofErr w:type="gramEnd"/>
      <w:r w:rsidRPr="008F1A09">
        <w:rPr>
          <w:rFonts w:ascii="Times New Roman" w:hAnsi="Times New Roman" w:cs="Times New Roman"/>
          <w:color w:val="auto"/>
          <w:sz w:val="20"/>
          <w:szCs w:val="20"/>
        </w:rPr>
        <w:t xml:space="preserve"> Immune Infiltration in Lung Adenocarcinoma. Front Genet 2020; 11. doi:10.3389/FGENE.2020.588499/PDF.</w:t>
      </w:r>
    </w:p>
    <w:p w14:paraId="6AE75D63"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56 </w:t>
      </w:r>
      <w:r w:rsidRPr="008F1A09">
        <w:rPr>
          <w:rFonts w:ascii="Times New Roman" w:hAnsi="Times New Roman" w:cs="Times New Roman"/>
          <w:color w:val="auto"/>
          <w:sz w:val="20"/>
          <w:szCs w:val="20"/>
        </w:rPr>
        <w:tab/>
        <w:t>Lu Q, Zhang Y, Chen X, Gu W, Ji X, Chen Z. Prognostic significance and immune infiltration of microenvironment-related signatures in pancreatic cancer. Medicine 2021; 100: e24957.</w:t>
      </w:r>
    </w:p>
    <w:p w14:paraId="48F690C8"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57 </w:t>
      </w:r>
      <w:r w:rsidRPr="008F1A09">
        <w:rPr>
          <w:rFonts w:ascii="Times New Roman" w:hAnsi="Times New Roman" w:cs="Times New Roman"/>
          <w:color w:val="auto"/>
          <w:sz w:val="20"/>
          <w:szCs w:val="20"/>
        </w:rPr>
        <w:tab/>
        <w:t xml:space="preserve">Liu G, Ren F, Song Y. Upregulation of SPOCK2 inhibits the invasion and migration of prostate cancer cells by regulating the MT1-MMP/MMP2 pathway. </w:t>
      </w:r>
      <w:proofErr w:type="spellStart"/>
      <w:r w:rsidRPr="008F1A09">
        <w:rPr>
          <w:rFonts w:ascii="Times New Roman" w:hAnsi="Times New Roman" w:cs="Times New Roman"/>
          <w:color w:val="auto"/>
          <w:sz w:val="20"/>
          <w:szCs w:val="20"/>
        </w:rPr>
        <w:t>PeerJ</w:t>
      </w:r>
      <w:proofErr w:type="spellEnd"/>
      <w:r w:rsidRPr="008F1A09">
        <w:rPr>
          <w:rFonts w:ascii="Times New Roman" w:hAnsi="Times New Roman" w:cs="Times New Roman"/>
          <w:color w:val="auto"/>
          <w:sz w:val="20"/>
          <w:szCs w:val="20"/>
        </w:rPr>
        <w:t xml:space="preserve"> 2019; 7: e7163.</w:t>
      </w:r>
    </w:p>
    <w:p w14:paraId="361D1F33"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58 </w:t>
      </w:r>
      <w:r w:rsidRPr="008F1A09">
        <w:rPr>
          <w:rFonts w:ascii="Times New Roman" w:hAnsi="Times New Roman" w:cs="Times New Roman"/>
          <w:color w:val="auto"/>
          <w:sz w:val="20"/>
          <w:szCs w:val="20"/>
        </w:rPr>
        <w:tab/>
      </w:r>
      <w:proofErr w:type="spellStart"/>
      <w:r w:rsidRPr="008F1A09">
        <w:rPr>
          <w:rFonts w:ascii="Times New Roman" w:hAnsi="Times New Roman" w:cs="Times New Roman"/>
          <w:color w:val="auto"/>
          <w:sz w:val="20"/>
          <w:szCs w:val="20"/>
        </w:rPr>
        <w:t>Kamioka</w:t>
      </w:r>
      <w:proofErr w:type="spellEnd"/>
      <w:r w:rsidRPr="008F1A09">
        <w:rPr>
          <w:rFonts w:ascii="Times New Roman" w:hAnsi="Times New Roman" w:cs="Times New Roman"/>
          <w:color w:val="auto"/>
          <w:sz w:val="20"/>
          <w:szCs w:val="20"/>
        </w:rPr>
        <w:t xml:space="preserve"> M, Imamura J, Komatsu N, </w:t>
      </w:r>
      <w:proofErr w:type="spellStart"/>
      <w:r w:rsidRPr="008F1A09">
        <w:rPr>
          <w:rFonts w:ascii="Times New Roman" w:hAnsi="Times New Roman" w:cs="Times New Roman"/>
          <w:color w:val="auto"/>
          <w:sz w:val="20"/>
          <w:szCs w:val="20"/>
        </w:rPr>
        <w:t>Daibata</w:t>
      </w:r>
      <w:proofErr w:type="spellEnd"/>
      <w:r w:rsidRPr="008F1A09">
        <w:rPr>
          <w:rFonts w:ascii="Times New Roman" w:hAnsi="Times New Roman" w:cs="Times New Roman"/>
          <w:color w:val="auto"/>
          <w:sz w:val="20"/>
          <w:szCs w:val="20"/>
        </w:rPr>
        <w:t xml:space="preserve"> M, Sugiura T. </w:t>
      </w:r>
      <w:proofErr w:type="spellStart"/>
      <w:r w:rsidRPr="008F1A09">
        <w:rPr>
          <w:rFonts w:ascii="Times New Roman" w:hAnsi="Times New Roman" w:cs="Times New Roman"/>
          <w:color w:val="auto"/>
          <w:sz w:val="20"/>
          <w:szCs w:val="20"/>
        </w:rPr>
        <w:t>Testican</w:t>
      </w:r>
      <w:proofErr w:type="spellEnd"/>
      <w:r w:rsidRPr="008F1A09">
        <w:rPr>
          <w:rFonts w:ascii="Times New Roman" w:hAnsi="Times New Roman" w:cs="Times New Roman"/>
          <w:color w:val="auto"/>
          <w:sz w:val="20"/>
          <w:szCs w:val="20"/>
        </w:rPr>
        <w:t xml:space="preserve"> 3 expression in adult T-cell </w:t>
      </w:r>
      <w:proofErr w:type="spellStart"/>
      <w:r w:rsidRPr="008F1A09">
        <w:rPr>
          <w:rFonts w:ascii="Times New Roman" w:hAnsi="Times New Roman" w:cs="Times New Roman"/>
          <w:color w:val="auto"/>
          <w:sz w:val="20"/>
          <w:szCs w:val="20"/>
        </w:rPr>
        <w:t>leukemia</w:t>
      </w:r>
      <w:proofErr w:type="spellEnd"/>
      <w:r w:rsidRPr="008F1A09">
        <w:rPr>
          <w:rFonts w:ascii="Times New Roman" w:hAnsi="Times New Roman" w:cs="Times New Roman"/>
          <w:color w:val="auto"/>
          <w:sz w:val="20"/>
          <w:szCs w:val="20"/>
        </w:rPr>
        <w:t>. Leuk Res 2009; 33: 913–918.</w:t>
      </w:r>
    </w:p>
    <w:p w14:paraId="1642B980"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59 </w:t>
      </w:r>
      <w:r w:rsidRPr="008F1A09">
        <w:rPr>
          <w:rFonts w:ascii="Times New Roman" w:hAnsi="Times New Roman" w:cs="Times New Roman"/>
          <w:color w:val="auto"/>
          <w:sz w:val="20"/>
          <w:szCs w:val="20"/>
        </w:rPr>
        <w:tab/>
        <w:t xml:space="preserve">Yao Y, Wang Q, Jiang W, Li H, Li X, Zi T et al. Extrachromosomal circular DNA-related SPOCK1 contributes to development and enzalutamide resistance of prostate cancer by regulating epithelial mesenchymal transition. </w:t>
      </w:r>
      <w:proofErr w:type="spellStart"/>
      <w:r w:rsidRPr="008F1A09">
        <w:rPr>
          <w:rFonts w:ascii="Times New Roman" w:hAnsi="Times New Roman" w:cs="Times New Roman"/>
          <w:color w:val="auto"/>
          <w:sz w:val="20"/>
          <w:szCs w:val="20"/>
        </w:rPr>
        <w:t>Heliyon</w:t>
      </w:r>
      <w:proofErr w:type="spellEnd"/>
      <w:r w:rsidRPr="008F1A09">
        <w:rPr>
          <w:rFonts w:ascii="Times New Roman" w:hAnsi="Times New Roman" w:cs="Times New Roman"/>
          <w:color w:val="auto"/>
          <w:sz w:val="20"/>
          <w:szCs w:val="20"/>
        </w:rPr>
        <w:t xml:space="preserve"> 2024; 10: e37075.</w:t>
      </w:r>
    </w:p>
    <w:p w14:paraId="18D33267"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lastRenderedPageBreak/>
        <w:t xml:space="preserve">60 </w:t>
      </w:r>
      <w:r w:rsidRPr="008F1A09">
        <w:rPr>
          <w:rFonts w:ascii="Times New Roman" w:hAnsi="Times New Roman" w:cs="Times New Roman"/>
          <w:color w:val="auto"/>
          <w:sz w:val="20"/>
          <w:szCs w:val="20"/>
        </w:rPr>
        <w:tab/>
        <w:t xml:space="preserve">Nakada M, Yamada A, Takino T, </w:t>
      </w:r>
      <w:proofErr w:type="spellStart"/>
      <w:r w:rsidRPr="008F1A09">
        <w:rPr>
          <w:rFonts w:ascii="Times New Roman" w:hAnsi="Times New Roman" w:cs="Times New Roman"/>
          <w:color w:val="auto"/>
          <w:sz w:val="20"/>
          <w:szCs w:val="20"/>
        </w:rPr>
        <w:t>Miyamori</w:t>
      </w:r>
      <w:proofErr w:type="spellEnd"/>
      <w:r w:rsidRPr="008F1A09">
        <w:rPr>
          <w:rFonts w:ascii="Times New Roman" w:hAnsi="Times New Roman" w:cs="Times New Roman"/>
          <w:color w:val="auto"/>
          <w:sz w:val="20"/>
          <w:szCs w:val="20"/>
        </w:rPr>
        <w:t xml:space="preserve"> H, Takahashi T, Sato H et al. Suppression of membrane-type I matrix metalloproteinase (MMP)-mediated MMP-2 activation and </w:t>
      </w:r>
      <w:proofErr w:type="spellStart"/>
      <w:r w:rsidRPr="008F1A09">
        <w:rPr>
          <w:rFonts w:ascii="Times New Roman" w:hAnsi="Times New Roman" w:cs="Times New Roman"/>
          <w:color w:val="auto"/>
          <w:sz w:val="20"/>
          <w:szCs w:val="20"/>
        </w:rPr>
        <w:t>tumor</w:t>
      </w:r>
      <w:proofErr w:type="spellEnd"/>
      <w:r w:rsidRPr="008F1A09">
        <w:rPr>
          <w:rFonts w:ascii="Times New Roman" w:hAnsi="Times New Roman" w:cs="Times New Roman"/>
          <w:color w:val="auto"/>
          <w:sz w:val="20"/>
          <w:szCs w:val="20"/>
        </w:rPr>
        <w:t xml:space="preserve"> invasion by </w:t>
      </w:r>
      <w:proofErr w:type="spellStart"/>
      <w:r w:rsidRPr="008F1A09">
        <w:rPr>
          <w:rFonts w:ascii="Times New Roman" w:hAnsi="Times New Roman" w:cs="Times New Roman"/>
          <w:color w:val="auto"/>
          <w:sz w:val="20"/>
          <w:szCs w:val="20"/>
        </w:rPr>
        <w:t>testican</w:t>
      </w:r>
      <w:proofErr w:type="spellEnd"/>
      <w:r w:rsidRPr="008F1A09">
        <w:rPr>
          <w:rFonts w:ascii="Times New Roman" w:hAnsi="Times New Roman" w:cs="Times New Roman"/>
          <w:color w:val="auto"/>
          <w:sz w:val="20"/>
          <w:szCs w:val="20"/>
        </w:rPr>
        <w:t xml:space="preserve"> 3 and its splicing variant gene product, N-</w:t>
      </w:r>
      <w:proofErr w:type="spellStart"/>
      <w:r w:rsidRPr="008F1A09">
        <w:rPr>
          <w:rFonts w:ascii="Times New Roman" w:hAnsi="Times New Roman" w:cs="Times New Roman"/>
          <w:color w:val="auto"/>
          <w:sz w:val="20"/>
          <w:szCs w:val="20"/>
        </w:rPr>
        <w:t>Tes</w:t>
      </w:r>
      <w:proofErr w:type="spellEnd"/>
      <w:r w:rsidRPr="008F1A09">
        <w:rPr>
          <w:rFonts w:ascii="Times New Roman" w:hAnsi="Times New Roman" w:cs="Times New Roman"/>
          <w:color w:val="auto"/>
          <w:sz w:val="20"/>
          <w:szCs w:val="20"/>
        </w:rPr>
        <w:t>. Cancer Res 2001; 61: 8896–8902.</w:t>
      </w:r>
    </w:p>
    <w:p w14:paraId="79415728" w14:textId="77777777" w:rsidR="008F1A09" w:rsidRPr="008F1A09" w:rsidRDefault="008F1A09" w:rsidP="008F1A09">
      <w:pPr>
        <w:spacing w:after="0" w:line="360" w:lineRule="auto"/>
        <w:ind w:left="426" w:hanging="426"/>
        <w:jc w:val="both"/>
        <w:rPr>
          <w:rFonts w:ascii="Times New Roman" w:hAnsi="Times New Roman" w:cs="Times New Roman"/>
          <w:color w:val="auto"/>
          <w:sz w:val="20"/>
          <w:szCs w:val="20"/>
        </w:rPr>
      </w:pPr>
      <w:r w:rsidRPr="008F1A09">
        <w:rPr>
          <w:rFonts w:ascii="Times New Roman" w:hAnsi="Times New Roman" w:cs="Times New Roman"/>
          <w:color w:val="auto"/>
          <w:sz w:val="20"/>
          <w:szCs w:val="20"/>
        </w:rPr>
        <w:t xml:space="preserve">61 </w:t>
      </w:r>
      <w:r w:rsidRPr="008F1A09">
        <w:rPr>
          <w:rFonts w:ascii="Times New Roman" w:hAnsi="Times New Roman" w:cs="Times New Roman"/>
          <w:color w:val="auto"/>
          <w:sz w:val="20"/>
          <w:szCs w:val="20"/>
        </w:rPr>
        <w:tab/>
        <w:t>Luo J, Lai C, Xu X, Shi J, Hu J, Guo K et al. Mechanism of prognostic marker SPOCK3 affecting malignant progression of prostate cancer and construction of prognostic model. BMC Cancer 2023; 23. doi:10.1186/S12885-023-11151-3.</w:t>
      </w:r>
    </w:p>
    <w:p w14:paraId="1615B50C" w14:textId="405EE0D2" w:rsidR="00E83AAC" w:rsidRPr="00933511" w:rsidRDefault="00E83AAC" w:rsidP="00933511">
      <w:pPr>
        <w:spacing w:after="0" w:line="360" w:lineRule="auto"/>
        <w:ind w:left="426" w:hanging="426"/>
        <w:jc w:val="both"/>
        <w:rPr>
          <w:rFonts w:ascii="Times New Roman" w:hAnsi="Times New Roman" w:cs="Times New Roman"/>
          <w:color w:val="auto"/>
          <w:sz w:val="20"/>
          <w:szCs w:val="20"/>
        </w:rPr>
      </w:pPr>
    </w:p>
    <w:sectPr w:rsidR="00E83AAC" w:rsidRPr="00933511" w:rsidSect="005571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511"/>
    <w:rsid w:val="000A3024"/>
    <w:rsid w:val="00175A3F"/>
    <w:rsid w:val="001B1901"/>
    <w:rsid w:val="002C0EDD"/>
    <w:rsid w:val="00352676"/>
    <w:rsid w:val="003A6109"/>
    <w:rsid w:val="00415EB6"/>
    <w:rsid w:val="00421994"/>
    <w:rsid w:val="005571D9"/>
    <w:rsid w:val="005E3471"/>
    <w:rsid w:val="0065539C"/>
    <w:rsid w:val="00722CD0"/>
    <w:rsid w:val="00782FF7"/>
    <w:rsid w:val="00820266"/>
    <w:rsid w:val="00863865"/>
    <w:rsid w:val="008D1477"/>
    <w:rsid w:val="008F1A09"/>
    <w:rsid w:val="00933511"/>
    <w:rsid w:val="009406DE"/>
    <w:rsid w:val="00A05047"/>
    <w:rsid w:val="00C25F6A"/>
    <w:rsid w:val="00C956D2"/>
    <w:rsid w:val="00E83AAC"/>
    <w:rsid w:val="00EF5C9F"/>
    <w:rsid w:val="00FE3F19"/>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D95E6"/>
  <w15:chartTrackingRefBased/>
  <w15:docId w15:val="{ACC21B24-9254-4F30-972C-189BBDDA4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imes New Roman"/>
        <w:kern w:val="2"/>
        <w:sz w:val="22"/>
        <w:szCs w:val="24"/>
        <w:lang w:val="en-GB"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511"/>
    <w:pPr>
      <w:spacing w:after="160" w:line="259" w:lineRule="auto"/>
    </w:pPr>
    <w:rPr>
      <w:rFonts w:cstheme="minorBidi"/>
      <w:color w:val="000000"/>
      <w:szCs w:val="22"/>
    </w:rPr>
  </w:style>
  <w:style w:type="paragraph" w:styleId="Heading1">
    <w:name w:val="heading 1"/>
    <w:basedOn w:val="Normal"/>
    <w:next w:val="Normal"/>
    <w:link w:val="Heading1Char"/>
    <w:uiPriority w:val="9"/>
    <w:qFormat/>
    <w:rsid w:val="00933511"/>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3511"/>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3511"/>
    <w:pPr>
      <w:keepNext/>
      <w:keepLines/>
      <w:spacing w:before="160" w:after="80" w:line="240"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3511"/>
    <w:pPr>
      <w:keepNext/>
      <w:keepLines/>
      <w:spacing w:before="80" w:after="40" w:line="240" w:lineRule="auto"/>
      <w:outlineLvl w:val="3"/>
    </w:pPr>
    <w:rPr>
      <w:rFonts w:asciiTheme="minorHAnsi" w:eastAsiaTheme="majorEastAsia" w:hAnsiTheme="minorHAnsi" w:cstheme="majorBidi"/>
      <w:i/>
      <w:iCs/>
      <w:color w:val="0F4761" w:themeColor="accent1" w:themeShade="BF"/>
      <w:szCs w:val="24"/>
    </w:rPr>
  </w:style>
  <w:style w:type="paragraph" w:styleId="Heading5">
    <w:name w:val="heading 5"/>
    <w:basedOn w:val="Normal"/>
    <w:next w:val="Normal"/>
    <w:link w:val="Heading5Char"/>
    <w:uiPriority w:val="9"/>
    <w:semiHidden/>
    <w:unhideWhenUsed/>
    <w:qFormat/>
    <w:rsid w:val="00933511"/>
    <w:pPr>
      <w:keepNext/>
      <w:keepLines/>
      <w:spacing w:before="80" w:after="40" w:line="240" w:lineRule="auto"/>
      <w:outlineLvl w:val="4"/>
    </w:pPr>
    <w:rPr>
      <w:rFonts w:asciiTheme="minorHAnsi" w:eastAsiaTheme="majorEastAsia" w:hAnsiTheme="minorHAnsi" w:cstheme="majorBidi"/>
      <w:color w:val="0F4761" w:themeColor="accent1" w:themeShade="BF"/>
      <w:szCs w:val="24"/>
    </w:rPr>
  </w:style>
  <w:style w:type="paragraph" w:styleId="Heading6">
    <w:name w:val="heading 6"/>
    <w:basedOn w:val="Normal"/>
    <w:next w:val="Normal"/>
    <w:link w:val="Heading6Char"/>
    <w:uiPriority w:val="9"/>
    <w:semiHidden/>
    <w:unhideWhenUsed/>
    <w:qFormat/>
    <w:rsid w:val="00933511"/>
    <w:pPr>
      <w:keepNext/>
      <w:keepLines/>
      <w:spacing w:before="40" w:after="0" w:line="240" w:lineRule="auto"/>
      <w:outlineLvl w:val="5"/>
    </w:pPr>
    <w:rPr>
      <w:rFonts w:asciiTheme="minorHAnsi" w:eastAsiaTheme="majorEastAsia" w:hAnsiTheme="minorHAnsi" w:cstheme="majorBidi"/>
      <w:i/>
      <w:iCs/>
      <w:color w:val="595959" w:themeColor="text1" w:themeTint="A6"/>
      <w:szCs w:val="24"/>
    </w:rPr>
  </w:style>
  <w:style w:type="paragraph" w:styleId="Heading7">
    <w:name w:val="heading 7"/>
    <w:basedOn w:val="Normal"/>
    <w:next w:val="Normal"/>
    <w:link w:val="Heading7Char"/>
    <w:uiPriority w:val="9"/>
    <w:semiHidden/>
    <w:unhideWhenUsed/>
    <w:qFormat/>
    <w:rsid w:val="00933511"/>
    <w:pPr>
      <w:keepNext/>
      <w:keepLines/>
      <w:spacing w:before="40" w:after="0" w:line="240" w:lineRule="auto"/>
      <w:outlineLvl w:val="6"/>
    </w:pPr>
    <w:rPr>
      <w:rFonts w:asciiTheme="minorHAnsi" w:eastAsiaTheme="majorEastAsia" w:hAnsiTheme="minorHAnsi" w:cstheme="majorBidi"/>
      <w:color w:val="595959" w:themeColor="text1" w:themeTint="A6"/>
      <w:szCs w:val="24"/>
    </w:rPr>
  </w:style>
  <w:style w:type="paragraph" w:styleId="Heading8">
    <w:name w:val="heading 8"/>
    <w:basedOn w:val="Normal"/>
    <w:next w:val="Normal"/>
    <w:link w:val="Heading8Char"/>
    <w:uiPriority w:val="9"/>
    <w:semiHidden/>
    <w:unhideWhenUsed/>
    <w:qFormat/>
    <w:rsid w:val="00933511"/>
    <w:pPr>
      <w:keepNext/>
      <w:keepLines/>
      <w:spacing w:after="0" w:line="240" w:lineRule="auto"/>
      <w:outlineLvl w:val="7"/>
    </w:pPr>
    <w:rPr>
      <w:rFonts w:asciiTheme="minorHAnsi" w:eastAsiaTheme="majorEastAsia" w:hAnsiTheme="minorHAnsi" w:cstheme="majorBidi"/>
      <w:i/>
      <w:iCs/>
      <w:color w:val="272727" w:themeColor="text1" w:themeTint="D8"/>
      <w:szCs w:val="24"/>
    </w:rPr>
  </w:style>
  <w:style w:type="paragraph" w:styleId="Heading9">
    <w:name w:val="heading 9"/>
    <w:basedOn w:val="Normal"/>
    <w:next w:val="Normal"/>
    <w:link w:val="Heading9Char"/>
    <w:uiPriority w:val="9"/>
    <w:semiHidden/>
    <w:unhideWhenUsed/>
    <w:qFormat/>
    <w:rsid w:val="00933511"/>
    <w:pPr>
      <w:keepNext/>
      <w:keepLines/>
      <w:spacing w:after="0" w:line="240" w:lineRule="auto"/>
      <w:outlineLvl w:val="8"/>
    </w:pPr>
    <w:rPr>
      <w:rFonts w:asciiTheme="minorHAnsi" w:eastAsiaTheme="majorEastAsia" w:hAnsiTheme="minorHAnsi" w:cstheme="majorBidi"/>
      <w:color w:val="272727" w:themeColor="text1" w:themeTint="D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5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35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351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351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3351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3351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3351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3351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3351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33511"/>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335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3511"/>
    <w:pPr>
      <w:numPr>
        <w:ilvl w:val="1"/>
      </w:numPr>
      <w:spacing w:line="240"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351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33511"/>
    <w:pPr>
      <w:spacing w:before="160" w:line="240" w:lineRule="auto"/>
      <w:jc w:val="center"/>
    </w:pPr>
    <w:rPr>
      <w:rFonts w:cs="Times New Roman"/>
      <w:i/>
      <w:iCs/>
      <w:color w:val="404040" w:themeColor="text1" w:themeTint="BF"/>
      <w:szCs w:val="24"/>
    </w:rPr>
  </w:style>
  <w:style w:type="character" w:customStyle="1" w:styleId="QuoteChar">
    <w:name w:val="Quote Char"/>
    <w:basedOn w:val="DefaultParagraphFont"/>
    <w:link w:val="Quote"/>
    <w:uiPriority w:val="29"/>
    <w:rsid w:val="00933511"/>
    <w:rPr>
      <w:i/>
      <w:iCs/>
      <w:color w:val="404040" w:themeColor="text1" w:themeTint="BF"/>
    </w:rPr>
  </w:style>
  <w:style w:type="paragraph" w:styleId="ListParagraph">
    <w:name w:val="List Paragraph"/>
    <w:basedOn w:val="Normal"/>
    <w:uiPriority w:val="34"/>
    <w:qFormat/>
    <w:rsid w:val="00933511"/>
    <w:pPr>
      <w:spacing w:after="0" w:line="240" w:lineRule="auto"/>
      <w:ind w:left="720"/>
      <w:contextualSpacing/>
    </w:pPr>
    <w:rPr>
      <w:rFonts w:cs="Times New Roman"/>
      <w:color w:val="auto"/>
      <w:szCs w:val="24"/>
    </w:rPr>
  </w:style>
  <w:style w:type="character" w:styleId="IntenseEmphasis">
    <w:name w:val="Intense Emphasis"/>
    <w:basedOn w:val="DefaultParagraphFont"/>
    <w:uiPriority w:val="21"/>
    <w:qFormat/>
    <w:rsid w:val="00933511"/>
    <w:rPr>
      <w:i/>
      <w:iCs/>
      <w:color w:val="0F4761" w:themeColor="accent1" w:themeShade="BF"/>
    </w:rPr>
  </w:style>
  <w:style w:type="paragraph" w:styleId="IntenseQuote">
    <w:name w:val="Intense Quote"/>
    <w:basedOn w:val="Normal"/>
    <w:next w:val="Normal"/>
    <w:link w:val="IntenseQuoteChar"/>
    <w:uiPriority w:val="30"/>
    <w:qFormat/>
    <w:rsid w:val="00933511"/>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cs="Times New Roman"/>
      <w:i/>
      <w:iCs/>
      <w:color w:val="0F4761" w:themeColor="accent1" w:themeShade="BF"/>
      <w:szCs w:val="24"/>
    </w:rPr>
  </w:style>
  <w:style w:type="character" w:customStyle="1" w:styleId="IntenseQuoteChar">
    <w:name w:val="Intense Quote Char"/>
    <w:basedOn w:val="DefaultParagraphFont"/>
    <w:link w:val="IntenseQuote"/>
    <w:uiPriority w:val="30"/>
    <w:rsid w:val="00933511"/>
    <w:rPr>
      <w:i/>
      <w:iCs/>
      <w:color w:val="0F4761" w:themeColor="accent1" w:themeShade="BF"/>
    </w:rPr>
  </w:style>
  <w:style w:type="character" w:styleId="IntenseReference">
    <w:name w:val="Intense Reference"/>
    <w:basedOn w:val="DefaultParagraphFont"/>
    <w:uiPriority w:val="32"/>
    <w:qFormat/>
    <w:rsid w:val="00933511"/>
    <w:rPr>
      <w:b/>
      <w:bCs/>
      <w:smallCaps/>
      <w:color w:val="0F4761" w:themeColor="accent1" w:themeShade="BF"/>
      <w:spacing w:val="5"/>
    </w:rPr>
  </w:style>
  <w:style w:type="character" w:styleId="Hyperlink">
    <w:name w:val="Hyperlink"/>
    <w:basedOn w:val="DefaultParagraphFont"/>
    <w:uiPriority w:val="99"/>
    <w:unhideWhenUsed/>
    <w:rsid w:val="00933511"/>
    <w:rPr>
      <w:color w:val="467886" w:themeColor="hyperlink"/>
      <w:u w:val="single"/>
    </w:rPr>
  </w:style>
  <w:style w:type="character" w:styleId="UnresolvedMention">
    <w:name w:val="Unresolved Mention"/>
    <w:basedOn w:val="DefaultParagraphFont"/>
    <w:uiPriority w:val="99"/>
    <w:semiHidden/>
    <w:unhideWhenUsed/>
    <w:rsid w:val="009335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DDA1581-3FE8-4C2A-B32F-F432005434CB}">
  <we:reference id="wa104382081" version="1.55.1.0" store="en-US" storeType="OMEX"/>
  <we:alternateReferences>
    <we:reference id="WA104382081" version="1.55.1.0" store="" storeType="OMEX"/>
  </we:alternateReferences>
  <we:properties>
    <we:property name="MENDELEY_CITATIONS" value="[]"/>
    <we:property name="MENDELEY_CITATIONS_LOCALE_CODE" value="&quot;en-GB&quot;"/>
    <we:property name="MENDELEY_CITATIONS_STYLE" value="{&quot;id&quot;:&quot;https://csl.mendeley.com/styles/587099231/nature-publishing-group-vancouver-2&quot;,&quot;title&quot;:&quot;CGT 2026 - RH&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AF2F3-3E4B-4B7C-B87C-77AB83565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5</Pages>
  <Words>1942</Words>
  <Characters>11560</Characters>
  <Application>Microsoft Office Word</Application>
  <DocSecurity>0</DocSecurity>
  <Lines>170</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Hoe</dc:creator>
  <cp:keywords/>
  <dc:description/>
  <cp:lastModifiedBy>Rachel Hoe</cp:lastModifiedBy>
  <cp:revision>11</cp:revision>
  <dcterms:created xsi:type="dcterms:W3CDTF">2025-11-19T08:02:00Z</dcterms:created>
  <dcterms:modified xsi:type="dcterms:W3CDTF">2026-02-27T06:16:00Z</dcterms:modified>
</cp:coreProperties>
</file>