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AD8617" w14:textId="77777777" w:rsidR="00B15386" w:rsidRPr="00EF1D27" w:rsidRDefault="00B15386" w:rsidP="00B15386">
      <w:pPr>
        <w:spacing w:line="360" w:lineRule="auto"/>
        <w:ind w:right="-914"/>
        <w:jc w:val="both"/>
        <w:rPr>
          <w:rFonts w:ascii="Arial" w:hAnsi="Arial"/>
          <w:b/>
          <w:noProof/>
          <w:sz w:val="28"/>
          <w:szCs w:val="28"/>
        </w:rPr>
      </w:pPr>
      <w:r w:rsidRPr="00EF1D27">
        <w:rPr>
          <w:rFonts w:ascii="Arial" w:hAnsi="Arial"/>
          <w:b/>
          <w:noProof/>
          <w:sz w:val="28"/>
          <w:szCs w:val="28"/>
        </w:rPr>
        <w:t>Supplementary Data</w:t>
      </w:r>
    </w:p>
    <w:p w14:paraId="79FE056E" w14:textId="77777777" w:rsidR="00B15386" w:rsidRDefault="00B15386" w:rsidP="00B15386">
      <w:pPr>
        <w:spacing w:line="360" w:lineRule="auto"/>
        <w:ind w:right="-914"/>
        <w:jc w:val="both"/>
        <w:rPr>
          <w:rFonts w:ascii="Arial" w:hAnsi="Arial"/>
          <w:b/>
          <w:noProof/>
        </w:rPr>
      </w:pPr>
    </w:p>
    <w:p w14:paraId="21234E84" w14:textId="666D70D0" w:rsidR="00B15386" w:rsidRPr="00B960DE" w:rsidRDefault="00B15386" w:rsidP="00B1538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B960DE">
        <w:rPr>
          <w:rFonts w:ascii="Arial" w:hAnsi="Arial" w:cs="Arial"/>
          <w:b/>
          <w:noProof/>
        </w:rPr>
        <w:t xml:space="preserve">Supplementary Figure S1. (a) </w:t>
      </w:r>
      <w:r>
        <w:rPr>
          <w:rFonts w:ascii="Arial" w:hAnsi="Arial" w:cs="Arial"/>
          <w:noProof/>
        </w:rPr>
        <w:t>Protocol</w:t>
      </w:r>
      <w:r w:rsidRPr="00416392">
        <w:rPr>
          <w:rFonts w:ascii="Arial" w:hAnsi="Arial" w:cs="Times New Roman"/>
          <w:lang w:val="en-GB"/>
        </w:rPr>
        <w:t xml:space="preserve"> </w:t>
      </w:r>
      <w:r w:rsidRPr="00416392">
        <w:rPr>
          <w:rFonts w:ascii="Arial" w:hAnsi="Arial" w:cs="Times New Roman"/>
        </w:rPr>
        <w:t>used for cell synchronization and treatment of U2OS</w:t>
      </w:r>
      <w:r>
        <w:rPr>
          <w:rFonts w:ascii="Arial" w:hAnsi="Arial" w:cs="Times New Roman"/>
        </w:rPr>
        <w:t xml:space="preserve"> and A549 cells </w:t>
      </w:r>
      <w:r w:rsidRPr="00416392">
        <w:rPr>
          <w:rFonts w:ascii="Arial" w:hAnsi="Arial" w:cs="Times New Roman"/>
        </w:rPr>
        <w:t xml:space="preserve">with </w:t>
      </w:r>
      <w:r>
        <w:rPr>
          <w:rFonts w:ascii="Arial" w:hAnsi="Arial" w:cs="Times New Roman"/>
        </w:rPr>
        <w:t xml:space="preserve">the </w:t>
      </w:r>
      <w:r w:rsidRPr="00416392">
        <w:rPr>
          <w:rFonts w:ascii="Arial" w:hAnsi="Arial" w:cs="Times New Roman"/>
        </w:rPr>
        <w:t>AURKB inhibitor</w:t>
      </w:r>
      <w:r>
        <w:rPr>
          <w:rFonts w:ascii="Arial" w:hAnsi="Arial" w:cs="Times New Roman"/>
        </w:rPr>
        <w:t>s</w:t>
      </w:r>
      <w:r w:rsidRPr="00416392">
        <w:rPr>
          <w:rFonts w:ascii="Arial" w:hAnsi="Arial" w:cs="Times New Roman"/>
        </w:rPr>
        <w:t xml:space="preserve"> AZD1152-HQPA</w:t>
      </w:r>
      <w:r>
        <w:rPr>
          <w:rFonts w:ascii="Arial" w:hAnsi="Arial" w:cs="Times New Roman"/>
        </w:rPr>
        <w:t xml:space="preserve"> (AZD) or </w:t>
      </w:r>
      <w:bookmarkStart w:id="0" w:name="_GoBack"/>
      <w:bookmarkEnd w:id="0"/>
      <w:r>
        <w:rPr>
          <w:rFonts w:ascii="Arial" w:hAnsi="Arial" w:cs="Times New Roman"/>
        </w:rPr>
        <w:t xml:space="preserve">ZM447439 (ZM), prior to analysis by </w:t>
      </w:r>
      <w:r w:rsidRPr="00416392">
        <w:rPr>
          <w:rFonts w:ascii="Arial" w:hAnsi="Arial" w:cs="Times New Roman"/>
        </w:rPr>
        <w:t>immunoblot</w:t>
      </w:r>
      <w:r>
        <w:rPr>
          <w:rFonts w:ascii="Arial" w:hAnsi="Arial" w:cs="Times New Roman"/>
        </w:rPr>
        <w:t>ting</w:t>
      </w:r>
      <w:r w:rsidRPr="00416392">
        <w:rPr>
          <w:rFonts w:ascii="Arial" w:hAnsi="Arial" w:cs="Times New Roman"/>
        </w:rPr>
        <w:t xml:space="preserve"> </w:t>
      </w:r>
      <w:r>
        <w:rPr>
          <w:rFonts w:ascii="Arial" w:hAnsi="Arial" w:cs="Times New Roman"/>
        </w:rPr>
        <w:t>and</w:t>
      </w:r>
      <w:r w:rsidRPr="00416392">
        <w:rPr>
          <w:rFonts w:ascii="Arial" w:hAnsi="Arial" w:cs="Times New Roman"/>
        </w:rPr>
        <w:t xml:space="preserve"> FACS.</w:t>
      </w:r>
      <w:r>
        <w:rPr>
          <w:rFonts w:ascii="Arial" w:hAnsi="Arial" w:cs="Times New Roman"/>
        </w:rPr>
        <w:t xml:space="preserve"> </w:t>
      </w:r>
      <w:r w:rsidRPr="00AE1DE5">
        <w:rPr>
          <w:rFonts w:ascii="Arial" w:hAnsi="Arial" w:cs="Times New Roman"/>
          <w:b/>
        </w:rPr>
        <w:t xml:space="preserve">(b) </w:t>
      </w:r>
      <w:r w:rsidRPr="00B960DE">
        <w:rPr>
          <w:rFonts w:ascii="Arial" w:hAnsi="Arial" w:cs="Arial"/>
          <w:lang w:val="en-AU"/>
        </w:rPr>
        <w:t xml:space="preserve">U2OS and A549 cell lines </w:t>
      </w:r>
      <w:r>
        <w:rPr>
          <w:rFonts w:ascii="Arial" w:hAnsi="Arial" w:cs="Arial"/>
          <w:lang w:val="en-AU"/>
        </w:rPr>
        <w:t>were</w:t>
      </w:r>
      <w:r w:rsidRPr="00B960DE">
        <w:rPr>
          <w:rFonts w:ascii="Arial" w:hAnsi="Arial" w:cs="Arial"/>
          <w:lang w:val="en-AU"/>
        </w:rPr>
        <w:t xml:space="preserve"> treated for 0,</w:t>
      </w:r>
      <w:r>
        <w:rPr>
          <w:rFonts w:ascii="Arial" w:hAnsi="Arial" w:cs="Arial"/>
          <w:lang w:val="en-AU"/>
        </w:rPr>
        <w:t xml:space="preserve"> </w:t>
      </w:r>
      <w:r w:rsidRPr="00B960DE">
        <w:rPr>
          <w:rFonts w:ascii="Arial" w:hAnsi="Arial" w:cs="Arial"/>
          <w:lang w:val="en-AU"/>
        </w:rPr>
        <w:t xml:space="preserve">24 and 48h with AZD and ZM, respectively, and subjected to immunoblotting with the indicated antibodies. </w:t>
      </w:r>
      <w:r w:rsidRPr="00B960DE">
        <w:rPr>
          <w:rFonts w:ascii="Arial" w:hAnsi="Arial" w:cs="Arial"/>
          <w:b/>
          <w:lang w:val="en-AU"/>
        </w:rPr>
        <w:t>(</w:t>
      </w:r>
      <w:r>
        <w:rPr>
          <w:rFonts w:ascii="Arial" w:hAnsi="Arial" w:cs="Arial"/>
          <w:b/>
          <w:lang w:val="en-AU"/>
        </w:rPr>
        <w:t>c</w:t>
      </w:r>
      <w:r w:rsidRPr="00B960DE">
        <w:rPr>
          <w:rFonts w:ascii="Arial" w:hAnsi="Arial" w:cs="Arial"/>
          <w:b/>
          <w:lang w:val="en-AU"/>
        </w:rPr>
        <w:t>)</w:t>
      </w:r>
      <w:r w:rsidRPr="00B960DE">
        <w:rPr>
          <w:rFonts w:ascii="Arial" w:hAnsi="Arial" w:cs="Arial"/>
          <w:b/>
        </w:rPr>
        <w:t xml:space="preserve"> </w:t>
      </w:r>
      <w:r w:rsidRPr="00B960DE">
        <w:rPr>
          <w:rFonts w:ascii="Arial" w:hAnsi="Arial" w:cs="Arial"/>
        </w:rPr>
        <w:t>Flow cytometr</w:t>
      </w:r>
      <w:r>
        <w:rPr>
          <w:rFonts w:ascii="Arial" w:hAnsi="Arial" w:cs="Arial"/>
        </w:rPr>
        <w:t>ic</w:t>
      </w:r>
      <w:r w:rsidRPr="00B960DE">
        <w:rPr>
          <w:rFonts w:ascii="Arial" w:hAnsi="Arial" w:cs="Arial"/>
        </w:rPr>
        <w:t xml:space="preserve"> profiles of the DNA contents in parental and </w:t>
      </w:r>
      <w:r w:rsidRPr="00B960DE">
        <w:rPr>
          <w:rFonts w:ascii="Arial" w:hAnsi="Arial" w:cs="Arial"/>
          <w:i/>
        </w:rPr>
        <w:t>CASP2</w:t>
      </w:r>
      <w:r w:rsidRPr="00B960DE">
        <w:rPr>
          <w:rFonts w:ascii="Arial" w:hAnsi="Arial" w:cs="Arial"/>
        </w:rPr>
        <w:t xml:space="preserve"> KO U2OS cells following AZD treatment as in </w:t>
      </w:r>
      <w:r>
        <w:rPr>
          <w:rFonts w:ascii="Arial" w:hAnsi="Arial" w:cs="Arial"/>
        </w:rPr>
        <w:t>(</w:t>
      </w:r>
      <w:r w:rsidRPr="007D1D26">
        <w:rPr>
          <w:rFonts w:ascii="Arial" w:hAnsi="Arial" w:cs="Arial"/>
          <w:b/>
        </w:rPr>
        <w:t>a</w:t>
      </w:r>
      <w:r>
        <w:rPr>
          <w:rFonts w:ascii="Arial" w:hAnsi="Arial" w:cs="Arial"/>
        </w:rPr>
        <w:t>)</w:t>
      </w:r>
      <w:r w:rsidRPr="00B960DE">
        <w:rPr>
          <w:rFonts w:ascii="Arial" w:hAnsi="Arial" w:cs="Arial"/>
        </w:rPr>
        <w:t xml:space="preserve">. </w:t>
      </w:r>
      <w:r w:rsidRPr="00500433">
        <w:rPr>
          <w:rFonts w:ascii="Arial" w:hAnsi="Arial" w:cs="Arial"/>
        </w:rPr>
        <w:t>Briefly, cells were washed with ice-cold PBS, fixed with 70% ethanol in PBS at -20 °C overnight, then pelleted, rehydrated with PBS and pelleted again. The cell pellets were resuspended and incubated in staining solution comprising propidium iodide (25 µg/ml) and RNase A (40 µg/ml) for 2</w:t>
      </w:r>
      <w:r w:rsidR="00CC7AAB">
        <w:rPr>
          <w:rFonts w:ascii="Arial" w:hAnsi="Arial" w:cs="Arial"/>
        </w:rPr>
        <w:t xml:space="preserve"> </w:t>
      </w:r>
      <w:r w:rsidRPr="00500433">
        <w:rPr>
          <w:rFonts w:ascii="Arial" w:hAnsi="Arial" w:cs="Arial"/>
        </w:rPr>
        <w:t xml:space="preserve">h at room temperature in the dark, followed </w:t>
      </w:r>
      <w:bookmarkStart w:id="1" w:name="_Hlk517599649"/>
      <w:r w:rsidRPr="00500433">
        <w:rPr>
          <w:rFonts w:ascii="Arial" w:hAnsi="Arial" w:cs="Arial"/>
        </w:rPr>
        <w:t>by flow cytometric analysis</w:t>
      </w:r>
      <w:bookmarkEnd w:id="1"/>
      <w:r w:rsidRPr="00500433">
        <w:rPr>
          <w:rFonts w:ascii="Arial" w:hAnsi="Arial" w:cs="Arial"/>
        </w:rPr>
        <w:t>. Data shown are representative of three independent experiments. &gt;G2/M indicates the percentage polyploid (&gt; 4</w:t>
      </w:r>
      <w:r>
        <w:rPr>
          <w:rFonts w:ascii="Arial" w:hAnsi="Arial" w:cs="Arial"/>
        </w:rPr>
        <w:t>N</w:t>
      </w:r>
      <w:r w:rsidRPr="00500433">
        <w:rPr>
          <w:rFonts w:ascii="Arial" w:hAnsi="Arial" w:cs="Arial"/>
        </w:rPr>
        <w:t xml:space="preserve">) cells. </w:t>
      </w:r>
      <w:r w:rsidRPr="00416392">
        <w:rPr>
          <w:rFonts w:ascii="Arial" w:hAnsi="Arial" w:cs="Times New Roman"/>
        </w:rPr>
        <w:t>Async, asynchronous.</w:t>
      </w:r>
      <w:r w:rsidRPr="00500433">
        <w:rPr>
          <w:rFonts w:ascii="Arial" w:hAnsi="Arial" w:cs="Arial"/>
        </w:rPr>
        <w:t xml:space="preserve"> </w:t>
      </w:r>
    </w:p>
    <w:p w14:paraId="6287D3AD" w14:textId="77777777" w:rsidR="00C43FA0" w:rsidRDefault="00C43FA0"/>
    <w:sectPr w:rsidR="00C43FA0" w:rsidSect="00771BE4">
      <w:footerReference w:type="even" r:id="rId7"/>
      <w:footerReference w:type="default" r:id="rId8"/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E90841" w14:textId="77777777" w:rsidR="002C797E" w:rsidRDefault="002C797E">
      <w:r>
        <w:separator/>
      </w:r>
    </w:p>
  </w:endnote>
  <w:endnote w:type="continuationSeparator" w:id="0">
    <w:p w14:paraId="12B123F3" w14:textId="77777777" w:rsidR="002C797E" w:rsidRDefault="002C7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C4DDBA" w14:textId="77777777" w:rsidR="003E5C9B" w:rsidRDefault="00B15386" w:rsidP="003E5C9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57AE915" w14:textId="77777777" w:rsidR="003E5C9B" w:rsidRDefault="00EF1D27" w:rsidP="00850AB7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902745" w14:textId="77777777" w:rsidR="003E5C9B" w:rsidRDefault="00B15386" w:rsidP="003E5C9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F1D27">
      <w:rPr>
        <w:rStyle w:val="PageNumber"/>
        <w:noProof/>
      </w:rPr>
      <w:t>1</w:t>
    </w:r>
    <w:r>
      <w:rPr>
        <w:rStyle w:val="PageNumber"/>
      </w:rPr>
      <w:fldChar w:fldCharType="end"/>
    </w:r>
  </w:p>
  <w:p w14:paraId="593F6B1D" w14:textId="77777777" w:rsidR="003E5C9B" w:rsidRDefault="00EF1D27" w:rsidP="00850AB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68E4FD" w14:textId="77777777" w:rsidR="002C797E" w:rsidRDefault="002C797E">
      <w:r>
        <w:separator/>
      </w:r>
    </w:p>
  </w:footnote>
  <w:footnote w:type="continuationSeparator" w:id="0">
    <w:p w14:paraId="0271E475" w14:textId="77777777" w:rsidR="002C797E" w:rsidRDefault="002C79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386"/>
    <w:rsid w:val="000B413E"/>
    <w:rsid w:val="002C797E"/>
    <w:rsid w:val="007D1D26"/>
    <w:rsid w:val="00B15386"/>
    <w:rsid w:val="00BF442C"/>
    <w:rsid w:val="00C43FA0"/>
    <w:rsid w:val="00CC7AAB"/>
    <w:rsid w:val="00EF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431D72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3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1538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5386"/>
  </w:style>
  <w:style w:type="character" w:styleId="PageNumber">
    <w:name w:val="page number"/>
    <w:basedOn w:val="DefaultParagraphFont"/>
    <w:uiPriority w:val="99"/>
    <w:semiHidden/>
    <w:unhideWhenUsed/>
    <w:rsid w:val="00B15386"/>
  </w:style>
  <w:style w:type="paragraph" w:styleId="BalloonText">
    <w:name w:val="Balloon Text"/>
    <w:basedOn w:val="Normal"/>
    <w:link w:val="BalloonTextChar"/>
    <w:uiPriority w:val="99"/>
    <w:semiHidden/>
    <w:unhideWhenUsed/>
    <w:rsid w:val="00B1538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386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3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1538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5386"/>
  </w:style>
  <w:style w:type="character" w:styleId="PageNumber">
    <w:name w:val="page number"/>
    <w:basedOn w:val="DefaultParagraphFont"/>
    <w:uiPriority w:val="99"/>
    <w:semiHidden/>
    <w:unhideWhenUsed/>
    <w:rsid w:val="00B15386"/>
  </w:style>
  <w:style w:type="paragraph" w:styleId="BalloonText">
    <w:name w:val="Balloon Text"/>
    <w:basedOn w:val="Normal"/>
    <w:link w:val="BalloonTextChar"/>
    <w:uiPriority w:val="99"/>
    <w:semiHidden/>
    <w:unhideWhenUsed/>
    <w:rsid w:val="00B1538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38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861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Sharad Kumar</dc:creator>
  <cp:keywords/>
  <dc:description/>
  <cp:lastModifiedBy>Sharad Kumar</cp:lastModifiedBy>
  <cp:revision>4</cp:revision>
  <dcterms:created xsi:type="dcterms:W3CDTF">2018-06-24T03:39:00Z</dcterms:created>
  <dcterms:modified xsi:type="dcterms:W3CDTF">2018-06-24T06:11:00Z</dcterms:modified>
</cp:coreProperties>
</file>