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6DF4E" w14:textId="77777777" w:rsidR="00982B08" w:rsidRPr="00D049C8" w:rsidRDefault="00982B08" w:rsidP="00982B08">
      <w:pPr>
        <w:autoSpaceDE w:val="0"/>
        <w:autoSpaceDN w:val="0"/>
        <w:adjustRightInd w:val="0"/>
        <w:ind w:rightChars="-27" w:right="-57"/>
        <w:jc w:val="left"/>
        <w:rPr>
          <w:b/>
          <w:color w:val="000000" w:themeColor="text1"/>
          <w:sz w:val="22"/>
        </w:rPr>
      </w:pPr>
      <w:r w:rsidRPr="00D049C8">
        <w:rPr>
          <w:b/>
          <w:color w:val="000000" w:themeColor="text1"/>
          <w:sz w:val="22"/>
        </w:rPr>
        <w:t xml:space="preserve">Supplementary </w:t>
      </w:r>
      <w:r w:rsidRPr="00D049C8">
        <w:rPr>
          <w:rFonts w:hint="eastAsia"/>
          <w:b/>
          <w:color w:val="000000" w:themeColor="text1"/>
          <w:sz w:val="22"/>
        </w:rPr>
        <w:t>fig</w:t>
      </w:r>
      <w:r w:rsidRPr="00D049C8">
        <w:rPr>
          <w:b/>
          <w:color w:val="000000" w:themeColor="text1"/>
          <w:sz w:val="22"/>
        </w:rPr>
        <w:t>ure legends</w:t>
      </w:r>
    </w:p>
    <w:p w14:paraId="5C51818F" w14:textId="77777777" w:rsidR="00982B08" w:rsidRPr="00D049C8" w:rsidRDefault="00982B08" w:rsidP="00982B08">
      <w:pPr>
        <w:autoSpaceDE w:val="0"/>
        <w:autoSpaceDN w:val="0"/>
        <w:adjustRightInd w:val="0"/>
        <w:ind w:rightChars="-27" w:right="-57"/>
        <w:jc w:val="left"/>
        <w:rPr>
          <w:b/>
          <w:color w:val="000000" w:themeColor="text1"/>
          <w:sz w:val="22"/>
        </w:rPr>
      </w:pPr>
    </w:p>
    <w:p w14:paraId="3DE43D11" w14:textId="3F780D5A" w:rsidR="00D47D5D" w:rsidRPr="00D049C8" w:rsidRDefault="00D47D5D" w:rsidP="00D47D5D">
      <w:pPr>
        <w:autoSpaceDE w:val="0"/>
        <w:autoSpaceDN w:val="0"/>
        <w:adjustRightInd w:val="0"/>
        <w:ind w:rightChars="-27" w:right="-57"/>
        <w:rPr>
          <w:color w:val="000000" w:themeColor="text1"/>
          <w:sz w:val="22"/>
        </w:rPr>
      </w:pPr>
      <w:r w:rsidRPr="00D049C8">
        <w:rPr>
          <w:rFonts w:hint="eastAsia"/>
          <w:b/>
          <w:color w:val="000000" w:themeColor="text1"/>
          <w:sz w:val="22"/>
        </w:rPr>
        <w:t>Fig</w:t>
      </w:r>
      <w:r w:rsidR="00080CCB" w:rsidRPr="00D049C8">
        <w:rPr>
          <w:b/>
          <w:color w:val="000000" w:themeColor="text1"/>
          <w:sz w:val="22"/>
        </w:rPr>
        <w:t>.</w:t>
      </w:r>
      <w:r w:rsidRPr="00D049C8">
        <w:rPr>
          <w:rFonts w:hint="eastAsia"/>
          <w:b/>
          <w:color w:val="000000" w:themeColor="text1"/>
          <w:sz w:val="22"/>
        </w:rPr>
        <w:t xml:space="preserve"> </w:t>
      </w:r>
      <w:r w:rsidRPr="00D049C8">
        <w:rPr>
          <w:b/>
          <w:color w:val="000000" w:themeColor="text1"/>
          <w:sz w:val="22"/>
        </w:rPr>
        <w:t>S</w:t>
      </w:r>
      <w:r w:rsidRPr="00D049C8">
        <w:rPr>
          <w:rFonts w:hint="eastAsia"/>
          <w:b/>
          <w:color w:val="000000" w:themeColor="text1"/>
          <w:sz w:val="22"/>
        </w:rPr>
        <w:t>1</w:t>
      </w:r>
      <w:r w:rsidRPr="00D049C8">
        <w:rPr>
          <w:b/>
          <w:color w:val="000000" w:themeColor="text1"/>
          <w:sz w:val="22"/>
        </w:rPr>
        <w:t>.</w:t>
      </w:r>
      <w:r w:rsidRPr="00D049C8">
        <w:rPr>
          <w:rFonts w:hint="eastAsia"/>
          <w:color w:val="000000" w:themeColor="text1"/>
          <w:sz w:val="22"/>
        </w:rPr>
        <w:t xml:space="preserve"> </w:t>
      </w:r>
      <w:r w:rsidRPr="00D049C8">
        <w:rPr>
          <w:color w:val="000000" w:themeColor="text1"/>
          <w:sz w:val="22"/>
        </w:rPr>
        <w:t xml:space="preserve">SP1 activates </w:t>
      </w:r>
      <w:r w:rsidRPr="00D049C8">
        <w:rPr>
          <w:i/>
          <w:color w:val="000000" w:themeColor="text1"/>
          <w:sz w:val="22"/>
        </w:rPr>
        <w:t>Spata33</w:t>
      </w:r>
      <w:r w:rsidRPr="00D049C8">
        <w:rPr>
          <w:color w:val="000000" w:themeColor="text1"/>
          <w:sz w:val="22"/>
        </w:rPr>
        <w:t xml:space="preserve"> gene promoter in</w:t>
      </w:r>
      <w:r w:rsidR="00080CCB" w:rsidRPr="00D049C8">
        <w:rPr>
          <w:color w:val="000000" w:themeColor="text1"/>
          <w:sz w:val="22"/>
        </w:rPr>
        <w:t xml:space="preserve"> both</w:t>
      </w:r>
      <w:r w:rsidRPr="00D049C8">
        <w:rPr>
          <w:color w:val="000000" w:themeColor="text1"/>
          <w:sz w:val="22"/>
        </w:rPr>
        <w:t xml:space="preserve"> vitro and in vivo. </w:t>
      </w:r>
    </w:p>
    <w:p w14:paraId="78078126" w14:textId="77777777" w:rsidR="00D47D5D" w:rsidRPr="00D049C8" w:rsidRDefault="00D47D5D" w:rsidP="00D47D5D">
      <w:pPr>
        <w:autoSpaceDE w:val="0"/>
        <w:autoSpaceDN w:val="0"/>
        <w:adjustRightInd w:val="0"/>
        <w:ind w:rightChars="-27" w:right="-57"/>
        <w:rPr>
          <w:color w:val="000000" w:themeColor="text1"/>
          <w:sz w:val="22"/>
        </w:rPr>
      </w:pPr>
      <w:r w:rsidRPr="00D049C8">
        <w:rPr>
          <w:rFonts w:hint="eastAsia"/>
          <w:color w:val="000000" w:themeColor="text1"/>
          <w:sz w:val="22"/>
        </w:rPr>
        <w:t>(</w:t>
      </w:r>
      <w:r w:rsidRPr="00D049C8">
        <w:rPr>
          <w:rFonts w:hint="eastAsia"/>
          <w:b/>
          <w:color w:val="000000" w:themeColor="text1"/>
          <w:sz w:val="22"/>
        </w:rPr>
        <w:t>a</w:t>
      </w:r>
      <w:r w:rsidRPr="00D049C8">
        <w:rPr>
          <w:rFonts w:hint="eastAsia"/>
          <w:color w:val="000000" w:themeColor="text1"/>
          <w:sz w:val="22"/>
        </w:rPr>
        <w:t xml:space="preserve">) </w:t>
      </w:r>
      <w:r w:rsidRPr="00D049C8">
        <w:rPr>
          <w:color w:val="000000" w:themeColor="text1"/>
          <w:sz w:val="22"/>
        </w:rPr>
        <w:t xml:space="preserve">Schematic diagram of the </w:t>
      </w:r>
      <w:r w:rsidRPr="00D049C8">
        <w:rPr>
          <w:i/>
          <w:color w:val="000000" w:themeColor="text1"/>
          <w:sz w:val="22"/>
        </w:rPr>
        <w:t>Spata33</w:t>
      </w:r>
      <w:r w:rsidRPr="00D049C8">
        <w:rPr>
          <w:color w:val="000000" w:themeColor="text1"/>
          <w:sz w:val="22"/>
        </w:rPr>
        <w:t xml:space="preserve"> promoter. Three binding sites of SP1 (a, b, and c) were detected in the promoter. The sequences of the binding sites are showed on the left panel.</w:t>
      </w:r>
    </w:p>
    <w:p w14:paraId="52F2960D" w14:textId="77777777" w:rsidR="00D47D5D" w:rsidRPr="00D049C8" w:rsidRDefault="00D47D5D" w:rsidP="00D47D5D">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b</w:t>
      </w:r>
      <w:r w:rsidRPr="00D049C8">
        <w:rPr>
          <w:color w:val="000000" w:themeColor="text1"/>
          <w:sz w:val="22"/>
        </w:rPr>
        <w:t>) Luciferase assay showed the activity of a series of truncated constructs in HEK293T cells. Left panel indicates each deleted mutant linked with the luciferase gene in the pGL3-basic vector. Right panel shows the relative activity of these deleted constructs, as determined by luciferase assays.</w:t>
      </w:r>
      <w:r w:rsidRPr="00D049C8">
        <w:rPr>
          <w:rFonts w:hint="eastAsia"/>
          <w:color w:val="000000" w:themeColor="text1"/>
          <w:sz w:val="22"/>
        </w:rPr>
        <w:t xml:space="preserve"> </w:t>
      </w:r>
      <w:r w:rsidRPr="00D049C8">
        <w:rPr>
          <w:rStyle w:val="fontstyle21"/>
          <w:color w:val="000000" w:themeColor="text1"/>
          <w:sz w:val="22"/>
        </w:rPr>
        <w:t xml:space="preserve">The results were representative of 3 independent experiments and represented as means ± SD. The data were analyzed using Student’s </w:t>
      </w:r>
      <w:r w:rsidRPr="00D049C8">
        <w:rPr>
          <w:rStyle w:val="fontstyle21"/>
          <w:i/>
          <w:color w:val="000000" w:themeColor="text1"/>
          <w:sz w:val="22"/>
        </w:rPr>
        <w:t>t</w:t>
      </w:r>
      <w:r w:rsidRPr="00D049C8">
        <w:rPr>
          <w:rStyle w:val="fontstyle21"/>
          <w:color w:val="000000" w:themeColor="text1"/>
          <w:sz w:val="22"/>
        </w:rPr>
        <w:t>-test.</w:t>
      </w:r>
      <w:r w:rsidRPr="00D049C8">
        <w:rPr>
          <w:color w:val="000000" w:themeColor="text1"/>
          <w:sz w:val="22"/>
        </w:rPr>
        <w:t xml:space="preserve"> </w:t>
      </w:r>
      <w:bookmarkStart w:id="0" w:name="OLE_LINK54"/>
      <w:bookmarkStart w:id="1" w:name="OLE_LINK55"/>
      <w:r w:rsidRPr="00D049C8">
        <w:rPr>
          <w:color w:val="000000" w:themeColor="text1"/>
          <w:sz w:val="22"/>
        </w:rPr>
        <w:t xml:space="preserve">**, </w:t>
      </w:r>
      <w:r w:rsidRPr="00D049C8">
        <w:rPr>
          <w:i/>
          <w:iCs/>
          <w:color w:val="000000" w:themeColor="text1"/>
          <w:sz w:val="22"/>
        </w:rPr>
        <w:t>p</w:t>
      </w:r>
      <w:r w:rsidRPr="00D049C8">
        <w:rPr>
          <w:color w:val="000000" w:themeColor="text1"/>
          <w:sz w:val="22"/>
        </w:rPr>
        <w:t>&lt; 0.01</w:t>
      </w:r>
      <w:bookmarkEnd w:id="0"/>
      <w:bookmarkEnd w:id="1"/>
      <w:r w:rsidRPr="00D049C8">
        <w:rPr>
          <w:color w:val="000000" w:themeColor="text1"/>
          <w:sz w:val="22"/>
        </w:rPr>
        <w:t xml:space="preserve">. </w:t>
      </w:r>
    </w:p>
    <w:p w14:paraId="3F734551" w14:textId="77777777" w:rsidR="00D47D5D" w:rsidRPr="00D049C8" w:rsidRDefault="00D47D5D" w:rsidP="00D47D5D">
      <w:pPr>
        <w:autoSpaceDE w:val="0"/>
        <w:autoSpaceDN w:val="0"/>
        <w:adjustRightInd w:val="0"/>
        <w:ind w:rightChars="-27" w:right="-57"/>
        <w:rPr>
          <w:color w:val="000000" w:themeColor="text1"/>
          <w:sz w:val="22"/>
        </w:rPr>
      </w:pPr>
      <w:r w:rsidRPr="00D049C8">
        <w:rPr>
          <w:rFonts w:hint="eastAsia"/>
          <w:color w:val="000000" w:themeColor="text1"/>
          <w:sz w:val="22"/>
        </w:rPr>
        <w:t>(</w:t>
      </w:r>
      <w:r w:rsidRPr="00D049C8">
        <w:rPr>
          <w:rFonts w:hint="eastAsia"/>
          <w:b/>
          <w:color w:val="000000" w:themeColor="text1"/>
          <w:sz w:val="22"/>
        </w:rPr>
        <w:t>c</w:t>
      </w:r>
      <w:r w:rsidRPr="00D049C8">
        <w:rPr>
          <w:rFonts w:hint="eastAsia"/>
          <w:color w:val="000000" w:themeColor="text1"/>
          <w:sz w:val="22"/>
        </w:rPr>
        <w:t xml:space="preserve">) </w:t>
      </w:r>
      <w:r w:rsidRPr="00D049C8">
        <w:rPr>
          <w:i/>
          <w:color w:val="000000" w:themeColor="text1"/>
          <w:sz w:val="22"/>
        </w:rPr>
        <w:t>Spata33</w:t>
      </w:r>
      <w:r w:rsidRPr="00D049C8">
        <w:rPr>
          <w:color w:val="000000" w:themeColor="text1"/>
          <w:sz w:val="22"/>
        </w:rPr>
        <w:t xml:space="preserve"> </w:t>
      </w:r>
      <w:r w:rsidRPr="00D049C8">
        <w:rPr>
          <w:rFonts w:hint="eastAsia"/>
          <w:color w:val="000000" w:themeColor="text1"/>
          <w:sz w:val="22"/>
        </w:rPr>
        <w:t xml:space="preserve">and </w:t>
      </w:r>
      <w:r w:rsidRPr="00D049C8">
        <w:rPr>
          <w:rFonts w:hint="eastAsia"/>
          <w:i/>
          <w:color w:val="000000" w:themeColor="text1"/>
          <w:sz w:val="22"/>
        </w:rPr>
        <w:t>Sp1</w:t>
      </w:r>
      <w:r w:rsidRPr="00D049C8">
        <w:rPr>
          <w:rFonts w:hint="eastAsia"/>
          <w:color w:val="000000" w:themeColor="text1"/>
          <w:sz w:val="22"/>
        </w:rPr>
        <w:t xml:space="preserve"> </w:t>
      </w:r>
      <w:r w:rsidRPr="00D049C8">
        <w:rPr>
          <w:color w:val="000000" w:themeColor="text1"/>
          <w:sz w:val="22"/>
        </w:rPr>
        <w:t>expression in postnatal test</w:t>
      </w:r>
      <w:r w:rsidRPr="00D049C8">
        <w:rPr>
          <w:rFonts w:hint="eastAsia"/>
          <w:color w:val="000000" w:themeColor="text1"/>
          <w:sz w:val="22"/>
        </w:rPr>
        <w:t>i</w:t>
      </w:r>
      <w:r w:rsidRPr="00D049C8">
        <w:rPr>
          <w:color w:val="000000" w:themeColor="text1"/>
          <w:sz w:val="22"/>
        </w:rPr>
        <w:t>s of mice by semi-quantitative RT-PCR</w:t>
      </w:r>
      <w:r w:rsidRPr="00D049C8">
        <w:rPr>
          <w:rFonts w:hint="eastAsia"/>
          <w:color w:val="000000" w:themeColor="text1"/>
          <w:sz w:val="22"/>
        </w:rPr>
        <w:t>.</w:t>
      </w:r>
      <w:r w:rsidRPr="00D049C8">
        <w:rPr>
          <w:i/>
          <w:iCs/>
          <w:color w:val="000000" w:themeColor="text1"/>
          <w:sz w:val="22"/>
        </w:rPr>
        <w:t xml:space="preserve"> Actin </w:t>
      </w:r>
      <w:r w:rsidRPr="00D049C8">
        <w:rPr>
          <w:color w:val="000000" w:themeColor="text1"/>
          <w:sz w:val="22"/>
        </w:rPr>
        <w:t>was used as an internal control.</w:t>
      </w:r>
    </w:p>
    <w:p w14:paraId="4437110A" w14:textId="77777777" w:rsidR="00D47D5D" w:rsidRPr="00D049C8" w:rsidRDefault="00D47D5D" w:rsidP="00D47D5D">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d</w:t>
      </w:r>
      <w:r w:rsidRPr="00D049C8">
        <w:rPr>
          <w:color w:val="000000" w:themeColor="text1"/>
          <w:sz w:val="22"/>
        </w:rPr>
        <w:t xml:space="preserve">) </w:t>
      </w:r>
      <w:r w:rsidRPr="00D049C8">
        <w:rPr>
          <w:i/>
          <w:color w:val="000000" w:themeColor="text1"/>
          <w:sz w:val="22"/>
        </w:rPr>
        <w:t>Spata33</w:t>
      </w:r>
      <w:r w:rsidRPr="00D049C8">
        <w:rPr>
          <w:color w:val="000000" w:themeColor="text1"/>
          <w:sz w:val="22"/>
        </w:rPr>
        <w:t xml:space="preserve"> promoter and fused structure with luci</w:t>
      </w:r>
      <w:bookmarkStart w:id="2" w:name="OLE_LINK52"/>
      <w:bookmarkStart w:id="3" w:name="OLE_LINK53"/>
      <w:r w:rsidRPr="00D049C8">
        <w:rPr>
          <w:color w:val="000000" w:themeColor="text1"/>
          <w:sz w:val="22"/>
        </w:rPr>
        <w:t xml:space="preserve">ferase gene for </w:t>
      </w:r>
      <w:bookmarkEnd w:id="2"/>
      <w:bookmarkEnd w:id="3"/>
      <w:r w:rsidRPr="00D049C8">
        <w:rPr>
          <w:color w:val="000000" w:themeColor="text1"/>
          <w:sz w:val="22"/>
        </w:rPr>
        <w:t xml:space="preserve">activity measurement. </w:t>
      </w:r>
    </w:p>
    <w:p w14:paraId="0F957398" w14:textId="77777777" w:rsidR="00D47D5D" w:rsidRPr="00D049C8" w:rsidRDefault="00D47D5D" w:rsidP="00D47D5D">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e</w:t>
      </w:r>
      <w:r w:rsidRPr="00D049C8">
        <w:rPr>
          <w:color w:val="000000" w:themeColor="text1"/>
          <w:sz w:val="22"/>
        </w:rPr>
        <w:t>) Point mutation analysis of the promoter using luciferase assays in HEK293T cells. The LS4 construct of 135 bp was used as a basic construct for the point mutation analysis. The intact binding sites of SP1 are donated by circles.</w:t>
      </w:r>
      <w:r w:rsidRPr="00D049C8">
        <w:rPr>
          <w:rFonts w:hint="eastAsia"/>
          <w:color w:val="000000" w:themeColor="text1"/>
          <w:sz w:val="22"/>
        </w:rPr>
        <w:t xml:space="preserve"> </w:t>
      </w:r>
      <w:r w:rsidRPr="00D049C8">
        <w:rPr>
          <w:color w:val="000000" w:themeColor="text1"/>
          <w:sz w:val="22"/>
        </w:rPr>
        <w:t xml:space="preserve">The filled circles show corresponding mutations. The pGL3-basic vector was used as a negative control. </w:t>
      </w:r>
      <w:bookmarkStart w:id="4" w:name="OLE_LINK56"/>
      <w:bookmarkStart w:id="5" w:name="OLE_LINK57"/>
      <w:bookmarkStart w:id="6" w:name="OLE_LINK58"/>
      <w:r w:rsidRPr="00D049C8">
        <w:rPr>
          <w:color w:val="000000" w:themeColor="text1"/>
          <w:sz w:val="22"/>
        </w:rPr>
        <w:t xml:space="preserve">Statistical analysis was performed as in panel B. *, </w:t>
      </w:r>
      <w:r w:rsidRPr="00D049C8">
        <w:rPr>
          <w:i/>
          <w:iCs/>
          <w:color w:val="000000" w:themeColor="text1"/>
          <w:sz w:val="22"/>
        </w:rPr>
        <w:t>p</w:t>
      </w:r>
      <w:r w:rsidRPr="00D049C8">
        <w:rPr>
          <w:color w:val="000000" w:themeColor="text1"/>
          <w:sz w:val="22"/>
        </w:rPr>
        <w:t xml:space="preserve">&lt; 0.05; **, </w:t>
      </w:r>
      <w:r w:rsidRPr="00D049C8">
        <w:rPr>
          <w:i/>
          <w:iCs/>
          <w:color w:val="000000" w:themeColor="text1"/>
          <w:sz w:val="22"/>
        </w:rPr>
        <w:t>p</w:t>
      </w:r>
      <w:r w:rsidRPr="00D049C8">
        <w:rPr>
          <w:color w:val="000000" w:themeColor="text1"/>
          <w:sz w:val="22"/>
        </w:rPr>
        <w:t>&lt; 0.01.</w:t>
      </w:r>
    </w:p>
    <w:bookmarkEnd w:id="4"/>
    <w:bookmarkEnd w:id="5"/>
    <w:bookmarkEnd w:id="6"/>
    <w:p w14:paraId="73804237" w14:textId="77777777" w:rsidR="00D47D5D" w:rsidRPr="00D049C8" w:rsidRDefault="00D47D5D" w:rsidP="00D47D5D">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f</w:t>
      </w:r>
      <w:r w:rsidRPr="00D049C8">
        <w:rPr>
          <w:color w:val="000000" w:themeColor="text1"/>
          <w:sz w:val="22"/>
        </w:rPr>
        <w:t xml:space="preserve">) Overexpression of SP1 activated the </w:t>
      </w:r>
      <w:r w:rsidRPr="00D049C8">
        <w:rPr>
          <w:i/>
          <w:color w:val="000000" w:themeColor="text1"/>
          <w:sz w:val="22"/>
        </w:rPr>
        <w:t>Spata33</w:t>
      </w:r>
      <w:r w:rsidRPr="00D049C8">
        <w:rPr>
          <w:color w:val="000000" w:themeColor="text1"/>
          <w:sz w:val="22"/>
        </w:rPr>
        <w:t xml:space="preserve"> promoter in HEK293T cells. pGL3-LS4 or </w:t>
      </w:r>
      <w:r w:rsidRPr="00D049C8">
        <w:rPr>
          <w:i/>
          <w:iCs/>
          <w:color w:val="000000" w:themeColor="text1"/>
          <w:sz w:val="22"/>
        </w:rPr>
        <w:t>Sp1</w:t>
      </w:r>
      <w:r w:rsidRPr="00D049C8">
        <w:rPr>
          <w:color w:val="000000" w:themeColor="text1"/>
          <w:sz w:val="22"/>
        </w:rPr>
        <w:t xml:space="preserve"> site mutants (pGL3-LS4-SP1mut1, pGL3-LS4-SP1mut2, and pGL3-LS4-SP1mut3) were co-transfected with </w:t>
      </w:r>
      <w:r w:rsidRPr="00D049C8">
        <w:rPr>
          <w:i/>
          <w:iCs/>
          <w:color w:val="000000" w:themeColor="text1"/>
          <w:sz w:val="22"/>
        </w:rPr>
        <w:t>Sp1</w:t>
      </w:r>
      <w:r w:rsidRPr="00D049C8">
        <w:rPr>
          <w:color w:val="000000" w:themeColor="text1"/>
          <w:sz w:val="22"/>
        </w:rPr>
        <w:t xml:space="preserve"> expression plasmid (pCMV-SP1) as indicated. SP1 overexpression activated the activities of all the constructs except pGL3-LS4-SP1mut3. Statistical analysis was performed as in panel B. *, </w:t>
      </w:r>
      <w:r w:rsidRPr="00D049C8">
        <w:rPr>
          <w:i/>
          <w:iCs/>
          <w:color w:val="000000" w:themeColor="text1"/>
          <w:sz w:val="22"/>
        </w:rPr>
        <w:t>p</w:t>
      </w:r>
      <w:r w:rsidRPr="00D049C8">
        <w:rPr>
          <w:color w:val="000000" w:themeColor="text1"/>
          <w:sz w:val="22"/>
        </w:rPr>
        <w:t xml:space="preserve">&lt; 0.05; **, </w:t>
      </w:r>
      <w:r w:rsidRPr="00D049C8">
        <w:rPr>
          <w:i/>
          <w:iCs/>
          <w:color w:val="000000" w:themeColor="text1"/>
          <w:sz w:val="22"/>
        </w:rPr>
        <w:t>p</w:t>
      </w:r>
      <w:r w:rsidRPr="00D049C8">
        <w:rPr>
          <w:color w:val="000000" w:themeColor="text1"/>
          <w:sz w:val="22"/>
        </w:rPr>
        <w:t>&lt; 0.01.</w:t>
      </w:r>
    </w:p>
    <w:p w14:paraId="1A793A6F" w14:textId="77777777" w:rsidR="00D47D5D" w:rsidRPr="00D049C8" w:rsidRDefault="00D47D5D" w:rsidP="00D47D5D">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g</w:t>
      </w:r>
      <w:r w:rsidRPr="00D049C8">
        <w:rPr>
          <w:color w:val="000000" w:themeColor="text1"/>
          <w:sz w:val="22"/>
        </w:rPr>
        <w:t xml:space="preserve">) </w:t>
      </w:r>
      <w:proofErr w:type="spellStart"/>
      <w:r w:rsidRPr="00D049C8">
        <w:rPr>
          <w:color w:val="000000" w:themeColor="text1"/>
          <w:sz w:val="22"/>
        </w:rPr>
        <w:t>ChIP</w:t>
      </w:r>
      <w:proofErr w:type="spellEnd"/>
      <w:r w:rsidRPr="00D049C8">
        <w:rPr>
          <w:color w:val="000000" w:themeColor="text1"/>
          <w:sz w:val="22"/>
        </w:rPr>
        <w:t xml:space="preserve"> assay. Chromatin immunoprecipitation analysis was performed from sonicated chromatin of testis samples of adult mice. </w:t>
      </w:r>
      <w:bookmarkStart w:id="7" w:name="OLE_LINK59"/>
      <w:bookmarkStart w:id="8" w:name="OLE_LINK60"/>
      <w:r w:rsidRPr="00D049C8">
        <w:rPr>
          <w:color w:val="000000" w:themeColor="text1"/>
          <w:sz w:val="22"/>
        </w:rPr>
        <w:t xml:space="preserve">The samples </w:t>
      </w:r>
      <w:bookmarkEnd w:id="7"/>
      <w:bookmarkEnd w:id="8"/>
      <w:r w:rsidRPr="00D049C8">
        <w:rPr>
          <w:color w:val="000000" w:themeColor="text1"/>
          <w:sz w:val="22"/>
        </w:rPr>
        <w:t xml:space="preserve">were immunoprecipitated with no antibody (beads only), </w:t>
      </w:r>
      <w:proofErr w:type="spellStart"/>
      <w:r w:rsidRPr="00D049C8">
        <w:rPr>
          <w:color w:val="000000" w:themeColor="text1"/>
          <w:sz w:val="22"/>
        </w:rPr>
        <w:t>preimmune</w:t>
      </w:r>
      <w:proofErr w:type="spellEnd"/>
      <w:r w:rsidRPr="00D049C8">
        <w:rPr>
          <w:color w:val="000000" w:themeColor="text1"/>
          <w:sz w:val="22"/>
        </w:rPr>
        <w:t xml:space="preserve"> IgG (control) or anti-SP1. The fragment of 136 bp corresponding to the -77 bp to +62 bp region of the </w:t>
      </w:r>
      <w:r w:rsidRPr="00D049C8">
        <w:rPr>
          <w:i/>
          <w:color w:val="000000" w:themeColor="text1"/>
          <w:sz w:val="22"/>
        </w:rPr>
        <w:t>Spata33</w:t>
      </w:r>
      <w:r w:rsidRPr="00D049C8">
        <w:rPr>
          <w:color w:val="000000" w:themeColor="text1"/>
          <w:sz w:val="22"/>
        </w:rPr>
        <w:t xml:space="preserve"> promoter was amplified using the immunoprecipitated DNA as a template. Intron 2 of </w:t>
      </w:r>
      <w:r w:rsidRPr="00D049C8">
        <w:rPr>
          <w:i/>
          <w:color w:val="000000" w:themeColor="text1"/>
          <w:sz w:val="22"/>
        </w:rPr>
        <w:t>Spata33</w:t>
      </w:r>
      <w:r w:rsidRPr="00D049C8">
        <w:rPr>
          <w:color w:val="000000" w:themeColor="text1"/>
          <w:sz w:val="22"/>
        </w:rPr>
        <w:t xml:space="preserve"> was used as a negative control. </w:t>
      </w:r>
    </w:p>
    <w:p w14:paraId="37C370F1" w14:textId="77777777" w:rsidR="00D47D5D" w:rsidRPr="00D049C8" w:rsidRDefault="00D47D5D" w:rsidP="00D47D5D">
      <w:pPr>
        <w:rPr>
          <w:color w:val="000000" w:themeColor="text1"/>
        </w:rPr>
      </w:pPr>
      <w:r w:rsidRPr="00D049C8">
        <w:rPr>
          <w:color w:val="000000" w:themeColor="text1"/>
          <w:sz w:val="22"/>
        </w:rPr>
        <w:t>(</w:t>
      </w:r>
      <w:r w:rsidRPr="00D049C8">
        <w:rPr>
          <w:rFonts w:hint="eastAsia"/>
          <w:b/>
          <w:color w:val="000000" w:themeColor="text1"/>
          <w:sz w:val="22"/>
        </w:rPr>
        <w:t>h</w:t>
      </w:r>
      <w:r w:rsidRPr="00D049C8">
        <w:rPr>
          <w:color w:val="000000" w:themeColor="text1"/>
          <w:sz w:val="22"/>
        </w:rPr>
        <w:t xml:space="preserve">) Schematic diagram of primer positions in the </w:t>
      </w:r>
      <w:proofErr w:type="spellStart"/>
      <w:r w:rsidRPr="00D049C8">
        <w:rPr>
          <w:color w:val="000000" w:themeColor="text1"/>
          <w:sz w:val="22"/>
        </w:rPr>
        <w:t>ChIP</w:t>
      </w:r>
      <w:proofErr w:type="spellEnd"/>
      <w:r w:rsidRPr="00D049C8">
        <w:rPr>
          <w:color w:val="000000" w:themeColor="text1"/>
          <w:sz w:val="22"/>
        </w:rPr>
        <w:t xml:space="preserve"> assay.</w:t>
      </w:r>
    </w:p>
    <w:p w14:paraId="5FD0A55D" w14:textId="77777777" w:rsidR="00982B08" w:rsidRPr="00D049C8" w:rsidRDefault="00982B08" w:rsidP="00716A22">
      <w:pPr>
        <w:autoSpaceDE w:val="0"/>
        <w:autoSpaceDN w:val="0"/>
        <w:adjustRightInd w:val="0"/>
        <w:ind w:rightChars="-27" w:right="-57"/>
        <w:jc w:val="left"/>
        <w:rPr>
          <w:b/>
          <w:color w:val="000000" w:themeColor="text1"/>
          <w:sz w:val="22"/>
        </w:rPr>
      </w:pPr>
    </w:p>
    <w:p w14:paraId="6264DC7D" w14:textId="77777777" w:rsidR="00982B08" w:rsidRPr="00D049C8" w:rsidRDefault="00982B08" w:rsidP="00982B08">
      <w:pPr>
        <w:autoSpaceDE w:val="0"/>
        <w:autoSpaceDN w:val="0"/>
        <w:adjustRightInd w:val="0"/>
        <w:ind w:rightChars="-27" w:right="-57"/>
        <w:rPr>
          <w:b/>
          <w:color w:val="000000" w:themeColor="text1"/>
          <w:sz w:val="22"/>
        </w:rPr>
      </w:pPr>
      <w:r w:rsidRPr="00D049C8">
        <w:rPr>
          <w:b/>
          <w:color w:val="000000" w:themeColor="text1"/>
          <w:sz w:val="22"/>
        </w:rPr>
        <w:t xml:space="preserve">Figure </w:t>
      </w:r>
      <w:r w:rsidRPr="00D049C8">
        <w:rPr>
          <w:rFonts w:hint="eastAsia"/>
          <w:b/>
          <w:color w:val="000000" w:themeColor="text1"/>
          <w:sz w:val="22"/>
        </w:rPr>
        <w:t>S</w:t>
      </w:r>
      <w:r w:rsidR="00D47D5D" w:rsidRPr="00D049C8">
        <w:rPr>
          <w:rFonts w:hint="eastAsia"/>
          <w:b/>
          <w:color w:val="000000" w:themeColor="text1"/>
          <w:sz w:val="22"/>
        </w:rPr>
        <w:t>2</w:t>
      </w:r>
      <w:r w:rsidRPr="00D049C8">
        <w:rPr>
          <w:color w:val="000000" w:themeColor="text1"/>
          <w:sz w:val="22"/>
        </w:rPr>
        <w:t xml:space="preserve">. Targeted disruption of </w:t>
      </w:r>
      <w:r w:rsidRPr="00D049C8">
        <w:rPr>
          <w:rFonts w:hint="eastAsia"/>
          <w:i/>
          <w:color w:val="000000" w:themeColor="text1"/>
          <w:sz w:val="22"/>
        </w:rPr>
        <w:t>Spata33</w:t>
      </w:r>
      <w:r w:rsidRPr="00D049C8">
        <w:rPr>
          <w:i/>
          <w:color w:val="000000" w:themeColor="text1"/>
          <w:sz w:val="22"/>
        </w:rPr>
        <w:t xml:space="preserve"> </w:t>
      </w:r>
      <w:r w:rsidRPr="00D049C8">
        <w:rPr>
          <w:color w:val="000000" w:themeColor="text1"/>
          <w:sz w:val="22"/>
        </w:rPr>
        <w:t xml:space="preserve">using CRISPR/Cas9 system </w:t>
      </w:r>
      <w:r w:rsidRPr="00D049C8">
        <w:rPr>
          <w:rFonts w:hint="eastAsia"/>
          <w:color w:val="000000" w:themeColor="text1"/>
          <w:sz w:val="22"/>
        </w:rPr>
        <w:t>in</w:t>
      </w:r>
      <w:r w:rsidRPr="00D049C8">
        <w:rPr>
          <w:color w:val="000000" w:themeColor="text1"/>
          <w:sz w:val="22"/>
        </w:rPr>
        <w:t xml:space="preserve"> </w:t>
      </w:r>
      <w:r w:rsidRPr="00D049C8">
        <w:rPr>
          <w:rFonts w:hint="eastAsia"/>
          <w:color w:val="000000" w:themeColor="text1"/>
          <w:sz w:val="22"/>
        </w:rPr>
        <w:t>TM4 cell line</w:t>
      </w:r>
      <w:r w:rsidRPr="00D049C8">
        <w:rPr>
          <w:color w:val="000000" w:themeColor="text1"/>
          <w:sz w:val="22"/>
        </w:rPr>
        <w:t>.</w:t>
      </w:r>
    </w:p>
    <w:p w14:paraId="526BA357" w14:textId="77777777" w:rsidR="00982B08" w:rsidRPr="00D049C8" w:rsidRDefault="00982B08" w:rsidP="00982B08">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a</w:t>
      </w:r>
      <w:r w:rsidRPr="00D049C8">
        <w:rPr>
          <w:color w:val="000000" w:themeColor="text1"/>
          <w:sz w:val="22"/>
        </w:rPr>
        <w:t xml:space="preserve">) Schematic representation of gRNAs targeting the </w:t>
      </w:r>
      <w:r w:rsidRPr="00D049C8">
        <w:rPr>
          <w:rFonts w:hint="eastAsia"/>
          <w:i/>
          <w:color w:val="000000" w:themeColor="text1"/>
          <w:sz w:val="22"/>
        </w:rPr>
        <w:t>Spata33</w:t>
      </w:r>
      <w:r w:rsidRPr="00D049C8">
        <w:rPr>
          <w:color w:val="000000" w:themeColor="text1"/>
          <w:sz w:val="22"/>
        </w:rPr>
        <w:t xml:space="preserve"> locus. The translation start codon ATG is indicated by an arrow, and exons are numbered from </w:t>
      </w:r>
      <w:r w:rsidRPr="00D049C8">
        <w:rPr>
          <w:rFonts w:hint="eastAsia"/>
          <w:color w:val="000000" w:themeColor="text1"/>
          <w:sz w:val="22"/>
        </w:rPr>
        <w:t>1</w:t>
      </w:r>
      <w:r w:rsidRPr="00D049C8">
        <w:rPr>
          <w:color w:val="000000" w:themeColor="text1"/>
          <w:sz w:val="22"/>
        </w:rPr>
        <w:t xml:space="preserve"> to 3.</w:t>
      </w:r>
      <w:r w:rsidRPr="00D049C8">
        <w:rPr>
          <w:i/>
          <w:color w:val="000000" w:themeColor="text1"/>
          <w:sz w:val="22"/>
        </w:rPr>
        <w:t xml:space="preserve"> </w:t>
      </w:r>
      <w:r w:rsidRPr="00D049C8">
        <w:rPr>
          <w:color w:val="000000" w:themeColor="text1"/>
          <w:sz w:val="22"/>
        </w:rPr>
        <w:t xml:space="preserve">Two gRNAs (blue) are designed to exon </w:t>
      </w:r>
      <w:r w:rsidRPr="00D049C8">
        <w:rPr>
          <w:rFonts w:hint="eastAsia"/>
          <w:color w:val="000000" w:themeColor="text1"/>
          <w:sz w:val="22"/>
        </w:rPr>
        <w:t>2</w:t>
      </w:r>
      <w:r w:rsidRPr="00D049C8">
        <w:rPr>
          <w:color w:val="000000" w:themeColor="text1"/>
          <w:sz w:val="22"/>
        </w:rPr>
        <w:t>. PAMs, protospacer adjacent motif, are highlighted in red.</w:t>
      </w:r>
    </w:p>
    <w:p w14:paraId="06662B15" w14:textId="77777777" w:rsidR="00982B08" w:rsidRPr="00D049C8" w:rsidRDefault="00982B08" w:rsidP="00982B08">
      <w:pPr>
        <w:autoSpaceDE w:val="0"/>
        <w:autoSpaceDN w:val="0"/>
        <w:adjustRightInd w:val="0"/>
        <w:ind w:rightChars="-27" w:right="-57"/>
        <w:rPr>
          <w:b/>
          <w:color w:val="000000" w:themeColor="text1"/>
          <w:sz w:val="22"/>
        </w:rPr>
      </w:pPr>
      <w:r w:rsidRPr="00D049C8">
        <w:rPr>
          <w:color w:val="000000" w:themeColor="text1"/>
          <w:sz w:val="22"/>
        </w:rPr>
        <w:t>(</w:t>
      </w:r>
      <w:r w:rsidRPr="00D049C8">
        <w:rPr>
          <w:rFonts w:hint="eastAsia"/>
          <w:b/>
          <w:color w:val="000000" w:themeColor="text1"/>
          <w:sz w:val="22"/>
        </w:rPr>
        <w:t>b</w:t>
      </w:r>
      <w:r w:rsidRPr="00D049C8">
        <w:rPr>
          <w:color w:val="000000" w:themeColor="text1"/>
          <w:sz w:val="22"/>
        </w:rPr>
        <w:t xml:space="preserve">) PCR analysis of genomic DNA isolated from </w:t>
      </w:r>
      <w:r w:rsidRPr="00D049C8">
        <w:rPr>
          <w:rFonts w:hint="eastAsia"/>
          <w:color w:val="000000" w:themeColor="text1"/>
          <w:sz w:val="22"/>
        </w:rPr>
        <w:t>m</w:t>
      </w:r>
      <w:r w:rsidRPr="00D049C8">
        <w:rPr>
          <w:color w:val="000000" w:themeColor="text1"/>
          <w:sz w:val="22"/>
        </w:rPr>
        <w:t>onoclonal cells.</w:t>
      </w:r>
      <w:r w:rsidRPr="00D049C8">
        <w:rPr>
          <w:b/>
          <w:color w:val="000000" w:themeColor="text1"/>
          <w:sz w:val="22"/>
        </w:rPr>
        <w:t xml:space="preserve"> </w:t>
      </w:r>
      <w:r w:rsidRPr="00D049C8">
        <w:rPr>
          <w:color w:val="000000" w:themeColor="text1"/>
          <w:sz w:val="22"/>
        </w:rPr>
        <w:t>Primer sequences and PCR conditions are listed in Table S1.</w:t>
      </w:r>
    </w:p>
    <w:p w14:paraId="188F7C61" w14:textId="77777777" w:rsidR="00982B08" w:rsidRPr="00D049C8" w:rsidRDefault="00982B08" w:rsidP="00982B08">
      <w:pPr>
        <w:autoSpaceDE w:val="0"/>
        <w:autoSpaceDN w:val="0"/>
        <w:adjustRightInd w:val="0"/>
        <w:ind w:rightChars="-27" w:right="-57"/>
        <w:rPr>
          <w:b/>
          <w:color w:val="000000" w:themeColor="text1"/>
          <w:sz w:val="22"/>
        </w:rPr>
      </w:pPr>
      <w:r w:rsidRPr="00D049C8">
        <w:rPr>
          <w:color w:val="000000" w:themeColor="text1"/>
          <w:sz w:val="22"/>
        </w:rPr>
        <w:t>(</w:t>
      </w:r>
      <w:r w:rsidRPr="00D049C8">
        <w:rPr>
          <w:rFonts w:hint="eastAsia"/>
          <w:b/>
          <w:color w:val="000000" w:themeColor="text1"/>
          <w:sz w:val="22"/>
        </w:rPr>
        <w:t>c</w:t>
      </w:r>
      <w:r w:rsidRPr="00D049C8">
        <w:rPr>
          <w:color w:val="000000" w:themeColor="text1"/>
          <w:sz w:val="22"/>
        </w:rPr>
        <w:t xml:space="preserve">) Nucleotide sequence alignments of </w:t>
      </w:r>
      <w:r w:rsidRPr="00D049C8">
        <w:rPr>
          <w:rFonts w:hint="eastAsia"/>
          <w:i/>
          <w:color w:val="000000" w:themeColor="text1"/>
          <w:sz w:val="22"/>
        </w:rPr>
        <w:t>Spata33</w:t>
      </w:r>
      <w:r w:rsidRPr="00D049C8">
        <w:rPr>
          <w:i/>
          <w:color w:val="000000" w:themeColor="text1"/>
          <w:sz w:val="22"/>
        </w:rPr>
        <w:t xml:space="preserve"> </w:t>
      </w:r>
      <w:r w:rsidRPr="00D049C8">
        <w:rPr>
          <w:color w:val="000000" w:themeColor="text1"/>
          <w:sz w:val="22"/>
        </w:rPr>
        <w:t>mutant</w:t>
      </w:r>
      <w:r w:rsidRPr="00D049C8">
        <w:rPr>
          <w:i/>
          <w:color w:val="000000" w:themeColor="text1"/>
          <w:sz w:val="22"/>
        </w:rPr>
        <w:t xml:space="preserve"> </w:t>
      </w:r>
      <w:r w:rsidRPr="00D049C8">
        <w:rPr>
          <w:color w:val="000000" w:themeColor="text1"/>
          <w:sz w:val="22"/>
        </w:rPr>
        <w:t>alleles of clone #</w:t>
      </w:r>
      <w:r w:rsidRPr="00D049C8">
        <w:rPr>
          <w:rFonts w:hint="eastAsia"/>
          <w:color w:val="000000" w:themeColor="text1"/>
          <w:sz w:val="22"/>
        </w:rPr>
        <w:t xml:space="preserve">32-5, </w:t>
      </w:r>
      <w:r w:rsidRPr="00D049C8">
        <w:rPr>
          <w:color w:val="000000" w:themeColor="text1"/>
          <w:sz w:val="22"/>
        </w:rPr>
        <w:t>#</w:t>
      </w:r>
      <w:r w:rsidRPr="00D049C8">
        <w:rPr>
          <w:rFonts w:hint="eastAsia"/>
          <w:color w:val="000000" w:themeColor="text1"/>
          <w:sz w:val="22"/>
        </w:rPr>
        <w:t xml:space="preserve">32-10 and </w:t>
      </w:r>
      <w:r w:rsidRPr="00D049C8">
        <w:rPr>
          <w:color w:val="000000" w:themeColor="text1"/>
          <w:sz w:val="22"/>
        </w:rPr>
        <w:t>#</w:t>
      </w:r>
      <w:r w:rsidRPr="00D049C8">
        <w:rPr>
          <w:rFonts w:hint="eastAsia"/>
          <w:color w:val="000000" w:themeColor="text1"/>
          <w:sz w:val="22"/>
        </w:rPr>
        <w:t>29-5</w:t>
      </w:r>
      <w:r w:rsidRPr="00D049C8">
        <w:rPr>
          <w:color w:val="000000" w:themeColor="text1"/>
          <w:sz w:val="22"/>
        </w:rPr>
        <w:t xml:space="preserve"> with WT sequence. The deleted sequences are indicated in dash lines.</w:t>
      </w:r>
      <w:r w:rsidRPr="00D049C8">
        <w:rPr>
          <w:b/>
          <w:color w:val="000000" w:themeColor="text1"/>
          <w:sz w:val="22"/>
        </w:rPr>
        <w:t xml:space="preserve"> </w:t>
      </w:r>
    </w:p>
    <w:p w14:paraId="53A34E1C" w14:textId="77777777" w:rsidR="00982B08" w:rsidRPr="00D049C8" w:rsidRDefault="00982B08" w:rsidP="00982B08">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d</w:t>
      </w:r>
      <w:r w:rsidRPr="00D049C8">
        <w:rPr>
          <w:color w:val="000000" w:themeColor="text1"/>
          <w:sz w:val="22"/>
        </w:rPr>
        <w:t xml:space="preserve">) Schematic diagram of protein coding regions of wide type </w:t>
      </w:r>
      <w:r w:rsidRPr="00D049C8">
        <w:rPr>
          <w:rFonts w:hint="eastAsia"/>
          <w:color w:val="000000" w:themeColor="text1"/>
          <w:sz w:val="22"/>
        </w:rPr>
        <w:t>SPATA33</w:t>
      </w:r>
      <w:r w:rsidRPr="00D049C8">
        <w:rPr>
          <w:color w:val="000000" w:themeColor="text1"/>
          <w:sz w:val="22"/>
        </w:rPr>
        <w:t xml:space="preserve"> and predicted truncated mutants. The coding region of three exons are indicated in boxes (solid lines). Frameshift sequences are shown in boxes with dash lines. The numbers refer to the amino acid positions.</w:t>
      </w:r>
    </w:p>
    <w:p w14:paraId="3AF85CD7" w14:textId="77777777" w:rsidR="00982B08" w:rsidRPr="00D049C8" w:rsidRDefault="00982B08" w:rsidP="00716A22">
      <w:pPr>
        <w:autoSpaceDE w:val="0"/>
        <w:autoSpaceDN w:val="0"/>
        <w:adjustRightInd w:val="0"/>
        <w:ind w:rightChars="-27" w:right="-57"/>
        <w:jc w:val="left"/>
        <w:rPr>
          <w:color w:val="000000" w:themeColor="text1"/>
          <w:sz w:val="22"/>
        </w:rPr>
      </w:pPr>
    </w:p>
    <w:p w14:paraId="650E87AF" w14:textId="77777777" w:rsidR="00982B08" w:rsidRPr="00D049C8" w:rsidRDefault="00982B08" w:rsidP="00982B08">
      <w:pPr>
        <w:autoSpaceDE w:val="0"/>
        <w:autoSpaceDN w:val="0"/>
        <w:adjustRightInd w:val="0"/>
        <w:ind w:rightChars="-27" w:right="-57"/>
        <w:rPr>
          <w:color w:val="000000" w:themeColor="text1"/>
          <w:sz w:val="22"/>
        </w:rPr>
      </w:pPr>
      <w:r w:rsidRPr="00D049C8">
        <w:rPr>
          <w:rFonts w:hint="eastAsia"/>
          <w:b/>
          <w:color w:val="000000" w:themeColor="text1"/>
          <w:sz w:val="22"/>
        </w:rPr>
        <w:t>Figure S</w:t>
      </w:r>
      <w:r w:rsidR="00D47D5D" w:rsidRPr="00D049C8">
        <w:rPr>
          <w:rFonts w:hint="eastAsia"/>
          <w:b/>
          <w:color w:val="000000" w:themeColor="text1"/>
          <w:sz w:val="22"/>
        </w:rPr>
        <w:t>3</w:t>
      </w:r>
      <w:r w:rsidRPr="00D049C8">
        <w:rPr>
          <w:color w:val="000000" w:themeColor="text1"/>
          <w:sz w:val="22"/>
        </w:rPr>
        <w:t xml:space="preserve">. Targeted disruption of </w:t>
      </w:r>
      <w:r w:rsidRPr="00D049C8">
        <w:rPr>
          <w:rFonts w:hint="eastAsia"/>
          <w:i/>
          <w:color w:val="000000" w:themeColor="text1"/>
          <w:sz w:val="22"/>
        </w:rPr>
        <w:t>Spata33</w:t>
      </w:r>
      <w:r w:rsidRPr="00D049C8">
        <w:rPr>
          <w:i/>
          <w:color w:val="000000" w:themeColor="text1"/>
          <w:sz w:val="22"/>
        </w:rPr>
        <w:t xml:space="preserve"> </w:t>
      </w:r>
      <w:r w:rsidRPr="00D049C8">
        <w:rPr>
          <w:color w:val="000000" w:themeColor="text1"/>
          <w:sz w:val="22"/>
        </w:rPr>
        <w:t xml:space="preserve">using CRISPR/Cas9 system in </w:t>
      </w:r>
      <w:r w:rsidRPr="00D049C8">
        <w:rPr>
          <w:rFonts w:hint="eastAsia"/>
          <w:color w:val="000000" w:themeColor="text1"/>
          <w:sz w:val="22"/>
        </w:rPr>
        <w:t>GC-1 cell line</w:t>
      </w:r>
      <w:r w:rsidRPr="00D049C8">
        <w:rPr>
          <w:color w:val="000000" w:themeColor="text1"/>
          <w:sz w:val="22"/>
        </w:rPr>
        <w:t>.</w:t>
      </w:r>
    </w:p>
    <w:p w14:paraId="79782DC5" w14:textId="77777777" w:rsidR="00982B08" w:rsidRPr="00D049C8" w:rsidRDefault="00982B08" w:rsidP="00982B08">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a</w:t>
      </w:r>
      <w:r w:rsidRPr="00D049C8">
        <w:rPr>
          <w:color w:val="000000" w:themeColor="text1"/>
          <w:sz w:val="22"/>
        </w:rPr>
        <w:t xml:space="preserve">) Schematic representation of gRNAs targeting the </w:t>
      </w:r>
      <w:r w:rsidRPr="00D049C8">
        <w:rPr>
          <w:rFonts w:hint="eastAsia"/>
          <w:i/>
          <w:color w:val="000000" w:themeColor="text1"/>
          <w:sz w:val="22"/>
        </w:rPr>
        <w:t>Spata33</w:t>
      </w:r>
      <w:r w:rsidRPr="00D049C8">
        <w:rPr>
          <w:color w:val="000000" w:themeColor="text1"/>
          <w:sz w:val="22"/>
        </w:rPr>
        <w:t xml:space="preserve"> locus. The translation start codon ATG is indicated by an arrow and exons are numbered from </w:t>
      </w:r>
      <w:r w:rsidRPr="00D049C8">
        <w:rPr>
          <w:rFonts w:hint="eastAsia"/>
          <w:color w:val="000000" w:themeColor="text1"/>
          <w:sz w:val="22"/>
        </w:rPr>
        <w:t>1</w:t>
      </w:r>
      <w:r w:rsidRPr="00D049C8">
        <w:rPr>
          <w:color w:val="000000" w:themeColor="text1"/>
          <w:sz w:val="22"/>
        </w:rPr>
        <w:t xml:space="preserve"> to 3.</w:t>
      </w:r>
      <w:r w:rsidRPr="00D049C8">
        <w:rPr>
          <w:i/>
          <w:color w:val="000000" w:themeColor="text1"/>
          <w:sz w:val="22"/>
        </w:rPr>
        <w:t xml:space="preserve"> </w:t>
      </w:r>
      <w:r w:rsidRPr="00D049C8">
        <w:rPr>
          <w:color w:val="000000" w:themeColor="text1"/>
          <w:sz w:val="22"/>
        </w:rPr>
        <w:t xml:space="preserve">Two gRNAs (blue) are designed to target exon </w:t>
      </w:r>
      <w:r w:rsidRPr="00D049C8">
        <w:rPr>
          <w:rFonts w:hint="eastAsia"/>
          <w:color w:val="000000" w:themeColor="text1"/>
          <w:sz w:val="22"/>
        </w:rPr>
        <w:t>1</w:t>
      </w:r>
      <w:r w:rsidRPr="00D049C8">
        <w:rPr>
          <w:color w:val="000000" w:themeColor="text1"/>
          <w:sz w:val="22"/>
        </w:rPr>
        <w:t>. PAMs, protospacer adjacent motif, are highlighted in red.</w:t>
      </w:r>
    </w:p>
    <w:p w14:paraId="1280DFAC" w14:textId="77777777" w:rsidR="00982B08" w:rsidRPr="00D049C8" w:rsidRDefault="00982B08" w:rsidP="00982B08">
      <w:pPr>
        <w:autoSpaceDE w:val="0"/>
        <w:autoSpaceDN w:val="0"/>
        <w:adjustRightInd w:val="0"/>
        <w:ind w:rightChars="-27" w:right="-57"/>
        <w:rPr>
          <w:b/>
          <w:color w:val="000000" w:themeColor="text1"/>
          <w:sz w:val="22"/>
        </w:rPr>
      </w:pPr>
      <w:r w:rsidRPr="00D049C8">
        <w:rPr>
          <w:color w:val="000000" w:themeColor="text1"/>
          <w:sz w:val="22"/>
        </w:rPr>
        <w:t>(</w:t>
      </w:r>
      <w:r w:rsidRPr="00D049C8">
        <w:rPr>
          <w:rFonts w:hint="eastAsia"/>
          <w:b/>
          <w:color w:val="000000" w:themeColor="text1"/>
          <w:sz w:val="22"/>
        </w:rPr>
        <w:t>b</w:t>
      </w:r>
      <w:r w:rsidRPr="00D049C8">
        <w:rPr>
          <w:color w:val="000000" w:themeColor="text1"/>
          <w:sz w:val="22"/>
        </w:rPr>
        <w:t xml:space="preserve">) PCR analysis of genomic DNA isolated from </w:t>
      </w:r>
      <w:r w:rsidRPr="00D049C8">
        <w:rPr>
          <w:rFonts w:hint="eastAsia"/>
          <w:color w:val="000000" w:themeColor="text1"/>
          <w:sz w:val="22"/>
        </w:rPr>
        <w:t>m</w:t>
      </w:r>
      <w:r w:rsidRPr="00D049C8">
        <w:rPr>
          <w:color w:val="000000" w:themeColor="text1"/>
          <w:sz w:val="22"/>
        </w:rPr>
        <w:t>onoclonal cells.</w:t>
      </w:r>
      <w:r w:rsidRPr="00D049C8">
        <w:rPr>
          <w:b/>
          <w:color w:val="000000" w:themeColor="text1"/>
          <w:sz w:val="22"/>
        </w:rPr>
        <w:t xml:space="preserve"> </w:t>
      </w:r>
      <w:r w:rsidRPr="00D049C8">
        <w:rPr>
          <w:color w:val="000000" w:themeColor="text1"/>
          <w:sz w:val="22"/>
        </w:rPr>
        <w:t>Primer sequences and PCR conditions are listed in Table S1.</w:t>
      </w:r>
    </w:p>
    <w:p w14:paraId="75117BC2" w14:textId="77777777" w:rsidR="00982B08" w:rsidRPr="00D049C8" w:rsidRDefault="00982B08" w:rsidP="00982B08">
      <w:pPr>
        <w:autoSpaceDE w:val="0"/>
        <w:autoSpaceDN w:val="0"/>
        <w:adjustRightInd w:val="0"/>
        <w:ind w:rightChars="-27" w:right="-57"/>
        <w:rPr>
          <w:b/>
          <w:color w:val="000000" w:themeColor="text1"/>
          <w:sz w:val="22"/>
        </w:rPr>
      </w:pPr>
      <w:r w:rsidRPr="00D049C8">
        <w:rPr>
          <w:color w:val="000000" w:themeColor="text1"/>
          <w:sz w:val="22"/>
        </w:rPr>
        <w:t>(</w:t>
      </w:r>
      <w:r w:rsidRPr="00D049C8">
        <w:rPr>
          <w:rFonts w:hint="eastAsia"/>
          <w:b/>
          <w:color w:val="000000" w:themeColor="text1"/>
          <w:sz w:val="22"/>
        </w:rPr>
        <w:t>c</w:t>
      </w:r>
      <w:r w:rsidRPr="00D049C8">
        <w:rPr>
          <w:color w:val="000000" w:themeColor="text1"/>
          <w:sz w:val="22"/>
        </w:rPr>
        <w:t xml:space="preserve">) Nucleotide sequence alignments of </w:t>
      </w:r>
      <w:r w:rsidRPr="00D049C8">
        <w:rPr>
          <w:rFonts w:hint="eastAsia"/>
          <w:i/>
          <w:color w:val="000000" w:themeColor="text1"/>
          <w:sz w:val="22"/>
        </w:rPr>
        <w:t>Spata33</w:t>
      </w:r>
      <w:r w:rsidRPr="00D049C8">
        <w:rPr>
          <w:i/>
          <w:color w:val="000000" w:themeColor="text1"/>
          <w:sz w:val="22"/>
        </w:rPr>
        <w:t xml:space="preserve"> </w:t>
      </w:r>
      <w:r w:rsidRPr="00D049C8">
        <w:rPr>
          <w:color w:val="000000" w:themeColor="text1"/>
          <w:sz w:val="22"/>
        </w:rPr>
        <w:t>mutant</w:t>
      </w:r>
      <w:r w:rsidRPr="00D049C8">
        <w:rPr>
          <w:i/>
          <w:color w:val="000000" w:themeColor="text1"/>
          <w:sz w:val="22"/>
        </w:rPr>
        <w:t xml:space="preserve"> </w:t>
      </w:r>
      <w:r w:rsidRPr="00D049C8">
        <w:rPr>
          <w:color w:val="000000" w:themeColor="text1"/>
          <w:sz w:val="22"/>
        </w:rPr>
        <w:t>alleles of clone #</w:t>
      </w:r>
      <w:r w:rsidRPr="00D049C8">
        <w:rPr>
          <w:rFonts w:hint="eastAsia"/>
          <w:color w:val="000000" w:themeColor="text1"/>
          <w:sz w:val="22"/>
        </w:rPr>
        <w:t xml:space="preserve">24, </w:t>
      </w:r>
      <w:r w:rsidRPr="00D049C8">
        <w:rPr>
          <w:color w:val="000000" w:themeColor="text1"/>
          <w:sz w:val="22"/>
        </w:rPr>
        <w:t>#</w:t>
      </w:r>
      <w:r w:rsidRPr="00D049C8">
        <w:rPr>
          <w:rFonts w:hint="eastAsia"/>
          <w:color w:val="000000" w:themeColor="text1"/>
          <w:sz w:val="22"/>
        </w:rPr>
        <w:t xml:space="preserve">29 and </w:t>
      </w:r>
      <w:r w:rsidRPr="00D049C8">
        <w:rPr>
          <w:color w:val="000000" w:themeColor="text1"/>
          <w:sz w:val="22"/>
        </w:rPr>
        <w:t>#</w:t>
      </w:r>
      <w:r w:rsidRPr="00D049C8">
        <w:rPr>
          <w:rFonts w:hint="eastAsia"/>
          <w:color w:val="000000" w:themeColor="text1"/>
          <w:sz w:val="22"/>
        </w:rPr>
        <w:t>33</w:t>
      </w:r>
      <w:r w:rsidRPr="00D049C8">
        <w:rPr>
          <w:color w:val="000000" w:themeColor="text1"/>
          <w:sz w:val="22"/>
        </w:rPr>
        <w:t xml:space="preserve"> with WT sequence. The deleted sequences are indicated in dash lines.</w:t>
      </w:r>
      <w:r w:rsidRPr="00D049C8">
        <w:rPr>
          <w:b/>
          <w:color w:val="000000" w:themeColor="text1"/>
          <w:sz w:val="22"/>
        </w:rPr>
        <w:t xml:space="preserve"> </w:t>
      </w:r>
    </w:p>
    <w:p w14:paraId="3AC5BD1C" w14:textId="77777777" w:rsidR="00982B08" w:rsidRPr="00D049C8" w:rsidRDefault="00982B08" w:rsidP="00982B08">
      <w:pPr>
        <w:autoSpaceDE w:val="0"/>
        <w:autoSpaceDN w:val="0"/>
        <w:adjustRightInd w:val="0"/>
        <w:ind w:rightChars="-27" w:right="-57"/>
        <w:rPr>
          <w:color w:val="000000" w:themeColor="text1"/>
          <w:sz w:val="22"/>
        </w:rPr>
      </w:pPr>
      <w:r w:rsidRPr="00D049C8">
        <w:rPr>
          <w:color w:val="000000" w:themeColor="text1"/>
          <w:sz w:val="22"/>
        </w:rPr>
        <w:t>(</w:t>
      </w:r>
      <w:r w:rsidRPr="00D049C8">
        <w:rPr>
          <w:rFonts w:hint="eastAsia"/>
          <w:b/>
          <w:color w:val="000000" w:themeColor="text1"/>
          <w:sz w:val="22"/>
        </w:rPr>
        <w:t>d</w:t>
      </w:r>
      <w:r w:rsidRPr="00D049C8">
        <w:rPr>
          <w:color w:val="000000" w:themeColor="text1"/>
          <w:sz w:val="22"/>
        </w:rPr>
        <w:t xml:space="preserve">) Schematic diagram of protein coding regions of wide type </w:t>
      </w:r>
      <w:r w:rsidRPr="00D049C8">
        <w:rPr>
          <w:rFonts w:hint="eastAsia"/>
          <w:color w:val="000000" w:themeColor="text1"/>
          <w:sz w:val="22"/>
        </w:rPr>
        <w:t>SPATA33</w:t>
      </w:r>
      <w:r w:rsidRPr="00D049C8">
        <w:rPr>
          <w:color w:val="000000" w:themeColor="text1"/>
          <w:sz w:val="22"/>
        </w:rPr>
        <w:t xml:space="preserve"> and predicted truncated mutants. The coding region of three exons are indicated in boxes (solid lines). Frameshift sequences are shown in boxes with dash lines. The numbers refer to the amino acid positions.</w:t>
      </w:r>
    </w:p>
    <w:p w14:paraId="4EF4A9EC" w14:textId="77777777" w:rsidR="00982B08" w:rsidRPr="00D049C8" w:rsidRDefault="00982B08" w:rsidP="00982B08">
      <w:pPr>
        <w:pStyle w:val="Default"/>
        <w:rPr>
          <w:b/>
          <w:bCs/>
          <w:color w:val="000000" w:themeColor="text1"/>
          <w:sz w:val="22"/>
          <w:szCs w:val="22"/>
        </w:rPr>
      </w:pPr>
    </w:p>
    <w:p w14:paraId="1B2798E8" w14:textId="77777777" w:rsidR="00982B08" w:rsidRPr="00D049C8" w:rsidRDefault="00982B08" w:rsidP="00982B08">
      <w:pPr>
        <w:pStyle w:val="Default"/>
        <w:rPr>
          <w:color w:val="000000" w:themeColor="text1"/>
          <w:sz w:val="22"/>
          <w:szCs w:val="22"/>
        </w:rPr>
      </w:pPr>
      <w:r w:rsidRPr="00D049C8">
        <w:rPr>
          <w:b/>
          <w:bCs/>
          <w:color w:val="000000" w:themeColor="text1"/>
          <w:sz w:val="22"/>
          <w:szCs w:val="22"/>
        </w:rPr>
        <w:t>Figure S</w:t>
      </w:r>
      <w:r w:rsidR="00D47D5D" w:rsidRPr="00D049C8">
        <w:rPr>
          <w:rFonts w:hint="eastAsia"/>
          <w:b/>
          <w:bCs/>
          <w:color w:val="000000" w:themeColor="text1"/>
          <w:sz w:val="22"/>
          <w:szCs w:val="22"/>
        </w:rPr>
        <w:t>4</w:t>
      </w:r>
      <w:r w:rsidRPr="00D049C8">
        <w:rPr>
          <w:b/>
          <w:bCs/>
          <w:color w:val="000000" w:themeColor="text1"/>
          <w:sz w:val="22"/>
          <w:szCs w:val="22"/>
        </w:rPr>
        <w:t xml:space="preserve">. </w:t>
      </w:r>
      <w:r w:rsidRPr="00D049C8">
        <w:rPr>
          <w:color w:val="000000" w:themeColor="text1"/>
          <w:sz w:val="22"/>
          <w:szCs w:val="22"/>
        </w:rPr>
        <w:t>Off-target analysis</w:t>
      </w:r>
      <w:r w:rsidRPr="00D049C8">
        <w:rPr>
          <w:rFonts w:hint="eastAsia"/>
          <w:color w:val="000000" w:themeColor="text1"/>
          <w:sz w:val="22"/>
          <w:szCs w:val="22"/>
        </w:rPr>
        <w:t xml:space="preserve"> in TM4 cell line (#32-10)</w:t>
      </w:r>
      <w:r w:rsidR="00716A22" w:rsidRPr="00D049C8">
        <w:rPr>
          <w:color w:val="000000" w:themeColor="text1"/>
          <w:sz w:val="22"/>
          <w:szCs w:val="22"/>
        </w:rPr>
        <w:t>.</w:t>
      </w:r>
    </w:p>
    <w:p w14:paraId="5921AB69" w14:textId="77777777" w:rsidR="00716A22" w:rsidRPr="00D049C8" w:rsidRDefault="00982B08" w:rsidP="00982B08">
      <w:pPr>
        <w:autoSpaceDE w:val="0"/>
        <w:autoSpaceDN w:val="0"/>
        <w:adjustRightInd w:val="0"/>
        <w:ind w:rightChars="-27" w:right="-57"/>
        <w:rPr>
          <w:color w:val="000000" w:themeColor="text1"/>
          <w:sz w:val="22"/>
          <w:szCs w:val="22"/>
        </w:rPr>
      </w:pPr>
      <w:r w:rsidRPr="00D049C8">
        <w:rPr>
          <w:color w:val="000000" w:themeColor="text1"/>
          <w:sz w:val="22"/>
          <w:szCs w:val="22"/>
        </w:rPr>
        <w:t>(</w:t>
      </w:r>
      <w:r w:rsidRPr="00D049C8">
        <w:rPr>
          <w:rFonts w:hint="eastAsia"/>
          <w:b/>
          <w:color w:val="000000" w:themeColor="text1"/>
          <w:sz w:val="22"/>
          <w:szCs w:val="22"/>
        </w:rPr>
        <w:t>a</w:t>
      </w:r>
      <w:r w:rsidRPr="00D049C8">
        <w:rPr>
          <w:color w:val="000000" w:themeColor="text1"/>
          <w:sz w:val="22"/>
          <w:szCs w:val="22"/>
        </w:rPr>
        <w:t>) The predicted off-target sites</w:t>
      </w:r>
      <w:r w:rsidRPr="00D049C8">
        <w:rPr>
          <w:rFonts w:hint="eastAsia"/>
          <w:color w:val="000000" w:themeColor="text1"/>
          <w:sz w:val="22"/>
          <w:szCs w:val="22"/>
        </w:rPr>
        <w:t xml:space="preserve"> </w:t>
      </w:r>
      <w:r w:rsidRPr="00D049C8">
        <w:rPr>
          <w:color w:val="000000" w:themeColor="text1"/>
          <w:sz w:val="22"/>
          <w:szCs w:val="22"/>
        </w:rPr>
        <w:t xml:space="preserve">was aligned with </w:t>
      </w:r>
      <w:r w:rsidRPr="00D049C8">
        <w:rPr>
          <w:rFonts w:hint="eastAsia"/>
          <w:color w:val="000000" w:themeColor="text1"/>
          <w:sz w:val="22"/>
          <w:szCs w:val="22"/>
        </w:rPr>
        <w:t xml:space="preserve">TM4 cell line </w:t>
      </w:r>
      <w:r w:rsidRPr="00D049C8">
        <w:rPr>
          <w:color w:val="000000" w:themeColor="text1"/>
          <w:sz w:val="22"/>
          <w:szCs w:val="22"/>
        </w:rPr>
        <w:t>genome.</w:t>
      </w:r>
      <w:r w:rsidRPr="00D049C8">
        <w:rPr>
          <w:rFonts w:hint="eastAsia"/>
          <w:color w:val="000000" w:themeColor="text1"/>
          <w:sz w:val="22"/>
          <w:szCs w:val="22"/>
        </w:rPr>
        <w:t xml:space="preserve"> </w:t>
      </w:r>
    </w:p>
    <w:p w14:paraId="7BB9BEA5" w14:textId="77777777" w:rsidR="00982B08" w:rsidRPr="00D049C8" w:rsidRDefault="00982B08" w:rsidP="00982B08">
      <w:pPr>
        <w:autoSpaceDE w:val="0"/>
        <w:autoSpaceDN w:val="0"/>
        <w:adjustRightInd w:val="0"/>
        <w:ind w:rightChars="-27" w:right="-57"/>
        <w:rPr>
          <w:color w:val="000000" w:themeColor="text1"/>
          <w:sz w:val="22"/>
          <w:szCs w:val="22"/>
        </w:rPr>
      </w:pPr>
      <w:r w:rsidRPr="00D049C8">
        <w:rPr>
          <w:color w:val="000000" w:themeColor="text1"/>
          <w:sz w:val="22"/>
          <w:szCs w:val="22"/>
        </w:rPr>
        <w:t>(</w:t>
      </w:r>
      <w:r w:rsidRPr="00D049C8">
        <w:rPr>
          <w:rFonts w:hint="eastAsia"/>
          <w:b/>
          <w:color w:val="000000" w:themeColor="text1"/>
          <w:sz w:val="22"/>
          <w:szCs w:val="22"/>
        </w:rPr>
        <w:t>b</w:t>
      </w:r>
      <w:r w:rsidRPr="00D049C8">
        <w:rPr>
          <w:color w:val="000000" w:themeColor="text1"/>
          <w:sz w:val="22"/>
          <w:szCs w:val="22"/>
        </w:rPr>
        <w:t xml:space="preserve">) PCR amplification of predicted off-target sequences. </w:t>
      </w:r>
      <w:r w:rsidRPr="00D049C8">
        <w:rPr>
          <w:color w:val="000000" w:themeColor="text1"/>
          <w:sz w:val="22"/>
        </w:rPr>
        <w:t xml:space="preserve">The PCR products were then cloned into </w:t>
      </w:r>
      <w:proofErr w:type="spellStart"/>
      <w:r w:rsidRPr="00D049C8">
        <w:rPr>
          <w:color w:val="000000" w:themeColor="text1"/>
          <w:sz w:val="22"/>
        </w:rPr>
        <w:t>pGEM</w:t>
      </w:r>
      <w:proofErr w:type="spellEnd"/>
      <w:r w:rsidRPr="00D049C8">
        <w:rPr>
          <w:color w:val="000000" w:themeColor="text1"/>
          <w:sz w:val="22"/>
        </w:rPr>
        <w:t>-T Easy vector and sequenced.</w:t>
      </w:r>
      <w:r w:rsidRPr="00D049C8">
        <w:rPr>
          <w:rFonts w:hint="eastAsia"/>
          <w:color w:val="000000" w:themeColor="text1"/>
          <w:sz w:val="22"/>
        </w:rPr>
        <w:t xml:space="preserve"> </w:t>
      </w:r>
      <w:r w:rsidRPr="00D049C8">
        <w:rPr>
          <w:color w:val="000000" w:themeColor="text1"/>
          <w:sz w:val="22"/>
          <w:szCs w:val="22"/>
        </w:rPr>
        <w:t>The off-target sites were</w:t>
      </w:r>
      <w:r w:rsidRPr="00D049C8">
        <w:rPr>
          <w:rFonts w:hint="eastAsia"/>
          <w:color w:val="000000" w:themeColor="text1"/>
          <w:sz w:val="22"/>
          <w:szCs w:val="22"/>
        </w:rPr>
        <w:t xml:space="preserve"> </w:t>
      </w:r>
      <w:r w:rsidRPr="00D049C8">
        <w:rPr>
          <w:color w:val="000000" w:themeColor="text1"/>
          <w:sz w:val="22"/>
          <w:szCs w:val="22"/>
        </w:rPr>
        <w:t>underlined</w:t>
      </w:r>
      <w:r w:rsidRPr="00D049C8">
        <w:rPr>
          <w:rFonts w:hint="eastAsia"/>
          <w:color w:val="000000" w:themeColor="text1"/>
          <w:sz w:val="22"/>
          <w:szCs w:val="22"/>
        </w:rPr>
        <w:t xml:space="preserve"> </w:t>
      </w:r>
      <w:r w:rsidRPr="00D049C8">
        <w:rPr>
          <w:color w:val="000000" w:themeColor="text1"/>
          <w:sz w:val="22"/>
          <w:szCs w:val="22"/>
        </w:rPr>
        <w:t>in black.</w:t>
      </w:r>
    </w:p>
    <w:p w14:paraId="1FD3C88A" w14:textId="77777777" w:rsidR="00982B08" w:rsidRPr="00D049C8" w:rsidRDefault="00982B08" w:rsidP="00982B08">
      <w:pPr>
        <w:autoSpaceDE w:val="0"/>
        <w:autoSpaceDN w:val="0"/>
        <w:adjustRightInd w:val="0"/>
        <w:ind w:rightChars="-27" w:right="-57"/>
        <w:rPr>
          <w:color w:val="000000" w:themeColor="text1"/>
          <w:sz w:val="22"/>
        </w:rPr>
      </w:pPr>
    </w:p>
    <w:p w14:paraId="1AC10EB5" w14:textId="77777777" w:rsidR="00982B08" w:rsidRPr="00D049C8" w:rsidRDefault="00982B08" w:rsidP="00982B08">
      <w:pPr>
        <w:pStyle w:val="Default"/>
        <w:rPr>
          <w:color w:val="000000" w:themeColor="text1"/>
          <w:sz w:val="22"/>
          <w:szCs w:val="22"/>
        </w:rPr>
      </w:pPr>
      <w:r w:rsidRPr="00D049C8">
        <w:rPr>
          <w:b/>
          <w:bCs/>
          <w:color w:val="000000" w:themeColor="text1"/>
          <w:sz w:val="22"/>
          <w:szCs w:val="22"/>
        </w:rPr>
        <w:t>Figure S</w:t>
      </w:r>
      <w:r w:rsidR="00D47D5D" w:rsidRPr="00D049C8">
        <w:rPr>
          <w:rFonts w:hint="eastAsia"/>
          <w:b/>
          <w:bCs/>
          <w:color w:val="000000" w:themeColor="text1"/>
          <w:sz w:val="22"/>
          <w:szCs w:val="22"/>
        </w:rPr>
        <w:t>5</w:t>
      </w:r>
      <w:r w:rsidRPr="00D049C8">
        <w:rPr>
          <w:b/>
          <w:bCs/>
          <w:color w:val="000000" w:themeColor="text1"/>
          <w:sz w:val="22"/>
          <w:szCs w:val="22"/>
        </w:rPr>
        <w:t>.</w:t>
      </w:r>
      <w:r w:rsidRPr="00D049C8">
        <w:rPr>
          <w:rFonts w:hint="eastAsia"/>
          <w:b/>
          <w:bCs/>
          <w:color w:val="000000" w:themeColor="text1"/>
          <w:sz w:val="22"/>
          <w:szCs w:val="22"/>
        </w:rPr>
        <w:t xml:space="preserve"> </w:t>
      </w:r>
      <w:r w:rsidRPr="00D049C8">
        <w:rPr>
          <w:color w:val="000000" w:themeColor="text1"/>
          <w:sz w:val="22"/>
          <w:szCs w:val="22"/>
        </w:rPr>
        <w:t>Off-target analysis</w:t>
      </w:r>
      <w:r w:rsidRPr="00D049C8">
        <w:rPr>
          <w:rFonts w:hint="eastAsia"/>
          <w:color w:val="000000" w:themeColor="text1"/>
          <w:sz w:val="22"/>
          <w:szCs w:val="22"/>
        </w:rPr>
        <w:t xml:space="preserve"> in GC-1 cell line (#33)</w:t>
      </w:r>
      <w:r w:rsidR="00716A22" w:rsidRPr="00D049C8">
        <w:rPr>
          <w:color w:val="000000" w:themeColor="text1"/>
          <w:sz w:val="22"/>
          <w:szCs w:val="22"/>
        </w:rPr>
        <w:t>.</w:t>
      </w:r>
    </w:p>
    <w:p w14:paraId="7B5DEE8C" w14:textId="77777777" w:rsidR="00716A22" w:rsidRPr="00D049C8" w:rsidRDefault="00982B08" w:rsidP="00982B08">
      <w:pPr>
        <w:autoSpaceDE w:val="0"/>
        <w:autoSpaceDN w:val="0"/>
        <w:adjustRightInd w:val="0"/>
        <w:ind w:rightChars="-27" w:right="-57"/>
        <w:rPr>
          <w:color w:val="000000" w:themeColor="text1"/>
          <w:sz w:val="22"/>
          <w:szCs w:val="22"/>
        </w:rPr>
      </w:pPr>
      <w:r w:rsidRPr="00D049C8">
        <w:rPr>
          <w:color w:val="000000" w:themeColor="text1"/>
          <w:sz w:val="22"/>
          <w:szCs w:val="22"/>
        </w:rPr>
        <w:t>(</w:t>
      </w:r>
      <w:r w:rsidRPr="00D049C8">
        <w:rPr>
          <w:rFonts w:hint="eastAsia"/>
          <w:b/>
          <w:color w:val="000000" w:themeColor="text1"/>
          <w:sz w:val="22"/>
          <w:szCs w:val="22"/>
        </w:rPr>
        <w:t>a</w:t>
      </w:r>
      <w:r w:rsidRPr="00D049C8">
        <w:rPr>
          <w:color w:val="000000" w:themeColor="text1"/>
          <w:sz w:val="22"/>
          <w:szCs w:val="22"/>
        </w:rPr>
        <w:t>) The predicted off-target sites</w:t>
      </w:r>
      <w:r w:rsidRPr="00D049C8">
        <w:rPr>
          <w:rFonts w:hint="eastAsia"/>
          <w:color w:val="000000" w:themeColor="text1"/>
          <w:sz w:val="22"/>
          <w:szCs w:val="22"/>
        </w:rPr>
        <w:t xml:space="preserve"> </w:t>
      </w:r>
      <w:r w:rsidRPr="00D049C8">
        <w:rPr>
          <w:color w:val="000000" w:themeColor="text1"/>
          <w:sz w:val="22"/>
          <w:szCs w:val="22"/>
        </w:rPr>
        <w:t xml:space="preserve">was aligned with </w:t>
      </w:r>
      <w:r w:rsidRPr="00D049C8">
        <w:rPr>
          <w:rFonts w:hint="eastAsia"/>
          <w:color w:val="000000" w:themeColor="text1"/>
          <w:sz w:val="22"/>
          <w:szCs w:val="22"/>
        </w:rPr>
        <w:t xml:space="preserve">GC-1 cell line </w:t>
      </w:r>
      <w:r w:rsidRPr="00D049C8">
        <w:rPr>
          <w:color w:val="000000" w:themeColor="text1"/>
          <w:sz w:val="22"/>
          <w:szCs w:val="22"/>
        </w:rPr>
        <w:t>genome.</w:t>
      </w:r>
      <w:r w:rsidRPr="00D049C8">
        <w:rPr>
          <w:rFonts w:hint="eastAsia"/>
          <w:color w:val="000000" w:themeColor="text1"/>
          <w:sz w:val="22"/>
          <w:szCs w:val="22"/>
        </w:rPr>
        <w:t xml:space="preserve"> </w:t>
      </w:r>
    </w:p>
    <w:p w14:paraId="5D9564EC" w14:textId="77777777" w:rsidR="00982B08" w:rsidRPr="00D049C8" w:rsidRDefault="00982B08" w:rsidP="00982B08">
      <w:pPr>
        <w:autoSpaceDE w:val="0"/>
        <w:autoSpaceDN w:val="0"/>
        <w:adjustRightInd w:val="0"/>
        <w:ind w:rightChars="-27" w:right="-57"/>
        <w:rPr>
          <w:color w:val="000000" w:themeColor="text1"/>
          <w:sz w:val="22"/>
        </w:rPr>
      </w:pPr>
      <w:r w:rsidRPr="00D049C8">
        <w:rPr>
          <w:color w:val="000000" w:themeColor="text1"/>
          <w:sz w:val="22"/>
          <w:szCs w:val="22"/>
        </w:rPr>
        <w:t>(</w:t>
      </w:r>
      <w:r w:rsidRPr="00D049C8">
        <w:rPr>
          <w:rFonts w:hint="eastAsia"/>
          <w:b/>
          <w:color w:val="000000" w:themeColor="text1"/>
          <w:sz w:val="22"/>
          <w:szCs w:val="22"/>
        </w:rPr>
        <w:t>b</w:t>
      </w:r>
      <w:r w:rsidRPr="00D049C8">
        <w:rPr>
          <w:color w:val="000000" w:themeColor="text1"/>
          <w:sz w:val="22"/>
          <w:szCs w:val="22"/>
        </w:rPr>
        <w:t xml:space="preserve">) PCR amplification of predicted off-target sequences. </w:t>
      </w:r>
      <w:r w:rsidRPr="00D049C8">
        <w:rPr>
          <w:color w:val="000000" w:themeColor="text1"/>
          <w:sz w:val="22"/>
        </w:rPr>
        <w:t xml:space="preserve">The PCR products were then cloned into </w:t>
      </w:r>
      <w:proofErr w:type="spellStart"/>
      <w:r w:rsidRPr="00D049C8">
        <w:rPr>
          <w:color w:val="000000" w:themeColor="text1"/>
          <w:sz w:val="22"/>
        </w:rPr>
        <w:t>pGEM</w:t>
      </w:r>
      <w:proofErr w:type="spellEnd"/>
      <w:r w:rsidRPr="00D049C8">
        <w:rPr>
          <w:color w:val="000000" w:themeColor="text1"/>
          <w:sz w:val="22"/>
        </w:rPr>
        <w:t>-T Easy vector and sequenced.</w:t>
      </w:r>
      <w:r w:rsidRPr="00D049C8">
        <w:rPr>
          <w:rFonts w:hint="eastAsia"/>
          <w:color w:val="000000" w:themeColor="text1"/>
          <w:sz w:val="22"/>
        </w:rPr>
        <w:t xml:space="preserve"> </w:t>
      </w:r>
      <w:r w:rsidRPr="00D049C8">
        <w:rPr>
          <w:color w:val="000000" w:themeColor="text1"/>
          <w:sz w:val="22"/>
          <w:szCs w:val="22"/>
        </w:rPr>
        <w:t>The off-target sites were</w:t>
      </w:r>
      <w:r w:rsidRPr="00D049C8">
        <w:rPr>
          <w:rFonts w:hint="eastAsia"/>
          <w:color w:val="000000" w:themeColor="text1"/>
          <w:sz w:val="22"/>
          <w:szCs w:val="22"/>
        </w:rPr>
        <w:t xml:space="preserve"> </w:t>
      </w:r>
      <w:r w:rsidRPr="00D049C8">
        <w:rPr>
          <w:color w:val="000000" w:themeColor="text1"/>
          <w:sz w:val="22"/>
          <w:szCs w:val="22"/>
        </w:rPr>
        <w:t>underlined</w:t>
      </w:r>
      <w:r w:rsidRPr="00D049C8">
        <w:rPr>
          <w:rFonts w:hint="eastAsia"/>
          <w:color w:val="000000" w:themeColor="text1"/>
          <w:sz w:val="22"/>
          <w:szCs w:val="22"/>
        </w:rPr>
        <w:t xml:space="preserve"> </w:t>
      </w:r>
      <w:r w:rsidRPr="00D049C8">
        <w:rPr>
          <w:color w:val="000000" w:themeColor="text1"/>
          <w:sz w:val="22"/>
          <w:szCs w:val="22"/>
        </w:rPr>
        <w:t>in black.</w:t>
      </w:r>
    </w:p>
    <w:p w14:paraId="474D9983" w14:textId="77777777" w:rsidR="00982B08" w:rsidRPr="00D049C8" w:rsidRDefault="00982B08" w:rsidP="00982B08">
      <w:pPr>
        <w:autoSpaceDE w:val="0"/>
        <w:autoSpaceDN w:val="0"/>
        <w:adjustRightInd w:val="0"/>
        <w:ind w:rightChars="-27" w:right="-57"/>
        <w:rPr>
          <w:color w:val="000000" w:themeColor="text1"/>
          <w:sz w:val="22"/>
        </w:rPr>
      </w:pPr>
    </w:p>
    <w:p w14:paraId="07070006" w14:textId="77777777" w:rsidR="00716A22" w:rsidRPr="00D049C8" w:rsidRDefault="00716A22">
      <w:pPr>
        <w:rPr>
          <w:color w:val="000000" w:themeColor="text1"/>
        </w:rPr>
      </w:pPr>
      <w:r w:rsidRPr="00D049C8">
        <w:rPr>
          <w:rFonts w:hint="eastAsia"/>
          <w:b/>
          <w:color w:val="000000" w:themeColor="text1"/>
          <w:sz w:val="22"/>
        </w:rPr>
        <w:t xml:space="preserve">Figure </w:t>
      </w:r>
      <w:r w:rsidRPr="00D049C8">
        <w:rPr>
          <w:b/>
          <w:color w:val="000000" w:themeColor="text1"/>
          <w:sz w:val="22"/>
        </w:rPr>
        <w:t>S</w:t>
      </w:r>
      <w:r w:rsidR="003938E8" w:rsidRPr="00D049C8">
        <w:rPr>
          <w:b/>
          <w:color w:val="000000" w:themeColor="text1"/>
          <w:sz w:val="22"/>
        </w:rPr>
        <w:t>6</w:t>
      </w:r>
      <w:r w:rsidRPr="00D049C8">
        <w:rPr>
          <w:b/>
          <w:color w:val="000000" w:themeColor="text1"/>
          <w:sz w:val="22"/>
        </w:rPr>
        <w:t>.</w:t>
      </w:r>
    </w:p>
    <w:p w14:paraId="329899F5" w14:textId="2F6458BA" w:rsidR="00716A22" w:rsidRPr="00D049C8" w:rsidRDefault="00716A22">
      <w:pPr>
        <w:rPr>
          <w:color w:val="000000" w:themeColor="text1"/>
        </w:rPr>
      </w:pPr>
      <w:r w:rsidRPr="00D049C8">
        <w:rPr>
          <w:rFonts w:hint="eastAsia"/>
          <w:color w:val="000000" w:themeColor="text1"/>
          <w:sz w:val="22"/>
        </w:rPr>
        <w:t>(</w:t>
      </w:r>
      <w:r w:rsidRPr="00D049C8">
        <w:rPr>
          <w:rFonts w:hint="eastAsia"/>
          <w:b/>
          <w:color w:val="000000" w:themeColor="text1"/>
          <w:sz w:val="22"/>
        </w:rPr>
        <w:t>a</w:t>
      </w:r>
      <w:r w:rsidRPr="00D049C8">
        <w:rPr>
          <w:rFonts w:hint="eastAsia"/>
          <w:color w:val="000000" w:themeColor="text1"/>
          <w:sz w:val="22"/>
        </w:rPr>
        <w:t>)</w:t>
      </w:r>
      <w:r w:rsidR="003938E8" w:rsidRPr="00D049C8">
        <w:rPr>
          <w:color w:val="000000" w:themeColor="text1"/>
          <w:sz w:val="22"/>
        </w:rPr>
        <w:t xml:space="preserve"> Colocalization analysis of SPATA33 with VDAC2 and ATG16L1</w:t>
      </w:r>
      <w:r w:rsidR="00080CCB" w:rsidRPr="00D049C8">
        <w:rPr>
          <w:color w:val="000000" w:themeColor="text1"/>
          <w:sz w:val="22"/>
        </w:rPr>
        <w:t xml:space="preserve"> in H</w:t>
      </w:r>
      <w:r w:rsidR="00080CCB" w:rsidRPr="00D049C8">
        <w:rPr>
          <w:rFonts w:hint="eastAsia"/>
          <w:color w:val="000000" w:themeColor="text1"/>
          <w:sz w:val="22"/>
        </w:rPr>
        <w:t>e</w:t>
      </w:r>
      <w:r w:rsidR="00080CCB" w:rsidRPr="00D049C8">
        <w:rPr>
          <w:color w:val="000000" w:themeColor="text1"/>
          <w:sz w:val="22"/>
        </w:rPr>
        <w:t>L</w:t>
      </w:r>
      <w:r w:rsidR="00080CCB" w:rsidRPr="00D049C8">
        <w:rPr>
          <w:rFonts w:hint="eastAsia"/>
          <w:color w:val="000000" w:themeColor="text1"/>
          <w:sz w:val="22"/>
        </w:rPr>
        <w:t>a</w:t>
      </w:r>
      <w:r w:rsidR="00080CCB" w:rsidRPr="00D049C8">
        <w:rPr>
          <w:color w:val="000000" w:themeColor="text1"/>
          <w:sz w:val="22"/>
        </w:rPr>
        <w:t xml:space="preserve"> cells</w:t>
      </w:r>
      <w:r w:rsidR="003938E8" w:rsidRPr="00D049C8">
        <w:rPr>
          <w:color w:val="000000" w:themeColor="text1"/>
          <w:sz w:val="22"/>
        </w:rPr>
        <w:t xml:space="preserve">. </w:t>
      </w:r>
      <w:r w:rsidR="00080CCB" w:rsidRPr="00D049C8">
        <w:rPr>
          <w:color w:val="000000" w:themeColor="text1"/>
          <w:sz w:val="22"/>
        </w:rPr>
        <w:t>The</w:t>
      </w:r>
      <w:r w:rsidR="003938E8" w:rsidRPr="00D049C8">
        <w:rPr>
          <w:color w:val="000000" w:themeColor="text1"/>
          <w:sz w:val="22"/>
        </w:rPr>
        <w:t xml:space="preserve"> cells were transiently co-transfe</w:t>
      </w:r>
      <w:r w:rsidR="003F044A" w:rsidRPr="00D049C8">
        <w:rPr>
          <w:color w:val="000000" w:themeColor="text1"/>
          <w:sz w:val="22"/>
        </w:rPr>
        <w:t>cted with pCherry-SPATA33 and p</w:t>
      </w:r>
      <w:r w:rsidR="003938E8" w:rsidRPr="00D049C8">
        <w:rPr>
          <w:color w:val="000000" w:themeColor="text1"/>
          <w:sz w:val="22"/>
        </w:rPr>
        <w:t xml:space="preserve">GFP-VDAC2. After </w:t>
      </w:r>
      <w:r w:rsidR="003938E8" w:rsidRPr="00D049C8">
        <w:rPr>
          <w:color w:val="000000" w:themeColor="text1"/>
          <w:kern w:val="0"/>
          <w:sz w:val="24"/>
        </w:rPr>
        <w:t>grown</w:t>
      </w:r>
      <w:r w:rsidR="003938E8" w:rsidRPr="00D049C8">
        <w:rPr>
          <w:color w:val="000000" w:themeColor="text1"/>
          <w:sz w:val="22"/>
        </w:rPr>
        <w:t xml:space="preserve"> in normal </w:t>
      </w:r>
      <w:r w:rsidR="003938E8" w:rsidRPr="00D049C8">
        <w:rPr>
          <w:color w:val="000000" w:themeColor="text1"/>
          <w:kern w:val="0"/>
          <w:sz w:val="22"/>
        </w:rPr>
        <w:t xml:space="preserve">medium </w:t>
      </w:r>
      <w:r w:rsidR="003938E8" w:rsidRPr="00D049C8">
        <w:rPr>
          <w:color w:val="000000" w:themeColor="text1"/>
          <w:sz w:val="22"/>
        </w:rPr>
        <w:t xml:space="preserve">for 24 h, the cells </w:t>
      </w:r>
      <w:r w:rsidR="003938E8" w:rsidRPr="00D049C8">
        <w:rPr>
          <w:color w:val="000000" w:themeColor="text1"/>
          <w:kern w:val="0"/>
          <w:sz w:val="24"/>
        </w:rPr>
        <w:t>were cultured in normal (control), CCCP (10</w:t>
      </w:r>
      <w:r w:rsidR="00B014DD" w:rsidRPr="00D049C8">
        <w:rPr>
          <w:color w:val="000000" w:themeColor="text1"/>
          <w:kern w:val="0"/>
          <w:sz w:val="24"/>
        </w:rPr>
        <w:t>0</w:t>
      </w:r>
      <w:r w:rsidR="003938E8" w:rsidRPr="00D049C8">
        <w:rPr>
          <w:color w:val="000000" w:themeColor="text1"/>
          <w:kern w:val="0"/>
          <w:sz w:val="24"/>
        </w:rPr>
        <w:t xml:space="preserve"> </w:t>
      </w:r>
      <w:r w:rsidR="00A86F50" w:rsidRPr="00D049C8">
        <w:rPr>
          <w:rFonts w:eastAsia="幼圆"/>
          <w:kern w:val="0"/>
          <w:sz w:val="22"/>
        </w:rPr>
        <w:t>μ</w:t>
      </w:r>
      <w:r w:rsidR="00A86F50" w:rsidRPr="00D049C8">
        <w:rPr>
          <w:kern w:val="0"/>
          <w:sz w:val="22"/>
        </w:rPr>
        <w:t>M</w:t>
      </w:r>
      <w:r w:rsidR="003938E8" w:rsidRPr="00D049C8">
        <w:rPr>
          <w:color w:val="000000" w:themeColor="text1"/>
          <w:kern w:val="0"/>
          <w:sz w:val="24"/>
        </w:rPr>
        <w:t xml:space="preserve">, </w:t>
      </w:r>
      <w:r w:rsidR="009F196A" w:rsidRPr="00D049C8">
        <w:rPr>
          <w:rFonts w:hint="eastAsia"/>
          <w:color w:val="000000" w:themeColor="text1"/>
          <w:kern w:val="0"/>
          <w:sz w:val="24"/>
        </w:rPr>
        <w:t>2</w:t>
      </w:r>
      <w:r w:rsidR="003938E8" w:rsidRPr="00D049C8">
        <w:rPr>
          <w:color w:val="000000" w:themeColor="text1"/>
          <w:kern w:val="0"/>
          <w:sz w:val="24"/>
        </w:rPr>
        <w:t xml:space="preserve"> h), EBSS medium (</w:t>
      </w:r>
      <w:r w:rsidR="009F196A" w:rsidRPr="00D049C8">
        <w:rPr>
          <w:rFonts w:hint="eastAsia"/>
          <w:color w:val="000000" w:themeColor="text1"/>
          <w:kern w:val="0"/>
          <w:sz w:val="24"/>
        </w:rPr>
        <w:t xml:space="preserve">2 </w:t>
      </w:r>
      <w:r w:rsidR="003938E8" w:rsidRPr="00D049C8">
        <w:rPr>
          <w:color w:val="000000" w:themeColor="text1"/>
          <w:kern w:val="0"/>
          <w:sz w:val="24"/>
        </w:rPr>
        <w:t>h) or EBSS with CCCP (</w:t>
      </w:r>
      <w:r w:rsidR="009A08C2" w:rsidRPr="00D049C8">
        <w:rPr>
          <w:color w:val="000000" w:themeColor="text1"/>
          <w:kern w:val="0"/>
          <w:sz w:val="24"/>
        </w:rPr>
        <w:t>10</w:t>
      </w:r>
      <w:r w:rsidR="00B014DD" w:rsidRPr="00D049C8">
        <w:rPr>
          <w:color w:val="000000" w:themeColor="text1"/>
          <w:kern w:val="0"/>
          <w:sz w:val="24"/>
        </w:rPr>
        <w:t>0</w:t>
      </w:r>
      <w:r w:rsidR="009A08C2" w:rsidRPr="00D049C8">
        <w:rPr>
          <w:color w:val="000000" w:themeColor="text1"/>
          <w:kern w:val="0"/>
          <w:sz w:val="24"/>
        </w:rPr>
        <w:t xml:space="preserve"> </w:t>
      </w:r>
      <w:r w:rsidR="00A86F50" w:rsidRPr="00D049C8">
        <w:rPr>
          <w:rFonts w:eastAsia="幼圆"/>
          <w:kern w:val="0"/>
          <w:sz w:val="22"/>
        </w:rPr>
        <w:t>μ</w:t>
      </w:r>
      <w:r w:rsidR="00A86F50" w:rsidRPr="00D049C8">
        <w:rPr>
          <w:kern w:val="0"/>
          <w:sz w:val="22"/>
        </w:rPr>
        <w:t>M</w:t>
      </w:r>
      <w:r w:rsidR="003938E8" w:rsidRPr="00D049C8">
        <w:rPr>
          <w:color w:val="000000" w:themeColor="text1"/>
          <w:kern w:val="0"/>
          <w:sz w:val="24"/>
        </w:rPr>
        <w:t xml:space="preserve">, </w:t>
      </w:r>
      <w:r w:rsidR="009F196A" w:rsidRPr="00D049C8">
        <w:rPr>
          <w:rFonts w:hint="eastAsia"/>
          <w:color w:val="000000" w:themeColor="text1"/>
          <w:kern w:val="0"/>
          <w:sz w:val="24"/>
        </w:rPr>
        <w:t>2</w:t>
      </w:r>
      <w:r w:rsidR="003938E8" w:rsidRPr="00D049C8">
        <w:rPr>
          <w:color w:val="000000" w:themeColor="text1"/>
          <w:kern w:val="0"/>
          <w:sz w:val="24"/>
        </w:rPr>
        <w:t xml:space="preserve"> h) addition</w:t>
      </w:r>
      <w:r w:rsidR="00080CCB" w:rsidRPr="00D049C8">
        <w:rPr>
          <w:color w:val="000000" w:themeColor="text1"/>
          <w:kern w:val="0"/>
          <w:sz w:val="24"/>
        </w:rPr>
        <w:t>,</w:t>
      </w:r>
      <w:r w:rsidR="003938E8" w:rsidRPr="00D049C8">
        <w:rPr>
          <w:color w:val="000000" w:themeColor="text1"/>
          <w:kern w:val="0"/>
          <w:sz w:val="24"/>
        </w:rPr>
        <w:t xml:space="preserve"> respectively. </w:t>
      </w:r>
      <w:r w:rsidR="003938E8" w:rsidRPr="00D049C8">
        <w:rPr>
          <w:color w:val="000000" w:themeColor="text1"/>
          <w:sz w:val="22"/>
        </w:rPr>
        <w:t xml:space="preserve">Immunofluorescence analysis were performed with </w:t>
      </w:r>
      <w:r w:rsidR="003938E8" w:rsidRPr="00D049C8">
        <w:rPr>
          <w:color w:val="000000" w:themeColor="text1"/>
        </w:rPr>
        <w:t xml:space="preserve">anti-ATG16L1 </w:t>
      </w:r>
      <w:r w:rsidR="003938E8" w:rsidRPr="00D049C8">
        <w:rPr>
          <w:color w:val="000000" w:themeColor="text1"/>
          <w:sz w:val="22"/>
        </w:rPr>
        <w:t>and Dylight405 Donkey anti Rabbit IgG (H+L) antibodies. Single channel (red, green or blue) and merged images were taken by confocal microscopy. Colocalizing structures are indicated in white (merge).</w:t>
      </w:r>
      <w:r w:rsidR="003938E8" w:rsidRPr="00D049C8">
        <w:rPr>
          <w:color w:val="000000" w:themeColor="text1"/>
          <w:kern w:val="0"/>
          <w:sz w:val="22"/>
        </w:rPr>
        <w:t xml:space="preserve"> Scale bar: 25 μm.</w:t>
      </w:r>
    </w:p>
    <w:p w14:paraId="23571330" w14:textId="77777777" w:rsidR="00716A22" w:rsidRPr="00E94BD3" w:rsidRDefault="00716A22">
      <w:pPr>
        <w:rPr>
          <w:color w:val="000000" w:themeColor="text1"/>
        </w:rPr>
      </w:pPr>
      <w:r w:rsidRPr="00D049C8">
        <w:rPr>
          <w:color w:val="000000" w:themeColor="text1"/>
          <w:sz w:val="22"/>
        </w:rPr>
        <w:t>(</w:t>
      </w:r>
      <w:r w:rsidRPr="00D049C8">
        <w:rPr>
          <w:rFonts w:hint="eastAsia"/>
          <w:b/>
          <w:color w:val="000000" w:themeColor="text1"/>
          <w:sz w:val="22"/>
        </w:rPr>
        <w:t>b</w:t>
      </w:r>
      <w:r w:rsidRPr="00D049C8">
        <w:rPr>
          <w:color w:val="000000" w:themeColor="text1"/>
          <w:sz w:val="22"/>
        </w:rPr>
        <w:t>)</w:t>
      </w:r>
      <w:r w:rsidR="003938E8" w:rsidRPr="00D049C8">
        <w:rPr>
          <w:color w:val="000000" w:themeColor="text1"/>
          <w:kern w:val="0"/>
          <w:sz w:val="22"/>
        </w:rPr>
        <w:t xml:space="preserve"> S</w:t>
      </w:r>
      <w:r w:rsidR="003938E8" w:rsidRPr="00D049C8">
        <w:rPr>
          <w:color w:val="000000" w:themeColor="text1"/>
          <w:sz w:val="22"/>
        </w:rPr>
        <w:t xml:space="preserve">tatistical analysis of colocalized puncta between SPATA33, ATG16L1 and VDAC2. </w:t>
      </w:r>
      <w:r w:rsidR="003938E8" w:rsidRPr="00D049C8">
        <w:rPr>
          <w:color w:val="000000" w:themeColor="text1"/>
          <w:kern w:val="0"/>
          <w:sz w:val="22"/>
        </w:rPr>
        <w:t xml:space="preserve">Data are presented as means ± S.D. </w:t>
      </w:r>
      <w:r w:rsidR="003938E8" w:rsidRPr="00D049C8">
        <w:rPr>
          <w:color w:val="000000" w:themeColor="text1"/>
          <w:sz w:val="22"/>
        </w:rPr>
        <w:t xml:space="preserve">**, </w:t>
      </w:r>
      <w:r w:rsidR="003938E8" w:rsidRPr="00D049C8">
        <w:rPr>
          <w:i/>
          <w:iCs/>
          <w:color w:val="000000" w:themeColor="text1"/>
          <w:sz w:val="22"/>
        </w:rPr>
        <w:t>p</w:t>
      </w:r>
      <w:r w:rsidR="003938E8" w:rsidRPr="00D049C8">
        <w:rPr>
          <w:color w:val="000000" w:themeColor="text1"/>
          <w:sz w:val="22"/>
        </w:rPr>
        <w:t xml:space="preserve">&lt; 0.01 </w:t>
      </w:r>
      <w:r w:rsidR="003938E8" w:rsidRPr="00D049C8">
        <w:rPr>
          <w:color w:val="000000" w:themeColor="text1"/>
          <w:kern w:val="0"/>
          <w:sz w:val="22"/>
        </w:rPr>
        <w:t>(n = 3 independent experiments,</w:t>
      </w:r>
      <w:r w:rsidR="003938E8" w:rsidRPr="00D049C8">
        <w:rPr>
          <w:color w:val="000000" w:themeColor="text1"/>
          <w:sz w:val="22"/>
        </w:rPr>
        <w:t xml:space="preserve"> &gt;15 cells per experiment</w:t>
      </w:r>
      <w:r w:rsidR="003938E8" w:rsidRPr="00D049C8">
        <w:rPr>
          <w:color w:val="000000" w:themeColor="text1"/>
          <w:kern w:val="0"/>
          <w:sz w:val="22"/>
        </w:rPr>
        <w:t>).</w:t>
      </w:r>
    </w:p>
    <w:p w14:paraId="5E87E157" w14:textId="77777777" w:rsidR="00716A22" w:rsidRPr="00E94BD3" w:rsidRDefault="00716A22">
      <w:pPr>
        <w:rPr>
          <w:color w:val="000000" w:themeColor="text1"/>
        </w:rPr>
      </w:pPr>
    </w:p>
    <w:sectPr w:rsidR="00716A22" w:rsidRPr="00E94BD3" w:rsidSect="000F7448">
      <w:footerReference w:type="even" r:id="rId6"/>
      <w:footerReference w:type="default" r:id="rId7"/>
      <w:pgSz w:w="12240" w:h="15840"/>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B8905" w14:textId="77777777" w:rsidR="00E72B4D" w:rsidRDefault="00E72B4D" w:rsidP="00F653E8">
      <w:r>
        <w:separator/>
      </w:r>
    </w:p>
  </w:endnote>
  <w:endnote w:type="continuationSeparator" w:id="0">
    <w:p w14:paraId="695CE368" w14:textId="77777777" w:rsidR="00E72B4D" w:rsidRDefault="00E72B4D" w:rsidP="00F6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P92DE">
    <w:altName w:val="Times New Roman"/>
    <w:panose1 w:val="020B0604020202020204"/>
    <w:charset w:val="00"/>
    <w:family w:val="roman"/>
    <w:pitch w:val="default"/>
    <w:sig w:usb0="00000003" w:usb1="00000000" w:usb2="00000000" w:usb3="00000000" w:csb0="00000001" w:csb1="00000000"/>
  </w:font>
  <w:font w:name="幼圆">
    <w:altName w:val="微软雅黑"/>
    <w:panose1 w:val="020B0604020202020204"/>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6"/>
      </w:rPr>
      <w:id w:val="623976585"/>
      <w:docPartObj>
        <w:docPartGallery w:val="Page Numbers (Bottom of Page)"/>
        <w:docPartUnique/>
      </w:docPartObj>
    </w:sdtPr>
    <w:sdtEndPr>
      <w:rPr>
        <w:rStyle w:val="a6"/>
      </w:rPr>
    </w:sdtEndPr>
    <w:sdtContent>
      <w:p w14:paraId="5C650470" w14:textId="77777777" w:rsidR="00F653E8" w:rsidRDefault="001F0E93" w:rsidP="00C24399">
        <w:pPr>
          <w:pStyle w:val="a4"/>
          <w:framePr w:wrap="none" w:vAnchor="text" w:hAnchor="margin" w:xAlign="center" w:y="1"/>
          <w:rPr>
            <w:rStyle w:val="a6"/>
          </w:rPr>
        </w:pPr>
        <w:r>
          <w:rPr>
            <w:rStyle w:val="a6"/>
          </w:rPr>
          <w:fldChar w:fldCharType="begin"/>
        </w:r>
        <w:r w:rsidR="00F653E8">
          <w:rPr>
            <w:rStyle w:val="a6"/>
          </w:rPr>
          <w:instrText xml:space="preserve"> PAGE </w:instrText>
        </w:r>
        <w:r>
          <w:rPr>
            <w:rStyle w:val="a6"/>
          </w:rPr>
          <w:fldChar w:fldCharType="end"/>
        </w:r>
      </w:p>
    </w:sdtContent>
  </w:sdt>
  <w:p w14:paraId="2A68298F" w14:textId="77777777" w:rsidR="00F653E8" w:rsidRDefault="00F653E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6"/>
      </w:rPr>
      <w:id w:val="-2050908709"/>
      <w:docPartObj>
        <w:docPartGallery w:val="Page Numbers (Bottom of Page)"/>
        <w:docPartUnique/>
      </w:docPartObj>
    </w:sdtPr>
    <w:sdtEndPr>
      <w:rPr>
        <w:rStyle w:val="a6"/>
      </w:rPr>
    </w:sdtEndPr>
    <w:sdtContent>
      <w:p w14:paraId="55C5F819" w14:textId="77777777" w:rsidR="00F653E8" w:rsidRDefault="001F0E93" w:rsidP="00C24399">
        <w:pPr>
          <w:pStyle w:val="a4"/>
          <w:framePr w:wrap="none" w:vAnchor="text" w:hAnchor="margin" w:xAlign="center" w:y="1"/>
          <w:rPr>
            <w:rStyle w:val="a6"/>
          </w:rPr>
        </w:pPr>
        <w:r>
          <w:rPr>
            <w:rStyle w:val="a6"/>
          </w:rPr>
          <w:fldChar w:fldCharType="begin"/>
        </w:r>
        <w:r w:rsidR="00F653E8">
          <w:rPr>
            <w:rStyle w:val="a6"/>
          </w:rPr>
          <w:instrText xml:space="preserve"> PAGE </w:instrText>
        </w:r>
        <w:r>
          <w:rPr>
            <w:rStyle w:val="a6"/>
          </w:rPr>
          <w:fldChar w:fldCharType="separate"/>
        </w:r>
        <w:r w:rsidR="00E94BD3">
          <w:rPr>
            <w:rStyle w:val="a6"/>
            <w:noProof/>
          </w:rPr>
          <w:t>2</w:t>
        </w:r>
        <w:r>
          <w:rPr>
            <w:rStyle w:val="a6"/>
          </w:rPr>
          <w:fldChar w:fldCharType="end"/>
        </w:r>
      </w:p>
    </w:sdtContent>
  </w:sdt>
  <w:p w14:paraId="26CBB7D1" w14:textId="77777777" w:rsidR="00F653E8" w:rsidRDefault="00F653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EDF1E" w14:textId="77777777" w:rsidR="00E72B4D" w:rsidRDefault="00E72B4D" w:rsidP="00F653E8">
      <w:r>
        <w:separator/>
      </w:r>
    </w:p>
  </w:footnote>
  <w:footnote w:type="continuationSeparator" w:id="0">
    <w:p w14:paraId="689B76B1" w14:textId="77777777" w:rsidR="00E72B4D" w:rsidRDefault="00E72B4D" w:rsidP="00F65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82B08"/>
    <w:rsid w:val="00005C9E"/>
    <w:rsid w:val="000153B0"/>
    <w:rsid w:val="0003337D"/>
    <w:rsid w:val="0003560E"/>
    <w:rsid w:val="00040509"/>
    <w:rsid w:val="000465E9"/>
    <w:rsid w:val="00070F41"/>
    <w:rsid w:val="0007460F"/>
    <w:rsid w:val="000801B5"/>
    <w:rsid w:val="00080CCB"/>
    <w:rsid w:val="000B6215"/>
    <w:rsid w:val="000B7EA1"/>
    <w:rsid w:val="000F7448"/>
    <w:rsid w:val="00102E7B"/>
    <w:rsid w:val="00115CFB"/>
    <w:rsid w:val="00117300"/>
    <w:rsid w:val="00136537"/>
    <w:rsid w:val="0016094A"/>
    <w:rsid w:val="001734A5"/>
    <w:rsid w:val="00193216"/>
    <w:rsid w:val="001A54A4"/>
    <w:rsid w:val="001B0EF4"/>
    <w:rsid w:val="001C6720"/>
    <w:rsid w:val="001D02AE"/>
    <w:rsid w:val="001D12C1"/>
    <w:rsid w:val="001F0E93"/>
    <w:rsid w:val="00202BAD"/>
    <w:rsid w:val="00224262"/>
    <w:rsid w:val="00266A83"/>
    <w:rsid w:val="002B3B48"/>
    <w:rsid w:val="002C5D8E"/>
    <w:rsid w:val="003938E8"/>
    <w:rsid w:val="003B1340"/>
    <w:rsid w:val="003E6335"/>
    <w:rsid w:val="003E7F7F"/>
    <w:rsid w:val="003F044A"/>
    <w:rsid w:val="00405B4C"/>
    <w:rsid w:val="00420E1E"/>
    <w:rsid w:val="00456BC4"/>
    <w:rsid w:val="00467E45"/>
    <w:rsid w:val="00473B8C"/>
    <w:rsid w:val="004840CC"/>
    <w:rsid w:val="00490CC7"/>
    <w:rsid w:val="004A5EEF"/>
    <w:rsid w:val="004A7874"/>
    <w:rsid w:val="004B3AF7"/>
    <w:rsid w:val="004D0BAF"/>
    <w:rsid w:val="004F2223"/>
    <w:rsid w:val="004F29E8"/>
    <w:rsid w:val="0050201E"/>
    <w:rsid w:val="00550C78"/>
    <w:rsid w:val="00551961"/>
    <w:rsid w:val="00561D1A"/>
    <w:rsid w:val="005A2A2B"/>
    <w:rsid w:val="005B1B3A"/>
    <w:rsid w:val="005D0945"/>
    <w:rsid w:val="005E3739"/>
    <w:rsid w:val="00623662"/>
    <w:rsid w:val="0063411D"/>
    <w:rsid w:val="0064269F"/>
    <w:rsid w:val="00686D7D"/>
    <w:rsid w:val="00693E05"/>
    <w:rsid w:val="006A07AA"/>
    <w:rsid w:val="006B122A"/>
    <w:rsid w:val="006C61AA"/>
    <w:rsid w:val="00713124"/>
    <w:rsid w:val="00716A22"/>
    <w:rsid w:val="00727EB4"/>
    <w:rsid w:val="0073780A"/>
    <w:rsid w:val="00746ABF"/>
    <w:rsid w:val="00760D6D"/>
    <w:rsid w:val="00770065"/>
    <w:rsid w:val="007C0FC1"/>
    <w:rsid w:val="008027C3"/>
    <w:rsid w:val="00807A66"/>
    <w:rsid w:val="00815E2C"/>
    <w:rsid w:val="00850C53"/>
    <w:rsid w:val="008534F3"/>
    <w:rsid w:val="00854738"/>
    <w:rsid w:val="008626DD"/>
    <w:rsid w:val="00873C7B"/>
    <w:rsid w:val="00874E8C"/>
    <w:rsid w:val="008C3428"/>
    <w:rsid w:val="008E6916"/>
    <w:rsid w:val="00905BCC"/>
    <w:rsid w:val="00910822"/>
    <w:rsid w:val="0091564E"/>
    <w:rsid w:val="009178C1"/>
    <w:rsid w:val="00923BE2"/>
    <w:rsid w:val="00942635"/>
    <w:rsid w:val="00953307"/>
    <w:rsid w:val="00954815"/>
    <w:rsid w:val="0096210F"/>
    <w:rsid w:val="00972748"/>
    <w:rsid w:val="00982596"/>
    <w:rsid w:val="00982B08"/>
    <w:rsid w:val="0098543D"/>
    <w:rsid w:val="009908D8"/>
    <w:rsid w:val="009A08C2"/>
    <w:rsid w:val="009A0F61"/>
    <w:rsid w:val="009F196A"/>
    <w:rsid w:val="009F6003"/>
    <w:rsid w:val="00A24DD5"/>
    <w:rsid w:val="00A30180"/>
    <w:rsid w:val="00A410C7"/>
    <w:rsid w:val="00A75E9E"/>
    <w:rsid w:val="00A86F50"/>
    <w:rsid w:val="00A95E45"/>
    <w:rsid w:val="00A97026"/>
    <w:rsid w:val="00AA5C0B"/>
    <w:rsid w:val="00AB1686"/>
    <w:rsid w:val="00AC1618"/>
    <w:rsid w:val="00AD742F"/>
    <w:rsid w:val="00B014DD"/>
    <w:rsid w:val="00B31CB4"/>
    <w:rsid w:val="00B65E6D"/>
    <w:rsid w:val="00B75E2E"/>
    <w:rsid w:val="00B77E0B"/>
    <w:rsid w:val="00B8218D"/>
    <w:rsid w:val="00B95D74"/>
    <w:rsid w:val="00BA0BA6"/>
    <w:rsid w:val="00BA360B"/>
    <w:rsid w:val="00BA4BFA"/>
    <w:rsid w:val="00BC1707"/>
    <w:rsid w:val="00BD7057"/>
    <w:rsid w:val="00C2634C"/>
    <w:rsid w:val="00C32B8D"/>
    <w:rsid w:val="00C57D31"/>
    <w:rsid w:val="00C71E72"/>
    <w:rsid w:val="00CA6DAD"/>
    <w:rsid w:val="00D049C8"/>
    <w:rsid w:val="00D26065"/>
    <w:rsid w:val="00D314FF"/>
    <w:rsid w:val="00D40DD1"/>
    <w:rsid w:val="00D42A58"/>
    <w:rsid w:val="00D47D5D"/>
    <w:rsid w:val="00D542C8"/>
    <w:rsid w:val="00D66D94"/>
    <w:rsid w:val="00DD7181"/>
    <w:rsid w:val="00DE3823"/>
    <w:rsid w:val="00DE66A6"/>
    <w:rsid w:val="00DF3BBC"/>
    <w:rsid w:val="00E40CCC"/>
    <w:rsid w:val="00E431CF"/>
    <w:rsid w:val="00E51898"/>
    <w:rsid w:val="00E72B4D"/>
    <w:rsid w:val="00E84138"/>
    <w:rsid w:val="00E94BD3"/>
    <w:rsid w:val="00E96A7D"/>
    <w:rsid w:val="00EA4F88"/>
    <w:rsid w:val="00EA78FF"/>
    <w:rsid w:val="00EB6539"/>
    <w:rsid w:val="00ED5737"/>
    <w:rsid w:val="00EE48E8"/>
    <w:rsid w:val="00EF6730"/>
    <w:rsid w:val="00F0465D"/>
    <w:rsid w:val="00F20275"/>
    <w:rsid w:val="00F653E8"/>
    <w:rsid w:val="00F85BCC"/>
    <w:rsid w:val="00FB22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EF930"/>
  <w15:docId w15:val="{EC6DFCD1-8351-477C-B8FF-FD78CE0E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B0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82B08"/>
    <w:pPr>
      <w:widowControl w:val="0"/>
      <w:autoSpaceDE w:val="0"/>
      <w:autoSpaceDN w:val="0"/>
      <w:adjustRightInd w:val="0"/>
    </w:pPr>
    <w:rPr>
      <w:rFonts w:ascii="Times New Roman" w:hAnsi="Times New Roman" w:cs="Times New Roman"/>
      <w:color w:val="000000"/>
      <w:kern w:val="0"/>
      <w:sz w:val="24"/>
    </w:rPr>
  </w:style>
  <w:style w:type="character" w:styleId="a3">
    <w:name w:val="line number"/>
    <w:basedOn w:val="a0"/>
    <w:uiPriority w:val="99"/>
    <w:semiHidden/>
    <w:unhideWhenUsed/>
    <w:rsid w:val="000F7448"/>
  </w:style>
  <w:style w:type="paragraph" w:styleId="a4">
    <w:name w:val="footer"/>
    <w:basedOn w:val="a"/>
    <w:link w:val="a5"/>
    <w:uiPriority w:val="99"/>
    <w:unhideWhenUsed/>
    <w:rsid w:val="00F653E8"/>
    <w:pPr>
      <w:tabs>
        <w:tab w:val="center" w:pos="4153"/>
        <w:tab w:val="right" w:pos="8306"/>
      </w:tabs>
      <w:snapToGrid w:val="0"/>
      <w:jc w:val="left"/>
    </w:pPr>
    <w:rPr>
      <w:sz w:val="18"/>
      <w:szCs w:val="18"/>
    </w:rPr>
  </w:style>
  <w:style w:type="character" w:customStyle="1" w:styleId="a5">
    <w:name w:val="页脚 字符"/>
    <w:basedOn w:val="a0"/>
    <w:link w:val="a4"/>
    <w:uiPriority w:val="99"/>
    <w:rsid w:val="00F653E8"/>
    <w:rPr>
      <w:rFonts w:ascii="Times New Roman" w:eastAsia="宋体" w:hAnsi="Times New Roman" w:cs="Times New Roman"/>
      <w:sz w:val="18"/>
      <w:szCs w:val="18"/>
    </w:rPr>
  </w:style>
  <w:style w:type="character" w:styleId="a6">
    <w:name w:val="page number"/>
    <w:basedOn w:val="a0"/>
    <w:uiPriority w:val="99"/>
    <w:semiHidden/>
    <w:unhideWhenUsed/>
    <w:rsid w:val="00F653E8"/>
  </w:style>
  <w:style w:type="paragraph" w:styleId="a7">
    <w:name w:val="List Paragraph"/>
    <w:basedOn w:val="a"/>
    <w:uiPriority w:val="34"/>
    <w:qFormat/>
    <w:rsid w:val="00716A22"/>
    <w:pPr>
      <w:ind w:firstLineChars="200" w:firstLine="420"/>
    </w:pPr>
  </w:style>
  <w:style w:type="character" w:customStyle="1" w:styleId="fontstyle21">
    <w:name w:val="fontstyle21"/>
    <w:basedOn w:val="a0"/>
    <w:rsid w:val="00716A22"/>
    <w:rPr>
      <w:rFonts w:ascii="AdvP92DE" w:hAnsi="AdvP92DE" w:hint="default"/>
      <w:b w:val="0"/>
      <w:bCs w:val="0"/>
      <w:i w:val="0"/>
      <w:iCs w:val="0"/>
      <w:color w:val="231F20"/>
      <w:sz w:val="20"/>
      <w:szCs w:val="20"/>
    </w:rPr>
  </w:style>
  <w:style w:type="paragraph" w:styleId="a8">
    <w:name w:val="header"/>
    <w:basedOn w:val="a"/>
    <w:link w:val="a9"/>
    <w:uiPriority w:val="99"/>
    <w:semiHidden/>
    <w:unhideWhenUsed/>
    <w:rsid w:val="004840C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rsid w:val="004840C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2020-01-29T03:09:00Z</dcterms:created>
  <dcterms:modified xsi:type="dcterms:W3CDTF">2020-09-22T07:48:00Z</dcterms:modified>
</cp:coreProperties>
</file>