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556319" w14:textId="3F7C1527" w:rsidR="003A1DF7" w:rsidRPr="002F370B" w:rsidRDefault="00CE1BEF" w:rsidP="00AE6E9D">
      <w:pPr>
        <w:spacing w:line="360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</w:pPr>
      <w:r w:rsidRPr="002F370B"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 xml:space="preserve">Supplementary </w:t>
      </w:r>
      <w:r w:rsidR="003A1DF7" w:rsidRPr="002F370B"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>information</w:t>
      </w:r>
      <w:r w:rsidR="0030546C" w:rsidRPr="002F370B"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 xml:space="preserve"> for </w:t>
      </w:r>
    </w:p>
    <w:p w14:paraId="69C79B02" w14:textId="77777777" w:rsidR="0030546C" w:rsidRPr="002F370B" w:rsidRDefault="0030546C" w:rsidP="0030546C">
      <w:pPr>
        <w:spacing w:line="36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2F370B">
        <w:rPr>
          <w:rFonts w:ascii="Arial" w:hAnsi="Arial" w:cs="Arial"/>
          <w:bCs/>
          <w:color w:val="000000" w:themeColor="text1"/>
          <w:sz w:val="24"/>
          <w:szCs w:val="24"/>
        </w:rPr>
        <w:t>HDAC inhibition ameliorates cone survival in retinitis pigmentosa mice</w:t>
      </w:r>
    </w:p>
    <w:p w14:paraId="29928F45" w14:textId="77777777" w:rsidR="0030546C" w:rsidRPr="002F370B" w:rsidRDefault="0030546C" w:rsidP="0030546C">
      <w:pPr>
        <w:rPr>
          <w:rFonts w:ascii="Arial" w:hAnsi="Arial" w:cs="Arial"/>
          <w:bCs/>
          <w:color w:val="000000" w:themeColor="text1"/>
        </w:rPr>
      </w:pPr>
      <w:proofErr w:type="spellStart"/>
      <w:r w:rsidRPr="002F370B">
        <w:rPr>
          <w:rFonts w:ascii="Arial" w:hAnsi="Arial" w:cs="Arial"/>
          <w:bCs/>
          <w:color w:val="000000" w:themeColor="text1"/>
        </w:rPr>
        <w:t>Marijana</w:t>
      </w:r>
      <w:proofErr w:type="spellEnd"/>
      <w:r w:rsidRPr="002F370B">
        <w:rPr>
          <w:rFonts w:ascii="Arial" w:hAnsi="Arial" w:cs="Arial"/>
          <w:bCs/>
          <w:color w:val="000000" w:themeColor="text1"/>
        </w:rPr>
        <w:t xml:space="preserve"> Samardzija, Andrea </w:t>
      </w:r>
      <w:proofErr w:type="spellStart"/>
      <w:r w:rsidRPr="002F370B">
        <w:rPr>
          <w:rFonts w:ascii="Arial" w:hAnsi="Arial" w:cs="Arial"/>
          <w:bCs/>
          <w:color w:val="000000" w:themeColor="text1"/>
        </w:rPr>
        <w:t>Corna</w:t>
      </w:r>
      <w:proofErr w:type="spellEnd"/>
      <w:r w:rsidRPr="002F370B">
        <w:rPr>
          <w:rFonts w:ascii="Arial" w:hAnsi="Arial" w:cs="Arial"/>
          <w:bCs/>
          <w:color w:val="000000" w:themeColor="text1"/>
        </w:rPr>
        <w:t>, Raquel Gomez-</w:t>
      </w:r>
      <w:proofErr w:type="spellStart"/>
      <w:r w:rsidRPr="002F370B">
        <w:rPr>
          <w:rFonts w:ascii="Arial" w:hAnsi="Arial" w:cs="Arial"/>
          <w:bCs/>
          <w:color w:val="000000" w:themeColor="text1"/>
        </w:rPr>
        <w:t>Sintes</w:t>
      </w:r>
      <w:proofErr w:type="spellEnd"/>
      <w:r w:rsidRPr="002F370B">
        <w:rPr>
          <w:rFonts w:ascii="Arial" w:hAnsi="Arial" w:cs="Arial"/>
          <w:bCs/>
          <w:color w:val="000000" w:themeColor="text1"/>
        </w:rPr>
        <w:t xml:space="preserve">, Mohamed Ali </w:t>
      </w:r>
      <w:proofErr w:type="spellStart"/>
      <w:r w:rsidRPr="002F370B">
        <w:rPr>
          <w:rFonts w:ascii="Arial" w:hAnsi="Arial" w:cs="Arial"/>
          <w:bCs/>
          <w:color w:val="000000" w:themeColor="text1"/>
        </w:rPr>
        <w:t>Jarboui</w:t>
      </w:r>
      <w:proofErr w:type="spellEnd"/>
      <w:r w:rsidRPr="002F370B">
        <w:rPr>
          <w:rFonts w:ascii="Arial" w:hAnsi="Arial" w:cs="Arial"/>
          <w:bCs/>
          <w:color w:val="000000" w:themeColor="text1"/>
        </w:rPr>
        <w:t xml:space="preserve">, Angela Armento, Jerome E. Roger, Eleni </w:t>
      </w:r>
      <w:proofErr w:type="spellStart"/>
      <w:r w:rsidRPr="002F370B">
        <w:rPr>
          <w:rFonts w:ascii="Arial" w:hAnsi="Arial" w:cs="Arial"/>
          <w:bCs/>
          <w:color w:val="000000" w:themeColor="text1"/>
        </w:rPr>
        <w:t>Petridou</w:t>
      </w:r>
      <w:proofErr w:type="spellEnd"/>
      <w:r w:rsidRPr="002F370B">
        <w:rPr>
          <w:rFonts w:ascii="Arial" w:hAnsi="Arial" w:cs="Arial"/>
          <w:bCs/>
          <w:color w:val="000000" w:themeColor="text1"/>
        </w:rPr>
        <w:t xml:space="preserve">, </w:t>
      </w:r>
      <w:proofErr w:type="spellStart"/>
      <w:r w:rsidRPr="002F370B">
        <w:rPr>
          <w:rFonts w:ascii="Arial" w:hAnsi="Arial" w:cs="Arial"/>
          <w:bCs/>
          <w:color w:val="000000" w:themeColor="text1"/>
        </w:rPr>
        <w:t>Wadood</w:t>
      </w:r>
      <w:proofErr w:type="spellEnd"/>
      <w:r w:rsidRPr="002F370B">
        <w:rPr>
          <w:rFonts w:ascii="Arial" w:hAnsi="Arial" w:cs="Arial"/>
          <w:bCs/>
          <w:color w:val="000000" w:themeColor="text1"/>
        </w:rPr>
        <w:t xml:space="preserve"> </w:t>
      </w:r>
      <w:proofErr w:type="spellStart"/>
      <w:r w:rsidRPr="002F370B">
        <w:rPr>
          <w:rFonts w:ascii="Arial" w:hAnsi="Arial" w:cs="Arial"/>
          <w:bCs/>
          <w:color w:val="000000" w:themeColor="text1"/>
        </w:rPr>
        <w:t>Haq</w:t>
      </w:r>
      <w:proofErr w:type="spellEnd"/>
      <w:r w:rsidRPr="002F370B">
        <w:rPr>
          <w:rFonts w:ascii="Arial" w:hAnsi="Arial" w:cs="Arial"/>
          <w:bCs/>
          <w:color w:val="000000" w:themeColor="text1"/>
        </w:rPr>
        <w:t xml:space="preserve">, Francois Paquet-Durand, Eberhart Zrenner, </w:t>
      </w:r>
      <w:r w:rsidR="00D11A71" w:rsidRPr="002F370B">
        <w:rPr>
          <w:rFonts w:ascii="Arial" w:hAnsi="Arial" w:cs="Arial"/>
          <w:color w:val="000000" w:themeColor="text1"/>
        </w:rPr>
        <w:t xml:space="preserve">Pedro de la Villa, </w:t>
      </w:r>
      <w:r w:rsidRPr="002F370B">
        <w:rPr>
          <w:rFonts w:ascii="Arial" w:hAnsi="Arial" w:cs="Arial"/>
          <w:bCs/>
          <w:color w:val="000000" w:themeColor="text1"/>
        </w:rPr>
        <w:t xml:space="preserve">Günther </w:t>
      </w:r>
      <w:proofErr w:type="spellStart"/>
      <w:r w:rsidRPr="002F370B">
        <w:rPr>
          <w:rFonts w:ascii="Arial" w:hAnsi="Arial" w:cs="Arial"/>
          <w:bCs/>
          <w:color w:val="000000" w:themeColor="text1"/>
        </w:rPr>
        <w:t>Zeck</w:t>
      </w:r>
      <w:proofErr w:type="spellEnd"/>
      <w:r w:rsidRPr="002F370B">
        <w:rPr>
          <w:rFonts w:ascii="Arial" w:hAnsi="Arial" w:cs="Arial"/>
          <w:bCs/>
          <w:color w:val="000000" w:themeColor="text1"/>
        </w:rPr>
        <w:t>, Christian Grimm, Patricia Boya, Marius Ueffing and Dragana Trifunović</w:t>
      </w:r>
    </w:p>
    <w:p w14:paraId="768F00FC" w14:textId="77777777" w:rsidR="0030546C" w:rsidRPr="002F370B" w:rsidRDefault="0030546C" w:rsidP="0030546C">
      <w:pPr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6725C938" w14:textId="77777777" w:rsidR="0030546C" w:rsidRPr="002F370B" w:rsidRDefault="0030546C" w:rsidP="0030546C">
      <w:pPr>
        <w:spacing w:after="0"/>
        <w:rPr>
          <w:rFonts w:ascii="Arial" w:hAnsi="Arial" w:cs="Arial"/>
          <w:bCs/>
          <w:color w:val="000000" w:themeColor="text1"/>
        </w:rPr>
      </w:pPr>
      <w:r w:rsidRPr="002F370B">
        <w:rPr>
          <w:rFonts w:ascii="Arial" w:hAnsi="Arial" w:cs="Arial"/>
          <w:bCs/>
          <w:color w:val="000000" w:themeColor="text1"/>
        </w:rPr>
        <w:t>Dragana Trifunović</w:t>
      </w:r>
    </w:p>
    <w:p w14:paraId="2FA544FB" w14:textId="77777777" w:rsidR="0030546C" w:rsidRPr="002F370B" w:rsidRDefault="0030546C" w:rsidP="0030546C">
      <w:pPr>
        <w:spacing w:after="0"/>
        <w:rPr>
          <w:rFonts w:ascii="Arial" w:hAnsi="Arial" w:cs="Arial"/>
          <w:bCs/>
          <w:color w:val="000000" w:themeColor="text1"/>
        </w:rPr>
      </w:pPr>
      <w:r w:rsidRPr="002F370B">
        <w:rPr>
          <w:rFonts w:ascii="Arial" w:hAnsi="Arial" w:cs="Arial"/>
          <w:bCs/>
          <w:color w:val="000000" w:themeColor="text1"/>
        </w:rPr>
        <w:t xml:space="preserve">Email: </w:t>
      </w:r>
      <w:r w:rsidR="006B5459" w:rsidRPr="002F370B">
        <w:rPr>
          <w:rFonts w:ascii="Arial" w:hAnsi="Arial" w:cs="Arial"/>
          <w:bCs/>
          <w:color w:val="000000" w:themeColor="text1"/>
        </w:rPr>
        <w:t>d</w:t>
      </w:r>
      <w:r w:rsidRPr="002F370B">
        <w:rPr>
          <w:rFonts w:ascii="Arial" w:hAnsi="Arial" w:cs="Arial"/>
          <w:bCs/>
          <w:color w:val="000000" w:themeColor="text1"/>
        </w:rPr>
        <w:t>ragana.trifunovic@uni-tuebingen.de</w:t>
      </w:r>
    </w:p>
    <w:p w14:paraId="73B06A3E" w14:textId="547749ED" w:rsidR="002D23DE" w:rsidRPr="002F370B" w:rsidRDefault="002D23DE" w:rsidP="00AE6E9D">
      <w:pPr>
        <w:keepNext/>
        <w:spacing w:line="360" w:lineRule="auto"/>
        <w:rPr>
          <w:rFonts w:ascii="Arial" w:hAnsi="Arial" w:cs="Arial"/>
          <w:color w:val="000000" w:themeColor="text1"/>
        </w:rPr>
      </w:pPr>
    </w:p>
    <w:p w14:paraId="6BB2255A" w14:textId="130D4E79" w:rsidR="00081B40" w:rsidRPr="002F370B" w:rsidRDefault="003A1DF7" w:rsidP="00CE1BEF">
      <w:pPr>
        <w:pStyle w:val="Caption"/>
        <w:spacing w:line="360" w:lineRule="auto"/>
        <w:jc w:val="both"/>
        <w:rPr>
          <w:color w:val="000000" w:themeColor="text1"/>
        </w:rPr>
      </w:pPr>
      <w:r w:rsidRPr="002F370B">
        <w:rPr>
          <w:rFonts w:ascii="Arial" w:hAnsi="Arial" w:cs="Arial"/>
          <w:color w:val="000000" w:themeColor="text1"/>
          <w:sz w:val="22"/>
          <w:szCs w:val="22"/>
        </w:rPr>
        <w:t>Figure S</w:t>
      </w:r>
      <w:r w:rsidR="00CC1C81" w:rsidRPr="002F370B">
        <w:rPr>
          <w:rFonts w:ascii="Arial" w:hAnsi="Arial" w:cs="Arial"/>
          <w:color w:val="000000" w:themeColor="text1"/>
          <w:sz w:val="22"/>
          <w:szCs w:val="22"/>
        </w:rPr>
        <w:t>1</w:t>
      </w:r>
      <w:r w:rsidRPr="002F370B">
        <w:rPr>
          <w:rFonts w:ascii="Arial" w:hAnsi="Arial" w:cs="Arial"/>
          <w:color w:val="000000" w:themeColor="text1"/>
          <w:sz w:val="22"/>
          <w:szCs w:val="22"/>
        </w:rPr>
        <w:t>.</w:t>
      </w:r>
      <w:r w:rsidRPr="002F370B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 </w:t>
      </w:r>
      <w:r w:rsidRPr="002F370B">
        <w:rPr>
          <w:rFonts w:ascii="Arial" w:hAnsi="Arial" w:cs="Arial"/>
          <w:color w:val="000000" w:themeColor="text1"/>
          <w:sz w:val="22"/>
          <w:szCs w:val="22"/>
        </w:rPr>
        <w:t>Quantification of cone photoreceptors.</w:t>
      </w:r>
      <w:r w:rsidRPr="002F370B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 (</w:t>
      </w:r>
      <w:r w:rsidR="00547096" w:rsidRPr="002F370B">
        <w:rPr>
          <w:rFonts w:ascii="Arial" w:hAnsi="Arial" w:cs="Arial"/>
          <w:b w:val="0"/>
          <w:color w:val="000000" w:themeColor="text1"/>
          <w:sz w:val="22"/>
          <w:szCs w:val="22"/>
        </w:rPr>
        <w:t>A</w:t>
      </w:r>
      <w:r w:rsidRPr="002F370B">
        <w:rPr>
          <w:rFonts w:ascii="Arial" w:hAnsi="Arial" w:cs="Arial"/>
          <w:b w:val="0"/>
          <w:color w:val="000000" w:themeColor="text1"/>
          <w:sz w:val="22"/>
          <w:szCs w:val="22"/>
        </w:rPr>
        <w:t>) Representative image of a P</w:t>
      </w:r>
      <w:r w:rsidR="001C7E86" w:rsidRPr="002F370B">
        <w:rPr>
          <w:rFonts w:ascii="Arial" w:hAnsi="Arial" w:cs="Arial"/>
          <w:b w:val="0"/>
          <w:color w:val="000000" w:themeColor="text1"/>
          <w:sz w:val="22"/>
          <w:szCs w:val="22"/>
        </w:rPr>
        <w:t>N</w:t>
      </w:r>
      <w:r w:rsidRPr="002F370B">
        <w:rPr>
          <w:rFonts w:ascii="Arial" w:hAnsi="Arial" w:cs="Arial"/>
          <w:b w:val="0"/>
          <w:color w:val="000000" w:themeColor="text1"/>
          <w:sz w:val="22"/>
          <w:szCs w:val="22"/>
        </w:rPr>
        <w:t>30 flat</w:t>
      </w:r>
      <w:r w:rsidR="000B14F2" w:rsidRPr="002F370B">
        <w:rPr>
          <w:rFonts w:ascii="Arial" w:hAnsi="Arial" w:cs="Arial"/>
          <w:b w:val="0"/>
          <w:color w:val="000000" w:themeColor="text1"/>
          <w:sz w:val="22"/>
          <w:szCs w:val="22"/>
        </w:rPr>
        <w:t>-</w:t>
      </w:r>
      <w:r w:rsidRPr="002F370B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mount </w:t>
      </w:r>
      <w:r w:rsidRPr="002F370B">
        <w:rPr>
          <w:rFonts w:ascii="Arial" w:hAnsi="Arial" w:cs="Arial"/>
          <w:b w:val="0"/>
          <w:i/>
          <w:color w:val="000000" w:themeColor="text1"/>
          <w:sz w:val="22"/>
          <w:szCs w:val="22"/>
        </w:rPr>
        <w:t>rd1</w:t>
      </w:r>
      <w:r w:rsidR="001B4945" w:rsidRPr="002F370B">
        <w:rPr>
          <w:rFonts w:ascii="Arial" w:hAnsi="Arial" w:cs="Arial"/>
          <w:b w:val="0"/>
          <w:i/>
          <w:color w:val="000000" w:themeColor="text1"/>
          <w:sz w:val="22"/>
          <w:szCs w:val="22"/>
          <w:vertAlign w:val="superscript"/>
        </w:rPr>
        <w:t>TN-XL</w:t>
      </w:r>
      <w:r w:rsidRPr="002F370B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 retina, with TN-XL biosensor labeling cone cell bodies, segments</w:t>
      </w:r>
      <w:r w:rsidR="000B14F2" w:rsidRPr="002F370B">
        <w:rPr>
          <w:rFonts w:ascii="Arial" w:hAnsi="Arial" w:cs="Arial"/>
          <w:b w:val="0"/>
          <w:color w:val="000000" w:themeColor="text1"/>
          <w:sz w:val="22"/>
          <w:szCs w:val="22"/>
        </w:rPr>
        <w:t>,</w:t>
      </w:r>
      <w:r w:rsidRPr="002F370B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 and axons. In the </w:t>
      </w:r>
      <w:r w:rsidRPr="002F370B">
        <w:rPr>
          <w:rFonts w:ascii="Arial" w:hAnsi="Arial" w:cs="Arial"/>
          <w:b w:val="0"/>
          <w:i/>
          <w:color w:val="000000" w:themeColor="text1"/>
          <w:sz w:val="22"/>
          <w:szCs w:val="22"/>
        </w:rPr>
        <w:t>rd1</w:t>
      </w:r>
      <w:r w:rsidRPr="002F370B">
        <w:rPr>
          <w:rFonts w:ascii="Arial" w:hAnsi="Arial" w:cs="Arial"/>
          <w:b w:val="0"/>
          <w:i/>
          <w:color w:val="000000" w:themeColor="text1"/>
          <w:sz w:val="22"/>
          <w:szCs w:val="22"/>
          <w:vertAlign w:val="superscript"/>
        </w:rPr>
        <w:t>TN-XL</w:t>
      </w:r>
      <w:r w:rsidRPr="002F370B">
        <w:rPr>
          <w:rFonts w:ascii="Arial" w:hAnsi="Arial" w:cs="Arial"/>
          <w:b w:val="0"/>
          <w:i/>
          <w:color w:val="000000" w:themeColor="text1"/>
          <w:sz w:val="22"/>
          <w:szCs w:val="22"/>
        </w:rPr>
        <w:t xml:space="preserve"> </w:t>
      </w:r>
      <w:r w:rsidRPr="002F370B">
        <w:rPr>
          <w:rFonts w:ascii="Arial" w:hAnsi="Arial" w:cs="Arial"/>
          <w:b w:val="0"/>
          <w:iCs/>
          <w:color w:val="000000" w:themeColor="text1"/>
          <w:sz w:val="22"/>
          <w:szCs w:val="22"/>
        </w:rPr>
        <w:t>retina</w:t>
      </w:r>
      <w:r w:rsidRPr="002F370B">
        <w:rPr>
          <w:rFonts w:ascii="Arial" w:hAnsi="Arial" w:cs="Arial"/>
          <w:b w:val="0"/>
          <w:i/>
          <w:color w:val="000000" w:themeColor="text1"/>
          <w:sz w:val="22"/>
          <w:szCs w:val="22"/>
        </w:rPr>
        <w:t xml:space="preserve"> </w:t>
      </w:r>
      <w:r w:rsidRPr="002F370B">
        <w:rPr>
          <w:rFonts w:ascii="Arial" w:hAnsi="Arial" w:cs="Arial"/>
          <w:b w:val="0"/>
          <w:color w:val="000000" w:themeColor="text1"/>
          <w:sz w:val="22"/>
          <w:szCs w:val="22"/>
        </w:rPr>
        <w:t>at PN30 most rods have degenerated, leading to almost horizontal positioning of remaining cone photoreceptors due to the lack of structural support from rods. (</w:t>
      </w:r>
      <w:r w:rsidR="00547096" w:rsidRPr="002F370B">
        <w:rPr>
          <w:rFonts w:ascii="Arial" w:hAnsi="Arial" w:cs="Arial"/>
          <w:b w:val="0"/>
          <w:color w:val="000000" w:themeColor="text1"/>
          <w:sz w:val="22"/>
          <w:szCs w:val="22"/>
        </w:rPr>
        <w:t>B</w:t>
      </w:r>
      <w:r w:rsidRPr="002F370B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) An example of </w:t>
      </w:r>
      <w:r w:rsidR="000B14F2" w:rsidRPr="002F370B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a </w:t>
      </w:r>
      <w:r w:rsidRPr="002F370B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retinal cross-section from an </w:t>
      </w:r>
      <w:r w:rsidRPr="002F370B">
        <w:rPr>
          <w:rFonts w:ascii="Arial" w:hAnsi="Arial" w:cs="Arial"/>
          <w:b w:val="0"/>
          <w:i/>
          <w:color w:val="000000" w:themeColor="text1"/>
          <w:sz w:val="22"/>
          <w:szCs w:val="22"/>
        </w:rPr>
        <w:t>rd1</w:t>
      </w:r>
      <w:r w:rsidRPr="002F370B">
        <w:rPr>
          <w:rFonts w:ascii="Arial" w:hAnsi="Arial" w:cs="Arial"/>
          <w:b w:val="0"/>
          <w:i/>
          <w:color w:val="000000" w:themeColor="text1"/>
          <w:sz w:val="22"/>
          <w:szCs w:val="22"/>
          <w:vertAlign w:val="superscript"/>
        </w:rPr>
        <w:t>TN-XL</w:t>
      </w:r>
      <w:r w:rsidRPr="002F370B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 mouse at the same age. DAPI</w:t>
      </w:r>
      <w:r w:rsidR="00283576" w:rsidRPr="002F370B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 (grey)</w:t>
      </w:r>
      <w:r w:rsidRPr="002F370B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 facilitated the distinction of cell bodies (filled arrows) from segments marked with arrows. Only cone cell bodies with clearly visible nuclei were counted. (</w:t>
      </w:r>
      <w:r w:rsidR="00547096" w:rsidRPr="002F370B">
        <w:rPr>
          <w:rFonts w:ascii="Arial" w:hAnsi="Arial" w:cs="Arial"/>
          <w:b w:val="0"/>
          <w:color w:val="000000" w:themeColor="text1"/>
          <w:sz w:val="22"/>
          <w:szCs w:val="22"/>
        </w:rPr>
        <w:t>C</w:t>
      </w:r>
      <w:r w:rsidRPr="002F370B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) To account for center to periphery gradient of cone loss present in the </w:t>
      </w:r>
      <w:r w:rsidRPr="002F370B">
        <w:rPr>
          <w:rFonts w:ascii="Arial" w:hAnsi="Arial" w:cs="Arial"/>
          <w:b w:val="0"/>
          <w:i/>
          <w:color w:val="000000" w:themeColor="text1"/>
          <w:sz w:val="22"/>
          <w:szCs w:val="22"/>
        </w:rPr>
        <w:t>rd1</w:t>
      </w:r>
      <w:r w:rsidRPr="002F370B">
        <w:rPr>
          <w:rFonts w:ascii="Arial" w:hAnsi="Arial" w:cs="Arial"/>
          <w:b w:val="0"/>
          <w:i/>
          <w:color w:val="000000" w:themeColor="text1"/>
          <w:sz w:val="22"/>
          <w:szCs w:val="22"/>
          <w:vertAlign w:val="superscript"/>
        </w:rPr>
        <w:t>TN-XL</w:t>
      </w:r>
      <w:r w:rsidRPr="002F370B">
        <w:rPr>
          <w:rFonts w:ascii="Arial" w:hAnsi="Arial" w:cs="Arial"/>
          <w:b w:val="0"/>
          <w:color w:val="000000" w:themeColor="text1"/>
          <w:sz w:val="22"/>
          <w:szCs w:val="22"/>
          <w:vertAlign w:val="superscript"/>
        </w:rPr>
        <w:t xml:space="preserve"> </w:t>
      </w:r>
      <w:r w:rsidRPr="002F370B">
        <w:rPr>
          <w:rFonts w:ascii="Arial" w:hAnsi="Arial" w:cs="Arial"/>
          <w:b w:val="0"/>
          <w:color w:val="000000" w:themeColor="text1"/>
          <w:sz w:val="22"/>
          <w:szCs w:val="22"/>
        </w:rPr>
        <w:t>retina, cones were quantified, per 100 µm of ONL length, at two positions in the central retina (ventral and dorsal, corresponding to -10° and 10° of eccentricity from the ON, respectively) and around  -80° and 80° covering far periphery. (</w:t>
      </w:r>
      <w:r w:rsidR="00547096" w:rsidRPr="002F370B">
        <w:rPr>
          <w:rFonts w:ascii="Arial" w:hAnsi="Arial" w:cs="Arial"/>
          <w:b w:val="0"/>
          <w:color w:val="000000" w:themeColor="text1"/>
          <w:sz w:val="22"/>
          <w:szCs w:val="22"/>
        </w:rPr>
        <w:t>D</w:t>
      </w:r>
      <w:r w:rsidRPr="002F370B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) Spider diagrams showing the number of cones at indicated positions in the retina following TSA or </w:t>
      </w:r>
      <w:r w:rsidR="009C415C" w:rsidRPr="002F370B">
        <w:rPr>
          <w:rFonts w:ascii="Arial" w:hAnsi="Arial" w:cs="Arial"/>
          <w:b w:val="0"/>
          <w:color w:val="000000" w:themeColor="text1"/>
          <w:sz w:val="22"/>
          <w:szCs w:val="22"/>
        </w:rPr>
        <w:t>sham</w:t>
      </w:r>
      <w:r w:rsidRPr="002F370B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 treatment at P19 and analyzed as indicated. PN26 (n=5 </w:t>
      </w:r>
      <w:r w:rsidR="00682A1B" w:rsidRPr="002F370B">
        <w:rPr>
          <w:rFonts w:ascii="Arial" w:hAnsi="Arial" w:cs="Arial"/>
          <w:b w:val="0"/>
          <w:color w:val="000000" w:themeColor="text1"/>
          <w:sz w:val="22"/>
          <w:szCs w:val="22"/>
        </w:rPr>
        <w:t>mice</w:t>
      </w:r>
      <w:r w:rsidRPr="002F370B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), PN30 (n=7), PN37 (n=5), PN45 (n=9), PN60 (n=8) and PN90 (n=6). Statistical significance for each </w:t>
      </w:r>
      <w:r w:rsidR="002D23DE" w:rsidRPr="002F370B">
        <w:rPr>
          <w:rFonts w:ascii="Arial" w:hAnsi="Arial" w:cs="Arial"/>
          <w:b w:val="0"/>
          <w:color w:val="000000" w:themeColor="text1"/>
          <w:sz w:val="22"/>
          <w:szCs w:val="22"/>
        </w:rPr>
        <w:t>time point</w:t>
      </w:r>
      <w:r w:rsidRPr="002F370B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 was assessed </w:t>
      </w:r>
      <w:r w:rsidR="001B1F78" w:rsidRPr="002F370B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using </w:t>
      </w:r>
      <w:r w:rsidR="002D23DE" w:rsidRPr="002F370B">
        <w:rPr>
          <w:rFonts w:ascii="Arial" w:hAnsi="Arial" w:cs="Arial"/>
          <w:b w:val="0"/>
          <w:color w:val="000000" w:themeColor="text1"/>
          <w:sz w:val="22"/>
          <w:szCs w:val="22"/>
        </w:rPr>
        <w:t>two-way ANOVA</w:t>
      </w:r>
      <w:r w:rsidRPr="002F370B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, with * </w:t>
      </w:r>
      <w:r w:rsidRPr="002F370B">
        <w:rPr>
          <w:rFonts w:ascii="Arial" w:hAnsi="Arial" w:cs="Arial"/>
          <w:b w:val="0"/>
          <w:i/>
          <w:color w:val="000000" w:themeColor="text1"/>
          <w:sz w:val="22"/>
          <w:szCs w:val="22"/>
        </w:rPr>
        <w:t xml:space="preserve">p </w:t>
      </w:r>
      <w:r w:rsidRPr="002F370B">
        <w:rPr>
          <w:rFonts w:ascii="Arial" w:hAnsi="Arial" w:cs="Arial"/>
          <w:b w:val="0"/>
          <w:i/>
          <w:color w:val="000000" w:themeColor="text1"/>
          <w:sz w:val="22"/>
          <w:szCs w:val="22"/>
        </w:rPr>
        <w:sym w:font="Symbol" w:char="F03C"/>
      </w:r>
      <w:r w:rsidRPr="002F370B">
        <w:rPr>
          <w:rFonts w:ascii="Arial" w:hAnsi="Arial" w:cs="Arial"/>
          <w:b w:val="0"/>
          <w:i/>
          <w:color w:val="000000" w:themeColor="text1"/>
          <w:sz w:val="22"/>
          <w:szCs w:val="22"/>
        </w:rPr>
        <w:t xml:space="preserve">  0.05</w:t>
      </w:r>
      <w:r w:rsidRPr="002F370B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, ** </w:t>
      </w:r>
      <w:r w:rsidRPr="002F370B">
        <w:rPr>
          <w:rFonts w:ascii="Arial" w:hAnsi="Arial" w:cs="Arial"/>
          <w:b w:val="0"/>
          <w:i/>
          <w:color w:val="000000" w:themeColor="text1"/>
          <w:sz w:val="22"/>
          <w:szCs w:val="22"/>
        </w:rPr>
        <w:t xml:space="preserve">p </w:t>
      </w:r>
      <w:r w:rsidRPr="002F370B">
        <w:rPr>
          <w:rFonts w:ascii="Arial" w:hAnsi="Arial" w:cs="Arial"/>
          <w:b w:val="0"/>
          <w:i/>
          <w:color w:val="000000" w:themeColor="text1"/>
          <w:sz w:val="22"/>
          <w:szCs w:val="22"/>
        </w:rPr>
        <w:sym w:font="Symbol" w:char="F03C"/>
      </w:r>
      <w:r w:rsidRPr="002F370B">
        <w:rPr>
          <w:rFonts w:ascii="Arial" w:hAnsi="Arial" w:cs="Arial"/>
          <w:b w:val="0"/>
          <w:i/>
          <w:color w:val="000000" w:themeColor="text1"/>
          <w:sz w:val="22"/>
          <w:szCs w:val="22"/>
        </w:rPr>
        <w:t xml:space="preserve">  0.01</w:t>
      </w:r>
      <w:r w:rsidRPr="002F370B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, *** </w:t>
      </w:r>
      <w:r w:rsidRPr="002F370B">
        <w:rPr>
          <w:rFonts w:ascii="Arial" w:hAnsi="Arial" w:cs="Arial"/>
          <w:b w:val="0"/>
          <w:i/>
          <w:color w:val="000000" w:themeColor="text1"/>
          <w:sz w:val="22"/>
          <w:szCs w:val="22"/>
        </w:rPr>
        <w:t xml:space="preserve">p </w:t>
      </w:r>
      <w:r w:rsidRPr="002F370B">
        <w:rPr>
          <w:rFonts w:ascii="Arial" w:hAnsi="Arial" w:cs="Arial"/>
          <w:b w:val="0"/>
          <w:i/>
          <w:color w:val="000000" w:themeColor="text1"/>
          <w:sz w:val="22"/>
          <w:szCs w:val="22"/>
        </w:rPr>
        <w:sym w:font="Symbol" w:char="F03C"/>
      </w:r>
      <w:r w:rsidRPr="002F370B">
        <w:rPr>
          <w:rFonts w:ascii="Arial" w:hAnsi="Arial" w:cs="Arial"/>
          <w:b w:val="0"/>
          <w:i/>
          <w:color w:val="000000" w:themeColor="text1"/>
          <w:sz w:val="22"/>
          <w:szCs w:val="22"/>
        </w:rPr>
        <w:t xml:space="preserve">  0.001</w:t>
      </w:r>
      <w:r w:rsidR="002D23DE" w:rsidRPr="002F370B">
        <w:rPr>
          <w:rFonts w:ascii="Arial" w:hAnsi="Arial" w:cs="Arial"/>
          <w:b w:val="0"/>
          <w:i/>
          <w:color w:val="000000" w:themeColor="text1"/>
          <w:sz w:val="22"/>
          <w:szCs w:val="22"/>
        </w:rPr>
        <w:t xml:space="preserve">, p </w:t>
      </w:r>
      <w:r w:rsidR="002D23DE" w:rsidRPr="002F370B">
        <w:rPr>
          <w:rFonts w:ascii="Arial" w:hAnsi="Arial" w:cs="Arial"/>
          <w:b w:val="0"/>
          <w:i/>
          <w:color w:val="000000" w:themeColor="text1"/>
          <w:sz w:val="22"/>
          <w:szCs w:val="22"/>
        </w:rPr>
        <w:sym w:font="Symbol" w:char="F03C"/>
      </w:r>
      <w:r w:rsidR="002D23DE" w:rsidRPr="002F370B">
        <w:rPr>
          <w:rFonts w:ascii="Arial" w:hAnsi="Arial" w:cs="Arial"/>
          <w:b w:val="0"/>
          <w:i/>
          <w:color w:val="000000" w:themeColor="text1"/>
          <w:sz w:val="22"/>
          <w:szCs w:val="22"/>
        </w:rPr>
        <w:t xml:space="preserve">  0.0001</w:t>
      </w:r>
      <w:r w:rsidRPr="002F370B">
        <w:rPr>
          <w:rFonts w:ascii="Arial" w:hAnsi="Arial" w:cs="Arial"/>
          <w:b w:val="0"/>
          <w:color w:val="000000" w:themeColor="text1"/>
          <w:sz w:val="22"/>
          <w:szCs w:val="22"/>
        </w:rPr>
        <w:t>. Scale bars: 50 µm. ON, optic nerve</w:t>
      </w:r>
      <w:r w:rsidR="0030546C" w:rsidRPr="002F370B">
        <w:rPr>
          <w:rFonts w:ascii="Arial" w:hAnsi="Arial" w:cs="Arial"/>
          <w:b w:val="0"/>
          <w:color w:val="000000" w:themeColor="text1"/>
          <w:sz w:val="22"/>
          <w:szCs w:val="22"/>
        </w:rPr>
        <w:t>.</w:t>
      </w:r>
    </w:p>
    <w:p w14:paraId="225B59CD" w14:textId="75EED638" w:rsidR="00742A32" w:rsidRPr="002F370B" w:rsidRDefault="00081B40" w:rsidP="002B1F56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2F370B">
        <w:rPr>
          <w:rFonts w:ascii="Arial" w:hAnsi="Arial" w:cs="Arial"/>
          <w:b/>
          <w:color w:val="000000" w:themeColor="text1"/>
        </w:rPr>
        <w:t>Figure S</w:t>
      </w:r>
      <w:r w:rsidR="00C61348" w:rsidRPr="002F370B">
        <w:rPr>
          <w:rFonts w:ascii="Arial" w:hAnsi="Arial" w:cs="Arial"/>
          <w:b/>
          <w:color w:val="000000" w:themeColor="text1"/>
        </w:rPr>
        <w:t>2</w:t>
      </w:r>
      <w:r w:rsidRPr="002F370B">
        <w:rPr>
          <w:rFonts w:ascii="Arial" w:hAnsi="Arial" w:cs="Arial"/>
          <w:b/>
          <w:color w:val="000000" w:themeColor="text1"/>
        </w:rPr>
        <w:t>.</w:t>
      </w:r>
      <w:r w:rsidRPr="002F370B">
        <w:rPr>
          <w:rFonts w:ascii="Arial" w:hAnsi="Arial" w:cs="Arial"/>
          <w:color w:val="000000" w:themeColor="text1"/>
        </w:rPr>
        <w:t xml:space="preserve"> </w:t>
      </w:r>
      <w:r w:rsidR="00C61348" w:rsidRPr="002F370B">
        <w:rPr>
          <w:rFonts w:ascii="Arial" w:hAnsi="Arial" w:cs="Arial"/>
          <w:b/>
          <w:bCs/>
          <w:color w:val="000000" w:themeColor="text1"/>
        </w:rPr>
        <w:t>Expression of TN-XL</w:t>
      </w:r>
      <w:r w:rsidR="001B1AE5" w:rsidRPr="002F370B">
        <w:rPr>
          <w:rFonts w:ascii="Arial" w:hAnsi="Arial" w:cs="Arial"/>
          <w:b/>
          <w:bCs/>
          <w:color w:val="000000" w:themeColor="text1"/>
        </w:rPr>
        <w:t xml:space="preserve"> biosensor</w:t>
      </w:r>
      <w:r w:rsidR="00C61348" w:rsidRPr="002F370B">
        <w:rPr>
          <w:rFonts w:ascii="Arial" w:hAnsi="Arial" w:cs="Arial"/>
          <w:b/>
          <w:bCs/>
          <w:color w:val="000000" w:themeColor="text1"/>
        </w:rPr>
        <w:t xml:space="preserve"> in cone photoreceptors.</w:t>
      </w:r>
      <w:r w:rsidR="00421793" w:rsidRPr="002F370B">
        <w:rPr>
          <w:rFonts w:ascii="Arial" w:hAnsi="Arial" w:cs="Arial"/>
          <w:b/>
          <w:bCs/>
          <w:color w:val="000000" w:themeColor="text1"/>
        </w:rPr>
        <w:t xml:space="preserve"> </w:t>
      </w:r>
      <w:r w:rsidR="00421793" w:rsidRPr="002F370B">
        <w:rPr>
          <w:rFonts w:ascii="Arial" w:hAnsi="Arial" w:cs="Arial"/>
          <w:color w:val="000000" w:themeColor="text1"/>
        </w:rPr>
        <w:t>Cross-sections of sham-injected</w:t>
      </w:r>
      <w:r w:rsidR="00EB7125" w:rsidRPr="002F370B">
        <w:rPr>
          <w:rFonts w:ascii="Arial" w:hAnsi="Arial" w:cs="Arial"/>
          <w:color w:val="000000" w:themeColor="text1"/>
        </w:rPr>
        <w:t xml:space="preserve"> (</w:t>
      </w:r>
      <w:r w:rsidR="0078389C" w:rsidRPr="002F370B">
        <w:rPr>
          <w:rFonts w:ascii="Arial" w:hAnsi="Arial" w:cs="Arial"/>
          <w:color w:val="000000" w:themeColor="text1"/>
        </w:rPr>
        <w:t xml:space="preserve">A; </w:t>
      </w:r>
      <w:r w:rsidR="00EB7125" w:rsidRPr="002F370B">
        <w:rPr>
          <w:rFonts w:ascii="Arial" w:hAnsi="Arial" w:cs="Arial"/>
          <w:color w:val="000000" w:themeColor="text1"/>
        </w:rPr>
        <w:t>control)</w:t>
      </w:r>
      <w:r w:rsidR="00421793" w:rsidRPr="002F370B">
        <w:rPr>
          <w:rFonts w:ascii="Arial" w:hAnsi="Arial" w:cs="Arial"/>
          <w:color w:val="000000" w:themeColor="text1"/>
        </w:rPr>
        <w:t xml:space="preserve"> and TSA-treated</w:t>
      </w:r>
      <w:r w:rsidR="0078389C" w:rsidRPr="002F370B">
        <w:rPr>
          <w:rFonts w:ascii="Arial" w:hAnsi="Arial" w:cs="Arial"/>
          <w:color w:val="000000" w:themeColor="text1"/>
        </w:rPr>
        <w:t xml:space="preserve"> (B)</w:t>
      </w:r>
      <w:r w:rsidR="00421793" w:rsidRPr="002F370B">
        <w:rPr>
          <w:rFonts w:ascii="Arial" w:hAnsi="Arial" w:cs="Arial"/>
          <w:color w:val="000000" w:themeColor="text1"/>
        </w:rPr>
        <w:t xml:space="preserve"> </w:t>
      </w:r>
      <w:r w:rsidR="00421793" w:rsidRPr="002F370B">
        <w:rPr>
          <w:rFonts w:ascii="Arial" w:hAnsi="Arial" w:cs="Arial"/>
          <w:i/>
          <w:iCs/>
          <w:color w:val="000000" w:themeColor="text1"/>
        </w:rPr>
        <w:t>rd1</w:t>
      </w:r>
      <w:r w:rsidR="00421793" w:rsidRPr="002F370B">
        <w:rPr>
          <w:rFonts w:ascii="Arial" w:hAnsi="Arial" w:cs="Arial"/>
          <w:i/>
          <w:iCs/>
          <w:color w:val="000000" w:themeColor="text1"/>
          <w:vertAlign w:val="superscript"/>
        </w:rPr>
        <w:t>TN-XL</w:t>
      </w:r>
      <w:r w:rsidR="00421793" w:rsidRPr="002F370B">
        <w:rPr>
          <w:rFonts w:ascii="Arial" w:hAnsi="Arial" w:cs="Arial"/>
          <w:color w:val="000000" w:themeColor="text1"/>
        </w:rPr>
        <w:t xml:space="preserve"> retinas </w:t>
      </w:r>
      <w:proofErr w:type="spellStart"/>
      <w:r w:rsidR="00421793" w:rsidRPr="002F370B">
        <w:rPr>
          <w:rFonts w:ascii="Arial" w:hAnsi="Arial" w:cs="Arial"/>
          <w:color w:val="000000" w:themeColor="text1"/>
        </w:rPr>
        <w:t>immunostained</w:t>
      </w:r>
      <w:proofErr w:type="spellEnd"/>
      <w:r w:rsidR="00421793" w:rsidRPr="002F370B">
        <w:rPr>
          <w:rFonts w:ascii="Arial" w:hAnsi="Arial" w:cs="Arial"/>
          <w:color w:val="000000" w:themeColor="text1"/>
        </w:rPr>
        <w:t xml:space="preserve"> for cone </w:t>
      </w:r>
      <w:proofErr w:type="spellStart"/>
      <w:r w:rsidR="00421793" w:rsidRPr="002F370B">
        <w:rPr>
          <w:rFonts w:ascii="Arial" w:hAnsi="Arial" w:cs="Arial"/>
          <w:color w:val="000000" w:themeColor="text1"/>
        </w:rPr>
        <w:t>arrestin</w:t>
      </w:r>
      <w:proofErr w:type="spellEnd"/>
      <w:r w:rsidR="00421793" w:rsidRPr="002F370B">
        <w:rPr>
          <w:rFonts w:ascii="Arial" w:hAnsi="Arial" w:cs="Arial"/>
          <w:color w:val="000000" w:themeColor="text1"/>
        </w:rPr>
        <w:t xml:space="preserve"> (CAR)</w:t>
      </w:r>
      <w:r w:rsidR="004F4A2A" w:rsidRPr="002F370B">
        <w:rPr>
          <w:rFonts w:ascii="Arial" w:hAnsi="Arial" w:cs="Arial"/>
          <w:color w:val="000000" w:themeColor="text1"/>
        </w:rPr>
        <w:t xml:space="preserve"> at PN26, 30, 37, 45, 60</w:t>
      </w:r>
      <w:r w:rsidR="00A656EA" w:rsidRPr="002F370B">
        <w:rPr>
          <w:rFonts w:ascii="Arial" w:hAnsi="Arial" w:cs="Arial"/>
          <w:color w:val="000000" w:themeColor="text1"/>
        </w:rPr>
        <w:t>,</w:t>
      </w:r>
      <w:r w:rsidR="004F4A2A" w:rsidRPr="002F370B">
        <w:rPr>
          <w:rFonts w:ascii="Arial" w:hAnsi="Arial" w:cs="Arial"/>
          <w:color w:val="000000" w:themeColor="text1"/>
        </w:rPr>
        <w:t xml:space="preserve"> and 90.</w:t>
      </w:r>
      <w:r w:rsidR="009D0A93" w:rsidRPr="002F370B">
        <w:rPr>
          <w:rFonts w:ascii="Arial" w:hAnsi="Arial" w:cs="Arial"/>
          <w:color w:val="000000" w:themeColor="text1"/>
        </w:rPr>
        <w:t xml:space="preserve"> Scale bars: </w:t>
      </w:r>
      <w:r w:rsidR="00402507" w:rsidRPr="002F370B">
        <w:rPr>
          <w:rFonts w:ascii="Arial" w:hAnsi="Arial" w:cs="Arial"/>
          <w:color w:val="000000" w:themeColor="text1"/>
        </w:rPr>
        <w:t>2</w:t>
      </w:r>
      <w:r w:rsidR="009D0A93" w:rsidRPr="002F370B">
        <w:rPr>
          <w:rFonts w:ascii="Arial" w:hAnsi="Arial" w:cs="Arial"/>
          <w:color w:val="000000" w:themeColor="text1"/>
        </w:rPr>
        <w:t xml:space="preserve">0 µm. </w:t>
      </w:r>
      <w:r w:rsidRPr="002F370B">
        <w:rPr>
          <w:rFonts w:ascii="Arial" w:hAnsi="Arial" w:cs="Arial"/>
          <w:color w:val="000000" w:themeColor="text1"/>
        </w:rPr>
        <w:br w:type="page"/>
      </w:r>
      <w:r w:rsidR="00742A32" w:rsidRPr="002F370B">
        <w:rPr>
          <w:rFonts w:ascii="Arial" w:hAnsi="Arial" w:cs="Arial"/>
          <w:b/>
          <w:color w:val="000000" w:themeColor="text1"/>
        </w:rPr>
        <w:lastRenderedPageBreak/>
        <w:t>Figure S3.</w:t>
      </w:r>
      <w:r w:rsidR="006E3D18" w:rsidRPr="002F370B">
        <w:rPr>
          <w:rFonts w:ascii="Arial" w:hAnsi="Arial" w:cs="Arial"/>
          <w:color w:val="000000" w:themeColor="text1"/>
        </w:rPr>
        <w:t xml:space="preserve"> </w:t>
      </w:r>
      <w:r w:rsidR="006936A2" w:rsidRPr="002F370B">
        <w:rPr>
          <w:rFonts w:ascii="Arial" w:hAnsi="Arial" w:cs="Arial"/>
          <w:b/>
          <w:bCs/>
          <w:i/>
          <w:iCs/>
          <w:color w:val="000000" w:themeColor="text1"/>
        </w:rPr>
        <w:t>TSA slows down rd1</w:t>
      </w:r>
      <w:r w:rsidR="006936A2" w:rsidRPr="002F370B">
        <w:rPr>
          <w:rFonts w:ascii="Arial" w:hAnsi="Arial" w:cs="Arial"/>
          <w:b/>
          <w:bCs/>
          <w:i/>
          <w:iCs/>
          <w:color w:val="000000" w:themeColor="text1"/>
          <w:vertAlign w:val="superscript"/>
        </w:rPr>
        <w:t>TN-XL</w:t>
      </w:r>
      <w:r w:rsidR="006936A2" w:rsidRPr="002F370B">
        <w:rPr>
          <w:rFonts w:ascii="Arial" w:hAnsi="Arial" w:cs="Arial"/>
          <w:b/>
          <w:bCs/>
          <w:i/>
          <w:iCs/>
          <w:color w:val="000000" w:themeColor="text1"/>
        </w:rPr>
        <w:t xml:space="preserve"> cone cell</w:t>
      </w:r>
      <w:r w:rsidR="00215984" w:rsidRPr="002F370B">
        <w:rPr>
          <w:rFonts w:ascii="Arial" w:hAnsi="Arial" w:cs="Arial"/>
          <w:b/>
          <w:bCs/>
          <w:i/>
          <w:iCs/>
          <w:color w:val="000000" w:themeColor="text1"/>
        </w:rPr>
        <w:t>s</w:t>
      </w:r>
      <w:r w:rsidR="006936A2" w:rsidRPr="002F370B">
        <w:rPr>
          <w:rFonts w:ascii="Arial" w:hAnsi="Arial" w:cs="Arial"/>
          <w:b/>
          <w:bCs/>
          <w:i/>
          <w:iCs/>
          <w:color w:val="000000" w:themeColor="text1"/>
        </w:rPr>
        <w:t xml:space="preserve"> death in vivo.</w:t>
      </w:r>
      <w:r w:rsidR="006936A2" w:rsidRPr="002F370B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="006E3D18" w:rsidRPr="002F370B">
        <w:rPr>
          <w:rFonts w:ascii="Arial" w:hAnsi="Arial" w:cs="Arial"/>
          <w:color w:val="000000" w:themeColor="text1"/>
        </w:rPr>
        <w:t xml:space="preserve">The Hedges' </w:t>
      </w:r>
      <w:r w:rsidR="006E3D18" w:rsidRPr="002F370B">
        <w:rPr>
          <w:rFonts w:ascii="Arial" w:hAnsi="Arial" w:cs="Arial"/>
          <w:i/>
          <w:iCs/>
          <w:color w:val="000000" w:themeColor="text1"/>
        </w:rPr>
        <w:t>g</w:t>
      </w:r>
      <w:r w:rsidR="006E3D18" w:rsidRPr="002F370B">
        <w:rPr>
          <w:rFonts w:ascii="Arial" w:hAnsi="Arial" w:cs="Arial"/>
          <w:color w:val="000000" w:themeColor="text1"/>
        </w:rPr>
        <w:t xml:space="preserve"> for comparisons</w:t>
      </w:r>
      <w:r w:rsidR="00FC0581" w:rsidRPr="002F370B">
        <w:rPr>
          <w:rFonts w:ascii="Arial" w:hAnsi="Arial" w:cs="Arial"/>
          <w:color w:val="000000" w:themeColor="text1"/>
        </w:rPr>
        <w:t xml:space="preserve"> of </w:t>
      </w:r>
      <w:r w:rsidR="00215984" w:rsidRPr="002F370B">
        <w:rPr>
          <w:rFonts w:ascii="Arial" w:hAnsi="Arial" w:cs="Arial"/>
          <w:color w:val="000000" w:themeColor="text1"/>
        </w:rPr>
        <w:t xml:space="preserve">the </w:t>
      </w:r>
      <w:r w:rsidR="00FC0581" w:rsidRPr="002F370B">
        <w:rPr>
          <w:rFonts w:ascii="Arial" w:hAnsi="Arial" w:cs="Arial"/>
          <w:color w:val="000000" w:themeColor="text1"/>
        </w:rPr>
        <w:t xml:space="preserve">cone survival ratio </w:t>
      </w:r>
      <w:r w:rsidR="00C26334" w:rsidRPr="002F370B">
        <w:rPr>
          <w:rFonts w:ascii="Arial" w:hAnsi="Arial" w:cs="Arial"/>
          <w:color w:val="000000" w:themeColor="text1"/>
        </w:rPr>
        <w:t>(</w:t>
      </w:r>
      <w:r w:rsidR="00FC0581" w:rsidRPr="002F370B">
        <w:rPr>
          <w:rFonts w:ascii="Arial" w:hAnsi="Arial" w:cs="Arial"/>
          <w:color w:val="000000" w:themeColor="text1"/>
        </w:rPr>
        <w:t>PN30-90</w:t>
      </w:r>
      <w:r w:rsidR="00C26334" w:rsidRPr="002F370B">
        <w:rPr>
          <w:rFonts w:ascii="Arial" w:hAnsi="Arial" w:cs="Arial"/>
          <w:color w:val="000000" w:themeColor="text1"/>
        </w:rPr>
        <w:t>)</w:t>
      </w:r>
      <w:r w:rsidR="006E3D18" w:rsidRPr="002F370B">
        <w:rPr>
          <w:rFonts w:ascii="Arial" w:hAnsi="Arial" w:cs="Arial"/>
          <w:color w:val="000000" w:themeColor="text1"/>
        </w:rPr>
        <w:t xml:space="preserve"> against the PN26 </w:t>
      </w:r>
      <w:r w:rsidR="00FC0581" w:rsidRPr="002F370B">
        <w:rPr>
          <w:rFonts w:ascii="Arial" w:hAnsi="Arial" w:cs="Arial"/>
          <w:color w:val="000000" w:themeColor="text1"/>
        </w:rPr>
        <w:t xml:space="preserve">ratio </w:t>
      </w:r>
      <w:r w:rsidR="006E3D18" w:rsidRPr="002F370B">
        <w:rPr>
          <w:rFonts w:ascii="Arial" w:hAnsi="Arial" w:cs="Arial"/>
          <w:color w:val="000000" w:themeColor="text1"/>
        </w:rPr>
        <w:t xml:space="preserve">are shown in the Cumming estimation plot. The raw data </w:t>
      </w:r>
      <w:r w:rsidR="00215984" w:rsidRPr="002F370B">
        <w:rPr>
          <w:rFonts w:ascii="Arial" w:hAnsi="Arial" w:cs="Arial"/>
          <w:color w:val="000000" w:themeColor="text1"/>
        </w:rPr>
        <w:t xml:space="preserve">are </w:t>
      </w:r>
      <w:r w:rsidR="006E3D18" w:rsidRPr="002F370B">
        <w:rPr>
          <w:rFonts w:ascii="Arial" w:hAnsi="Arial" w:cs="Arial"/>
          <w:color w:val="000000" w:themeColor="text1"/>
        </w:rPr>
        <w:t xml:space="preserve">plotted on the upper axes. On the lower axes, </w:t>
      </w:r>
      <w:r w:rsidR="00215984" w:rsidRPr="002F370B">
        <w:rPr>
          <w:rFonts w:ascii="Arial" w:hAnsi="Arial" w:cs="Arial"/>
          <w:color w:val="000000" w:themeColor="text1"/>
        </w:rPr>
        <w:t>the</w:t>
      </w:r>
      <w:r w:rsidR="00C119EB" w:rsidRPr="002F370B">
        <w:rPr>
          <w:rFonts w:ascii="Arial" w:hAnsi="Arial" w:cs="Arial"/>
          <w:color w:val="000000" w:themeColor="text1"/>
        </w:rPr>
        <w:t xml:space="preserve"> </w:t>
      </w:r>
      <w:r w:rsidR="006E3D18" w:rsidRPr="002F370B">
        <w:rPr>
          <w:rFonts w:ascii="Arial" w:hAnsi="Arial" w:cs="Arial"/>
          <w:color w:val="000000" w:themeColor="text1"/>
        </w:rPr>
        <w:t xml:space="preserve">mean differences are plotted as bootstrap sampling distributions. Each mean difference is </w:t>
      </w:r>
      <w:r w:rsidR="00215984" w:rsidRPr="002F370B">
        <w:rPr>
          <w:rFonts w:ascii="Arial" w:hAnsi="Arial" w:cs="Arial"/>
          <w:color w:val="000000" w:themeColor="text1"/>
        </w:rPr>
        <w:t xml:space="preserve">represented </w:t>
      </w:r>
      <w:r w:rsidR="006E3D18" w:rsidRPr="002F370B">
        <w:rPr>
          <w:rFonts w:ascii="Arial" w:hAnsi="Arial" w:cs="Arial"/>
          <w:color w:val="000000" w:themeColor="text1"/>
        </w:rPr>
        <w:t xml:space="preserve">as a dot. Each 95% confidence interval </w:t>
      </w:r>
      <w:r w:rsidR="00C26334" w:rsidRPr="002F370B">
        <w:rPr>
          <w:rFonts w:ascii="Arial" w:hAnsi="Arial" w:cs="Arial"/>
          <w:color w:val="000000" w:themeColor="text1"/>
        </w:rPr>
        <w:t xml:space="preserve">(CI) </w:t>
      </w:r>
      <w:r w:rsidR="006E3D18" w:rsidRPr="002F370B">
        <w:rPr>
          <w:rFonts w:ascii="Arial" w:hAnsi="Arial" w:cs="Arial"/>
          <w:color w:val="000000" w:themeColor="text1"/>
        </w:rPr>
        <w:t>is indicated by the ends of the vertical error bars</w:t>
      </w:r>
      <w:r w:rsidR="00C26334" w:rsidRPr="002F370B">
        <w:rPr>
          <w:rFonts w:ascii="Arial" w:hAnsi="Arial" w:cs="Arial"/>
          <w:color w:val="000000" w:themeColor="text1"/>
        </w:rPr>
        <w:t xml:space="preserve">. </w:t>
      </w:r>
      <w:r w:rsidR="003A02F0" w:rsidRPr="002F370B">
        <w:rPr>
          <w:rFonts w:ascii="Arial" w:hAnsi="Arial" w:cs="Arial"/>
          <w:color w:val="000000" w:themeColor="text1"/>
        </w:rPr>
        <w:t>The effect</w:t>
      </w:r>
      <w:r w:rsidR="00C119EB" w:rsidRPr="002F370B">
        <w:rPr>
          <w:rFonts w:ascii="Arial" w:hAnsi="Arial" w:cs="Arial"/>
          <w:color w:val="000000" w:themeColor="text1"/>
        </w:rPr>
        <w:t xml:space="preserve"> </w:t>
      </w:r>
      <w:r w:rsidR="003A02F0" w:rsidRPr="002F370B">
        <w:rPr>
          <w:rFonts w:ascii="Arial" w:hAnsi="Arial" w:cs="Arial"/>
          <w:color w:val="000000" w:themeColor="text1"/>
        </w:rPr>
        <w:t>sizes and CIs are reported below as effect size [CI width lower bound, upper bound,</w:t>
      </w:r>
      <w:r w:rsidR="003A02F0" w:rsidRPr="002F370B">
        <w:rPr>
          <w:rFonts w:ascii="Arial" w:hAnsi="Arial" w:cs="Arial"/>
          <w:i/>
          <w:iCs/>
          <w:color w:val="000000" w:themeColor="text1"/>
        </w:rPr>
        <w:t xml:space="preserve"> p</w:t>
      </w:r>
      <w:r w:rsidR="003A02F0" w:rsidRPr="002F370B">
        <w:rPr>
          <w:rFonts w:ascii="Arial" w:hAnsi="Arial" w:cs="Arial"/>
          <w:color w:val="000000" w:themeColor="text1"/>
        </w:rPr>
        <w:t xml:space="preserve"> value of the two-sided permutation t-test]. </w:t>
      </w:r>
      <w:r w:rsidR="00C26334" w:rsidRPr="002F370B">
        <w:rPr>
          <w:rFonts w:ascii="Arial" w:hAnsi="Arial" w:cs="Arial"/>
          <w:color w:val="000000" w:themeColor="text1"/>
        </w:rPr>
        <w:t xml:space="preserve">The unpaired Hedges' </w:t>
      </w:r>
      <w:r w:rsidR="00C26334" w:rsidRPr="002F370B">
        <w:rPr>
          <w:rFonts w:ascii="Arial" w:hAnsi="Arial" w:cs="Arial"/>
          <w:i/>
          <w:iCs/>
          <w:color w:val="000000" w:themeColor="text1"/>
        </w:rPr>
        <w:t>g</w:t>
      </w:r>
      <w:r w:rsidR="00C26334" w:rsidRPr="002F370B">
        <w:rPr>
          <w:rFonts w:ascii="Arial" w:hAnsi="Arial" w:cs="Arial"/>
          <w:color w:val="000000" w:themeColor="text1"/>
        </w:rPr>
        <w:t xml:space="preserve"> between PN26 and PN30 is -0.346 [95.0%CI -1.53, 0.917</w:t>
      </w:r>
      <w:r w:rsidR="003A02F0" w:rsidRPr="002F370B">
        <w:rPr>
          <w:rFonts w:ascii="Arial" w:hAnsi="Arial" w:cs="Arial"/>
          <w:color w:val="000000" w:themeColor="text1"/>
        </w:rPr>
        <w:t xml:space="preserve">, </w:t>
      </w:r>
      <w:r w:rsidR="003A02F0" w:rsidRPr="002F370B">
        <w:rPr>
          <w:rFonts w:ascii="Arial" w:hAnsi="Arial" w:cs="Arial"/>
          <w:i/>
          <w:iCs/>
          <w:color w:val="000000" w:themeColor="text1"/>
        </w:rPr>
        <w:t>p=0.51</w:t>
      </w:r>
      <w:r w:rsidR="00C26334" w:rsidRPr="002F370B">
        <w:rPr>
          <w:rFonts w:ascii="Arial" w:hAnsi="Arial" w:cs="Arial"/>
          <w:color w:val="000000" w:themeColor="text1"/>
        </w:rPr>
        <w:t xml:space="preserve">]; PN26 and PN37: 0.442 [95.0%CI -0.909, 2.05, </w:t>
      </w:r>
      <w:r w:rsidR="00C26334" w:rsidRPr="002F370B">
        <w:rPr>
          <w:rFonts w:ascii="Arial" w:hAnsi="Arial" w:cs="Arial"/>
          <w:i/>
          <w:iCs/>
          <w:color w:val="000000" w:themeColor="text1"/>
        </w:rPr>
        <w:t>p=0.464</w:t>
      </w:r>
      <w:r w:rsidR="00C26334" w:rsidRPr="002F370B">
        <w:rPr>
          <w:rFonts w:ascii="Arial" w:hAnsi="Arial" w:cs="Arial"/>
          <w:color w:val="000000" w:themeColor="text1"/>
        </w:rPr>
        <w:t xml:space="preserve">]; PN26 and PN45: 0.358 [95.0%CI -1.2, 1.4, </w:t>
      </w:r>
      <w:r w:rsidR="00C26334" w:rsidRPr="002F370B">
        <w:rPr>
          <w:rFonts w:ascii="Arial" w:hAnsi="Arial" w:cs="Arial"/>
          <w:i/>
          <w:iCs/>
          <w:color w:val="000000" w:themeColor="text1"/>
        </w:rPr>
        <w:t>p=0.511</w:t>
      </w:r>
      <w:r w:rsidR="00C26334" w:rsidRPr="002F370B">
        <w:rPr>
          <w:rFonts w:ascii="Arial" w:hAnsi="Arial" w:cs="Arial"/>
          <w:color w:val="000000" w:themeColor="text1"/>
        </w:rPr>
        <w:t xml:space="preserve">]; PN26 and PN60: 0.754 [95.0%CI -0.482, 1.79, </w:t>
      </w:r>
      <w:r w:rsidR="00C26334" w:rsidRPr="002F370B">
        <w:rPr>
          <w:rFonts w:ascii="Arial" w:hAnsi="Arial" w:cs="Arial"/>
          <w:i/>
          <w:iCs/>
          <w:color w:val="000000" w:themeColor="text1"/>
        </w:rPr>
        <w:t>p=0.184</w:t>
      </w:r>
      <w:r w:rsidR="00C26334" w:rsidRPr="002F370B">
        <w:rPr>
          <w:rFonts w:ascii="Arial" w:hAnsi="Arial" w:cs="Arial"/>
          <w:color w:val="000000" w:themeColor="text1"/>
        </w:rPr>
        <w:t xml:space="preserve">]; PN26 and PN90: 1.41 [95.0%CI 0.624, 2.69, </w:t>
      </w:r>
      <w:r w:rsidR="003A02F0" w:rsidRPr="002F370B">
        <w:rPr>
          <w:rFonts w:ascii="Arial" w:hAnsi="Arial" w:cs="Arial"/>
          <w:color w:val="000000" w:themeColor="text1"/>
          <w:lang w:val="en-GB"/>
        </w:rPr>
        <w:t>*</w:t>
      </w:r>
      <w:r w:rsidR="00C26334" w:rsidRPr="002F370B">
        <w:rPr>
          <w:rFonts w:ascii="Arial" w:hAnsi="Arial" w:cs="Arial"/>
          <w:i/>
          <w:iCs/>
          <w:color w:val="000000" w:themeColor="text1"/>
        </w:rPr>
        <w:t>p=0.039</w:t>
      </w:r>
      <w:r w:rsidR="00C26334" w:rsidRPr="002F370B">
        <w:rPr>
          <w:rFonts w:ascii="Arial" w:hAnsi="Arial" w:cs="Arial"/>
          <w:color w:val="000000" w:themeColor="text1"/>
        </w:rPr>
        <w:t>].</w:t>
      </w:r>
      <w:r w:rsidR="003F37C7" w:rsidRPr="002F370B">
        <w:rPr>
          <w:rFonts w:ascii="Arial" w:hAnsi="Arial" w:cs="Arial"/>
          <w:color w:val="000000" w:themeColor="text1"/>
        </w:rPr>
        <w:t xml:space="preserve"> </w:t>
      </w:r>
    </w:p>
    <w:p w14:paraId="2590DA47" w14:textId="77777777" w:rsidR="00742A32" w:rsidRPr="002F370B" w:rsidRDefault="00742A32" w:rsidP="00081B40">
      <w:pPr>
        <w:rPr>
          <w:rFonts w:ascii="Arial" w:hAnsi="Arial" w:cs="Arial"/>
          <w:color w:val="000000" w:themeColor="text1"/>
        </w:rPr>
      </w:pPr>
    </w:p>
    <w:p w14:paraId="6FC9BCE1" w14:textId="43F30C82" w:rsidR="003A1DF7" w:rsidRPr="002F370B" w:rsidRDefault="003A1DF7" w:rsidP="00AE6E9D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2F370B">
        <w:rPr>
          <w:rFonts w:ascii="Arial" w:hAnsi="Arial" w:cs="Arial"/>
          <w:b/>
          <w:color w:val="000000" w:themeColor="text1"/>
        </w:rPr>
        <w:t>Figure S</w:t>
      </w:r>
      <w:r w:rsidR="00742A32" w:rsidRPr="002F370B">
        <w:rPr>
          <w:rFonts w:ascii="Arial" w:hAnsi="Arial" w:cs="Arial"/>
          <w:b/>
          <w:color w:val="000000" w:themeColor="text1"/>
        </w:rPr>
        <w:t>4</w:t>
      </w:r>
      <w:r w:rsidRPr="002F370B">
        <w:rPr>
          <w:rFonts w:ascii="Arial" w:hAnsi="Arial" w:cs="Arial"/>
          <w:b/>
          <w:color w:val="000000" w:themeColor="text1"/>
        </w:rPr>
        <w:t>.</w:t>
      </w:r>
      <w:r w:rsidRPr="002F370B">
        <w:rPr>
          <w:rFonts w:ascii="Arial" w:hAnsi="Arial" w:cs="Arial"/>
          <w:color w:val="000000" w:themeColor="text1"/>
        </w:rPr>
        <w:t xml:space="preserve"> </w:t>
      </w:r>
      <w:r w:rsidRPr="002F370B">
        <w:rPr>
          <w:rFonts w:ascii="Arial" w:hAnsi="Arial" w:cs="Arial"/>
          <w:b/>
          <w:color w:val="000000" w:themeColor="text1"/>
        </w:rPr>
        <w:t xml:space="preserve">Panobinostat protects </w:t>
      </w:r>
      <w:r w:rsidRPr="002F370B">
        <w:rPr>
          <w:rFonts w:ascii="Arial" w:hAnsi="Arial" w:cs="Arial"/>
          <w:b/>
          <w:i/>
          <w:color w:val="000000" w:themeColor="text1"/>
        </w:rPr>
        <w:t>rd1</w:t>
      </w:r>
      <w:r w:rsidRPr="002F370B">
        <w:rPr>
          <w:rFonts w:ascii="Arial" w:hAnsi="Arial" w:cs="Arial"/>
          <w:b/>
          <w:i/>
          <w:color w:val="000000" w:themeColor="text1"/>
          <w:vertAlign w:val="superscript"/>
        </w:rPr>
        <w:t>TN-XL</w:t>
      </w:r>
      <w:r w:rsidRPr="002F370B">
        <w:rPr>
          <w:rFonts w:ascii="Arial" w:hAnsi="Arial" w:cs="Arial"/>
          <w:b/>
          <w:color w:val="000000" w:themeColor="text1"/>
        </w:rPr>
        <w:t xml:space="preserve"> cones </w:t>
      </w:r>
      <w:r w:rsidRPr="002F370B">
        <w:rPr>
          <w:rFonts w:ascii="Arial" w:hAnsi="Arial" w:cs="Arial"/>
          <w:b/>
          <w:i/>
          <w:color w:val="000000" w:themeColor="text1"/>
        </w:rPr>
        <w:t>ex vivo</w:t>
      </w:r>
      <w:r w:rsidRPr="002F370B">
        <w:rPr>
          <w:rFonts w:ascii="Arial" w:hAnsi="Arial" w:cs="Arial"/>
          <w:b/>
          <w:color w:val="000000" w:themeColor="text1"/>
        </w:rPr>
        <w:t xml:space="preserve">. </w:t>
      </w:r>
      <w:r w:rsidRPr="002F370B">
        <w:rPr>
          <w:rFonts w:ascii="Arial" w:hAnsi="Arial" w:cs="Arial"/>
          <w:color w:val="000000" w:themeColor="text1"/>
        </w:rPr>
        <w:t xml:space="preserve">Retinal explants of </w:t>
      </w:r>
      <w:r w:rsidRPr="002F370B">
        <w:rPr>
          <w:rFonts w:ascii="Arial" w:hAnsi="Arial" w:cs="Arial"/>
          <w:i/>
          <w:color w:val="000000" w:themeColor="text1"/>
        </w:rPr>
        <w:t>rd1</w:t>
      </w:r>
      <w:r w:rsidRPr="002F370B">
        <w:rPr>
          <w:rFonts w:ascii="Arial" w:hAnsi="Arial" w:cs="Arial"/>
          <w:i/>
          <w:color w:val="000000" w:themeColor="text1"/>
          <w:vertAlign w:val="superscript"/>
        </w:rPr>
        <w:t>TN-XL</w:t>
      </w:r>
      <w:r w:rsidRPr="002F370B">
        <w:rPr>
          <w:rFonts w:ascii="Arial" w:hAnsi="Arial" w:cs="Arial"/>
          <w:color w:val="000000" w:themeColor="text1"/>
        </w:rPr>
        <w:t xml:space="preserve"> mice isolated at PN19 were treated with a clinically approved HDAC inhibitor, Panobinostat, for 7 days. (</w:t>
      </w:r>
      <w:r w:rsidR="00A04953" w:rsidRPr="002F370B">
        <w:rPr>
          <w:rFonts w:ascii="Arial" w:hAnsi="Arial" w:cs="Arial"/>
          <w:color w:val="000000" w:themeColor="text1"/>
        </w:rPr>
        <w:t>A</w:t>
      </w:r>
      <w:r w:rsidRPr="002F370B">
        <w:rPr>
          <w:rFonts w:ascii="Arial" w:hAnsi="Arial" w:cs="Arial"/>
          <w:color w:val="000000" w:themeColor="text1"/>
        </w:rPr>
        <w:t xml:space="preserve">) Representative images of retinal cross-sections used to </w:t>
      </w:r>
      <w:r w:rsidR="002C3C50" w:rsidRPr="002F370B">
        <w:rPr>
          <w:rFonts w:ascii="Arial" w:hAnsi="Arial" w:cs="Arial"/>
          <w:color w:val="000000" w:themeColor="text1"/>
        </w:rPr>
        <w:t xml:space="preserve">determine </w:t>
      </w:r>
      <w:r w:rsidRPr="002F370B">
        <w:rPr>
          <w:rFonts w:ascii="Arial" w:hAnsi="Arial" w:cs="Arial"/>
          <w:color w:val="000000" w:themeColor="text1"/>
        </w:rPr>
        <w:t>cone number</w:t>
      </w:r>
      <w:r w:rsidR="002C3C50" w:rsidRPr="002F370B">
        <w:rPr>
          <w:rFonts w:ascii="Arial" w:hAnsi="Arial" w:cs="Arial"/>
          <w:color w:val="000000" w:themeColor="text1"/>
        </w:rPr>
        <w:t>s</w:t>
      </w:r>
      <w:r w:rsidRPr="002F370B">
        <w:rPr>
          <w:rFonts w:ascii="Arial" w:hAnsi="Arial" w:cs="Arial"/>
          <w:color w:val="000000" w:themeColor="text1"/>
        </w:rPr>
        <w:t xml:space="preserve"> (</w:t>
      </w:r>
      <w:r w:rsidR="00A04953" w:rsidRPr="002F370B">
        <w:rPr>
          <w:rFonts w:ascii="Arial" w:hAnsi="Arial" w:cs="Arial"/>
          <w:color w:val="000000" w:themeColor="text1"/>
        </w:rPr>
        <w:t>B</w:t>
      </w:r>
      <w:r w:rsidRPr="002F370B">
        <w:rPr>
          <w:rFonts w:ascii="Arial" w:hAnsi="Arial" w:cs="Arial"/>
          <w:color w:val="000000" w:themeColor="text1"/>
        </w:rPr>
        <w:t>). As compared to controls</w:t>
      </w:r>
      <w:r w:rsidR="00F5577E" w:rsidRPr="002F370B">
        <w:rPr>
          <w:rFonts w:ascii="Arial" w:hAnsi="Arial" w:cs="Arial"/>
          <w:color w:val="000000" w:themeColor="text1"/>
        </w:rPr>
        <w:t>,</w:t>
      </w:r>
      <w:r w:rsidRPr="002F370B">
        <w:rPr>
          <w:rFonts w:ascii="Arial" w:hAnsi="Arial" w:cs="Arial"/>
          <w:color w:val="000000" w:themeColor="text1"/>
        </w:rPr>
        <w:t xml:space="preserve"> more cones w</w:t>
      </w:r>
      <w:r w:rsidR="0031633F" w:rsidRPr="002F370B">
        <w:rPr>
          <w:rFonts w:ascii="Arial" w:hAnsi="Arial" w:cs="Arial"/>
          <w:color w:val="000000" w:themeColor="text1"/>
        </w:rPr>
        <w:t>ere detected in Panobinostat-</w:t>
      </w:r>
      <w:r w:rsidRPr="002F370B">
        <w:rPr>
          <w:rFonts w:ascii="Arial" w:hAnsi="Arial" w:cs="Arial"/>
          <w:color w:val="000000" w:themeColor="text1"/>
        </w:rPr>
        <w:t xml:space="preserve">treated mice (5.23 ± 0.69 </w:t>
      </w:r>
      <w:r w:rsidRPr="002F370B">
        <w:rPr>
          <w:rFonts w:ascii="Arial" w:hAnsi="Arial" w:cs="Arial"/>
          <w:i/>
          <w:color w:val="000000" w:themeColor="text1"/>
        </w:rPr>
        <w:t>vs</w:t>
      </w:r>
      <w:r w:rsidR="0031633F" w:rsidRPr="002F370B">
        <w:rPr>
          <w:rFonts w:ascii="Arial" w:hAnsi="Arial" w:cs="Arial"/>
          <w:color w:val="000000" w:themeColor="text1"/>
        </w:rPr>
        <w:t>.</w:t>
      </w:r>
      <w:r w:rsidRPr="002F370B">
        <w:rPr>
          <w:rFonts w:ascii="Arial" w:hAnsi="Arial" w:cs="Arial"/>
          <w:color w:val="000000" w:themeColor="text1"/>
        </w:rPr>
        <w:t xml:space="preserve"> 7.8 ± 1.35, respectively). n=4</w:t>
      </w:r>
      <w:r w:rsidR="0031633F" w:rsidRPr="002F370B">
        <w:rPr>
          <w:rFonts w:ascii="Arial" w:hAnsi="Arial" w:cs="Arial"/>
          <w:color w:val="000000" w:themeColor="text1"/>
        </w:rPr>
        <w:t xml:space="preserve"> mice</w:t>
      </w:r>
      <w:r w:rsidRPr="002F370B">
        <w:rPr>
          <w:rFonts w:ascii="Arial" w:hAnsi="Arial" w:cs="Arial"/>
          <w:color w:val="000000" w:themeColor="text1"/>
        </w:rPr>
        <w:t xml:space="preserve">, </w:t>
      </w:r>
      <w:r w:rsidRPr="002F370B">
        <w:rPr>
          <w:rFonts w:ascii="Arial" w:hAnsi="Arial" w:cs="Arial"/>
          <w:i/>
          <w:iCs/>
          <w:color w:val="000000" w:themeColor="text1"/>
        </w:rPr>
        <w:t>p=0.0268</w:t>
      </w:r>
      <w:r w:rsidR="005A78E1" w:rsidRPr="002F370B">
        <w:rPr>
          <w:rFonts w:ascii="Arial" w:hAnsi="Arial" w:cs="Arial"/>
          <w:i/>
          <w:iCs/>
          <w:color w:val="000000" w:themeColor="text1"/>
        </w:rPr>
        <w:t>,</w:t>
      </w:r>
      <w:r w:rsidR="001538B9" w:rsidRPr="002F370B">
        <w:rPr>
          <w:rFonts w:ascii="Arial" w:hAnsi="Arial" w:cs="Arial"/>
          <w:color w:val="000000" w:themeColor="text1"/>
        </w:rPr>
        <w:t xml:space="preserve"> unpaired, two-tail</w:t>
      </w:r>
      <w:r w:rsidR="005A78E1" w:rsidRPr="002F370B">
        <w:rPr>
          <w:rFonts w:ascii="Arial" w:hAnsi="Arial" w:cs="Arial"/>
          <w:color w:val="000000" w:themeColor="text1"/>
        </w:rPr>
        <w:t>ed</w:t>
      </w:r>
      <w:r w:rsidR="001538B9" w:rsidRPr="002F370B">
        <w:rPr>
          <w:rFonts w:ascii="Arial" w:hAnsi="Arial" w:cs="Arial"/>
          <w:color w:val="000000" w:themeColor="text1"/>
        </w:rPr>
        <w:t xml:space="preserve"> t-test</w:t>
      </w:r>
      <w:r w:rsidRPr="002F370B">
        <w:rPr>
          <w:rFonts w:ascii="Arial" w:hAnsi="Arial" w:cs="Arial"/>
          <w:color w:val="000000" w:themeColor="text1"/>
        </w:rPr>
        <w:t>. ONL, outer nuclear layer; INL, inner nuclear layer; GCL, ganglion cell layer. Scale bars: 50 µm.</w:t>
      </w:r>
    </w:p>
    <w:p w14:paraId="22A1056D" w14:textId="77777777" w:rsidR="00CE1BEF" w:rsidRPr="002F370B" w:rsidRDefault="00CE1BEF" w:rsidP="00AE6E9D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48550C86" w14:textId="1442EC36" w:rsidR="003A1DF7" w:rsidRPr="002F370B" w:rsidRDefault="003A1DF7" w:rsidP="00CE1BEF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2F370B">
        <w:rPr>
          <w:rFonts w:ascii="Arial" w:hAnsi="Arial" w:cs="Arial"/>
          <w:b/>
          <w:color w:val="000000" w:themeColor="text1"/>
        </w:rPr>
        <w:t xml:space="preserve">Figure </w:t>
      </w:r>
      <w:r w:rsidR="00742A32" w:rsidRPr="002F370B">
        <w:rPr>
          <w:rFonts w:ascii="Arial" w:hAnsi="Arial" w:cs="Arial"/>
          <w:b/>
          <w:color w:val="000000" w:themeColor="text1"/>
        </w:rPr>
        <w:t>S5</w:t>
      </w:r>
      <w:r w:rsidRPr="002F370B">
        <w:rPr>
          <w:rFonts w:ascii="Arial" w:hAnsi="Arial" w:cs="Arial"/>
          <w:b/>
          <w:color w:val="000000" w:themeColor="text1"/>
        </w:rPr>
        <w:t>.</w:t>
      </w:r>
      <w:r w:rsidRPr="002F370B">
        <w:rPr>
          <w:rFonts w:ascii="Arial" w:hAnsi="Arial" w:cs="Arial"/>
          <w:color w:val="000000" w:themeColor="text1"/>
        </w:rPr>
        <w:t xml:space="preserve"> </w:t>
      </w:r>
      <w:r w:rsidRPr="002F370B">
        <w:rPr>
          <w:rFonts w:ascii="Arial" w:hAnsi="Arial" w:cs="Arial"/>
          <w:b/>
          <w:bCs/>
          <w:color w:val="000000" w:themeColor="text1"/>
        </w:rPr>
        <w:t>Flow cytometry sorting of TN-XL labeled cone photoreceptors.</w:t>
      </w:r>
      <w:r w:rsidRPr="002F370B">
        <w:rPr>
          <w:rFonts w:ascii="Arial" w:hAnsi="Arial" w:cs="Arial"/>
          <w:color w:val="000000" w:themeColor="text1"/>
        </w:rPr>
        <w:t xml:space="preserve"> (</w:t>
      </w:r>
      <w:r w:rsidR="006113D8" w:rsidRPr="002F370B">
        <w:rPr>
          <w:rFonts w:ascii="Arial" w:hAnsi="Arial" w:cs="Arial"/>
          <w:color w:val="000000" w:themeColor="text1"/>
        </w:rPr>
        <w:t>A</w:t>
      </w:r>
      <w:r w:rsidRPr="002F370B">
        <w:rPr>
          <w:rFonts w:ascii="Arial" w:hAnsi="Arial" w:cs="Arial"/>
          <w:color w:val="000000" w:themeColor="text1"/>
        </w:rPr>
        <w:t xml:space="preserve">) FACS plots for a control </w:t>
      </w:r>
      <w:r w:rsidRPr="002F370B">
        <w:rPr>
          <w:rFonts w:ascii="Arial" w:hAnsi="Arial" w:cs="Arial"/>
          <w:i/>
          <w:color w:val="000000" w:themeColor="text1"/>
        </w:rPr>
        <w:t>rd1</w:t>
      </w:r>
      <w:r w:rsidRPr="002F370B">
        <w:rPr>
          <w:rFonts w:ascii="Arial" w:hAnsi="Arial" w:cs="Arial"/>
          <w:i/>
          <w:color w:val="000000" w:themeColor="text1"/>
          <w:vertAlign w:val="superscript"/>
        </w:rPr>
        <w:t>TN-XL</w:t>
      </w:r>
      <w:r w:rsidRPr="002F370B">
        <w:rPr>
          <w:rFonts w:ascii="Arial" w:hAnsi="Arial" w:cs="Arial"/>
          <w:i/>
          <w:color w:val="000000" w:themeColor="text1"/>
        </w:rPr>
        <w:t xml:space="preserve"> </w:t>
      </w:r>
      <w:r w:rsidR="00EA7603" w:rsidRPr="002F370B">
        <w:rPr>
          <w:rFonts w:ascii="Arial" w:hAnsi="Arial" w:cs="Arial"/>
          <w:color w:val="000000" w:themeColor="text1"/>
        </w:rPr>
        <w:t>PN19-26</w:t>
      </w:r>
      <w:r w:rsidRPr="002F370B">
        <w:rPr>
          <w:rFonts w:ascii="Arial" w:hAnsi="Arial" w:cs="Arial"/>
          <w:color w:val="000000" w:themeColor="text1"/>
        </w:rPr>
        <w:t xml:space="preserve"> retinal explant. TN-XL positive cone photoreceptors were gated for: singlets forward scatter (FSC-A </w:t>
      </w:r>
      <w:r w:rsidRPr="002F370B">
        <w:rPr>
          <w:rFonts w:ascii="Arial" w:hAnsi="Arial" w:cs="Arial"/>
          <w:i/>
          <w:iCs/>
          <w:color w:val="000000" w:themeColor="text1"/>
        </w:rPr>
        <w:t>vs</w:t>
      </w:r>
      <w:r w:rsidR="002C58E8" w:rsidRPr="002F370B">
        <w:rPr>
          <w:rFonts w:ascii="Arial" w:hAnsi="Arial" w:cs="Arial"/>
          <w:i/>
          <w:iCs/>
          <w:color w:val="000000" w:themeColor="text1"/>
        </w:rPr>
        <w:t>.</w:t>
      </w:r>
      <w:r w:rsidRPr="002F370B">
        <w:rPr>
          <w:rFonts w:ascii="Arial" w:hAnsi="Arial" w:cs="Arial"/>
          <w:color w:val="000000" w:themeColor="text1"/>
        </w:rPr>
        <w:t xml:space="preserve"> FSC-H) / singlets side scatter (SSC-A </w:t>
      </w:r>
      <w:r w:rsidRPr="002F370B">
        <w:rPr>
          <w:rFonts w:ascii="Arial" w:hAnsi="Arial" w:cs="Arial"/>
          <w:i/>
          <w:iCs/>
          <w:color w:val="000000" w:themeColor="text1"/>
        </w:rPr>
        <w:t>vs</w:t>
      </w:r>
      <w:r w:rsidR="002C58E8" w:rsidRPr="002F370B">
        <w:rPr>
          <w:rFonts w:ascii="Arial" w:hAnsi="Arial" w:cs="Arial"/>
          <w:i/>
          <w:iCs/>
          <w:color w:val="000000" w:themeColor="text1"/>
        </w:rPr>
        <w:t>.</w:t>
      </w:r>
      <w:r w:rsidRPr="002F370B">
        <w:rPr>
          <w:rFonts w:ascii="Arial" w:hAnsi="Arial" w:cs="Arial"/>
          <w:color w:val="000000" w:themeColor="text1"/>
        </w:rPr>
        <w:t xml:space="preserve"> SSC-H) / viable cells (FSC-A </w:t>
      </w:r>
      <w:r w:rsidRPr="002F370B">
        <w:rPr>
          <w:rFonts w:ascii="Arial" w:hAnsi="Arial" w:cs="Arial"/>
          <w:i/>
          <w:iCs/>
          <w:color w:val="000000" w:themeColor="text1"/>
        </w:rPr>
        <w:t>vs</w:t>
      </w:r>
      <w:r w:rsidR="002C58E8" w:rsidRPr="002F370B">
        <w:rPr>
          <w:rFonts w:ascii="Arial" w:hAnsi="Arial" w:cs="Arial"/>
          <w:i/>
          <w:iCs/>
          <w:color w:val="000000" w:themeColor="text1"/>
        </w:rPr>
        <w:t>.</w:t>
      </w:r>
      <w:r w:rsidRPr="002F370B">
        <w:rPr>
          <w:rFonts w:ascii="Arial" w:hAnsi="Arial" w:cs="Arial"/>
          <w:color w:val="000000" w:themeColor="text1"/>
        </w:rPr>
        <w:t xml:space="preserve"> SSC-A) / TN</w:t>
      </w:r>
      <w:r w:rsidR="004A34DD" w:rsidRPr="002F370B">
        <w:rPr>
          <w:rFonts w:ascii="Arial" w:hAnsi="Arial" w:cs="Arial"/>
          <w:color w:val="000000" w:themeColor="text1"/>
        </w:rPr>
        <w:t>-</w:t>
      </w:r>
      <w:r w:rsidRPr="002F370B">
        <w:rPr>
          <w:rFonts w:ascii="Arial" w:hAnsi="Arial" w:cs="Arial"/>
          <w:color w:val="000000" w:themeColor="text1"/>
        </w:rPr>
        <w:t xml:space="preserve">XL cells (FSC-A </w:t>
      </w:r>
      <w:r w:rsidRPr="002F370B">
        <w:rPr>
          <w:rFonts w:ascii="Arial" w:hAnsi="Arial" w:cs="Arial"/>
          <w:i/>
          <w:iCs/>
          <w:color w:val="000000" w:themeColor="text1"/>
        </w:rPr>
        <w:t>vs</w:t>
      </w:r>
      <w:r w:rsidR="00A656EA" w:rsidRPr="002F370B">
        <w:rPr>
          <w:rFonts w:ascii="Arial" w:hAnsi="Arial" w:cs="Arial"/>
          <w:color w:val="000000" w:themeColor="text1"/>
        </w:rPr>
        <w:t>.</w:t>
      </w:r>
      <w:r w:rsidRPr="002F370B">
        <w:rPr>
          <w:rFonts w:ascii="Arial" w:hAnsi="Arial" w:cs="Arial"/>
          <w:color w:val="000000" w:themeColor="text1"/>
        </w:rPr>
        <w:t xml:space="preserve"> TN</w:t>
      </w:r>
      <w:r w:rsidR="004A34DD" w:rsidRPr="002F370B">
        <w:rPr>
          <w:rFonts w:ascii="Arial" w:hAnsi="Arial" w:cs="Arial"/>
          <w:color w:val="000000" w:themeColor="text1"/>
        </w:rPr>
        <w:t>-</w:t>
      </w:r>
      <w:r w:rsidRPr="002F370B">
        <w:rPr>
          <w:rFonts w:ascii="Arial" w:hAnsi="Arial" w:cs="Arial"/>
          <w:color w:val="000000" w:themeColor="text1"/>
        </w:rPr>
        <w:t>XL-A, magenta). (</w:t>
      </w:r>
      <w:r w:rsidR="006113D8" w:rsidRPr="002F370B">
        <w:rPr>
          <w:rFonts w:ascii="Arial" w:hAnsi="Arial" w:cs="Arial"/>
          <w:color w:val="000000" w:themeColor="text1"/>
        </w:rPr>
        <w:t>B</w:t>
      </w:r>
      <w:r w:rsidRPr="002F370B">
        <w:rPr>
          <w:rFonts w:ascii="Arial" w:hAnsi="Arial" w:cs="Arial"/>
          <w:color w:val="000000" w:themeColor="text1"/>
        </w:rPr>
        <w:t>) Plots from a TSA-treated explant. Percentages of fluorescently labeled cones are highlighted in green. (</w:t>
      </w:r>
      <w:r w:rsidR="006113D8" w:rsidRPr="002F370B">
        <w:rPr>
          <w:rFonts w:ascii="Arial" w:hAnsi="Arial" w:cs="Arial"/>
          <w:color w:val="000000" w:themeColor="text1"/>
        </w:rPr>
        <w:t>C</w:t>
      </w:r>
      <w:r w:rsidRPr="002F370B">
        <w:rPr>
          <w:rFonts w:ascii="Arial" w:hAnsi="Arial" w:cs="Arial"/>
          <w:color w:val="000000" w:themeColor="text1"/>
        </w:rPr>
        <w:t>) The purity of sorted TN</w:t>
      </w:r>
      <w:r w:rsidR="004A34DD" w:rsidRPr="002F370B">
        <w:rPr>
          <w:rFonts w:ascii="Arial" w:hAnsi="Arial" w:cs="Arial"/>
          <w:color w:val="000000" w:themeColor="text1"/>
        </w:rPr>
        <w:t>-</w:t>
      </w:r>
      <w:r w:rsidRPr="002F370B">
        <w:rPr>
          <w:rFonts w:ascii="Arial" w:hAnsi="Arial" w:cs="Arial"/>
          <w:color w:val="000000" w:themeColor="text1"/>
        </w:rPr>
        <w:t>XL</w:t>
      </w:r>
      <w:r w:rsidR="00A656EA" w:rsidRPr="002F370B">
        <w:rPr>
          <w:rFonts w:ascii="Arial" w:hAnsi="Arial" w:cs="Arial"/>
          <w:color w:val="000000" w:themeColor="text1"/>
        </w:rPr>
        <w:t xml:space="preserve"> positive</w:t>
      </w:r>
      <w:r w:rsidRPr="002F370B">
        <w:rPr>
          <w:rFonts w:ascii="Arial" w:hAnsi="Arial" w:cs="Arial"/>
          <w:color w:val="000000" w:themeColor="text1"/>
        </w:rPr>
        <w:t xml:space="preserve"> cells was determined by performing post-sort FACS analysis on a resorted control and treated (</w:t>
      </w:r>
      <w:r w:rsidR="006113D8" w:rsidRPr="002F370B">
        <w:rPr>
          <w:rFonts w:ascii="Arial" w:hAnsi="Arial" w:cs="Arial"/>
          <w:color w:val="000000" w:themeColor="text1"/>
        </w:rPr>
        <w:t>D</w:t>
      </w:r>
      <w:r w:rsidRPr="002F370B">
        <w:rPr>
          <w:rFonts w:ascii="Arial" w:hAnsi="Arial" w:cs="Arial"/>
          <w:color w:val="000000" w:themeColor="text1"/>
        </w:rPr>
        <w:t xml:space="preserve">) sample. </w:t>
      </w:r>
    </w:p>
    <w:p w14:paraId="666C7FE6" w14:textId="77777777" w:rsidR="00CE1BEF" w:rsidRPr="002F370B" w:rsidRDefault="00CE1BEF" w:rsidP="00CE1BEF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416C5AF9" w14:textId="0088242B" w:rsidR="00CE1BEF" w:rsidRPr="002F370B" w:rsidRDefault="00911E88" w:rsidP="000B14F2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2F370B">
        <w:rPr>
          <w:rFonts w:ascii="Arial" w:hAnsi="Arial" w:cs="Arial"/>
          <w:b/>
          <w:color w:val="000000" w:themeColor="text1"/>
        </w:rPr>
        <w:t>Figure S</w:t>
      </w:r>
      <w:r w:rsidR="00742A32" w:rsidRPr="002F370B">
        <w:rPr>
          <w:rFonts w:ascii="Arial" w:hAnsi="Arial" w:cs="Arial"/>
          <w:b/>
          <w:color w:val="000000" w:themeColor="text1"/>
        </w:rPr>
        <w:t>6</w:t>
      </w:r>
      <w:r w:rsidRPr="002F370B">
        <w:rPr>
          <w:rFonts w:ascii="Arial" w:hAnsi="Arial" w:cs="Arial"/>
          <w:b/>
          <w:color w:val="000000" w:themeColor="text1"/>
        </w:rPr>
        <w:t>.</w:t>
      </w:r>
      <w:r w:rsidR="00BF6C5D" w:rsidRPr="002F370B">
        <w:rPr>
          <w:rFonts w:ascii="Arial" w:hAnsi="Arial" w:cs="Arial"/>
          <w:color w:val="000000" w:themeColor="text1"/>
        </w:rPr>
        <w:t xml:space="preserve"> </w:t>
      </w:r>
      <w:r w:rsidR="00C119EB" w:rsidRPr="002F370B">
        <w:rPr>
          <w:rFonts w:ascii="Arial" w:hAnsi="Arial" w:cs="Arial"/>
          <w:b/>
          <w:bCs/>
          <w:color w:val="000000" w:themeColor="text1"/>
        </w:rPr>
        <w:t>Validation of differentially expressed genes following the TSA treatment.</w:t>
      </w:r>
      <w:r w:rsidR="00C119EB" w:rsidRPr="002F370B">
        <w:rPr>
          <w:rFonts w:ascii="Arial" w:hAnsi="Arial" w:cs="Arial"/>
          <w:color w:val="000000" w:themeColor="text1"/>
        </w:rPr>
        <w:t xml:space="preserve"> </w:t>
      </w:r>
      <w:proofErr w:type="spellStart"/>
      <w:r w:rsidR="00BF6C5D" w:rsidRPr="002F370B">
        <w:rPr>
          <w:rFonts w:ascii="Arial" w:hAnsi="Arial" w:cs="Arial"/>
          <w:color w:val="000000" w:themeColor="text1"/>
        </w:rPr>
        <w:t>qRT</w:t>
      </w:r>
      <w:proofErr w:type="spellEnd"/>
      <w:r w:rsidR="00BF6C5D" w:rsidRPr="002F370B">
        <w:rPr>
          <w:rFonts w:ascii="Arial" w:hAnsi="Arial" w:cs="Arial"/>
          <w:color w:val="000000" w:themeColor="text1"/>
        </w:rPr>
        <w:t xml:space="preserve">-PCR validation of </w:t>
      </w:r>
      <w:r w:rsidR="008A2F13" w:rsidRPr="002F370B">
        <w:rPr>
          <w:rFonts w:ascii="Arial" w:hAnsi="Arial" w:cs="Arial"/>
          <w:color w:val="000000" w:themeColor="text1"/>
        </w:rPr>
        <w:t xml:space="preserve">the </w:t>
      </w:r>
      <w:r w:rsidR="00BF6C5D" w:rsidRPr="002F370B">
        <w:rPr>
          <w:rFonts w:ascii="Arial" w:hAnsi="Arial" w:cs="Arial"/>
          <w:color w:val="000000" w:themeColor="text1"/>
        </w:rPr>
        <w:t>differential expression of selected genes</w:t>
      </w:r>
      <w:r w:rsidR="00827EEE" w:rsidRPr="002F370B">
        <w:rPr>
          <w:rFonts w:ascii="Arial" w:hAnsi="Arial" w:cs="Arial"/>
          <w:color w:val="000000" w:themeColor="text1"/>
        </w:rPr>
        <w:t xml:space="preserve"> within </w:t>
      </w:r>
      <w:r w:rsidR="002C58E8" w:rsidRPr="002F370B">
        <w:rPr>
          <w:rFonts w:ascii="Arial" w:hAnsi="Arial" w:cs="Arial"/>
          <w:color w:val="000000" w:themeColor="text1"/>
        </w:rPr>
        <w:t xml:space="preserve">the </w:t>
      </w:r>
      <w:r w:rsidR="00827EEE" w:rsidRPr="002F370B">
        <w:rPr>
          <w:rFonts w:ascii="Arial" w:hAnsi="Arial" w:cs="Arial"/>
          <w:color w:val="000000" w:themeColor="text1"/>
        </w:rPr>
        <w:t>MAPK/PI3K-Akt pathway</w:t>
      </w:r>
      <w:r w:rsidR="00BF6C5D" w:rsidRPr="002F370B">
        <w:rPr>
          <w:rFonts w:ascii="Arial" w:hAnsi="Arial" w:cs="Arial"/>
          <w:color w:val="000000" w:themeColor="text1"/>
        </w:rPr>
        <w:t xml:space="preserve"> </w:t>
      </w:r>
      <w:r w:rsidR="00827EEE" w:rsidRPr="002F370B">
        <w:rPr>
          <w:rFonts w:ascii="Arial" w:hAnsi="Arial" w:cs="Arial"/>
          <w:color w:val="000000" w:themeColor="text1"/>
        </w:rPr>
        <w:t>(</w:t>
      </w:r>
      <w:r w:rsidR="00827EEE" w:rsidRPr="002F370B">
        <w:rPr>
          <w:rFonts w:ascii="Arial" w:hAnsi="Arial" w:cs="Arial"/>
          <w:i/>
          <w:color w:val="000000" w:themeColor="text1"/>
        </w:rPr>
        <w:t>Igf1</w:t>
      </w:r>
      <w:r w:rsidR="00827EEE" w:rsidRPr="002F370B">
        <w:rPr>
          <w:rFonts w:ascii="Arial" w:hAnsi="Arial" w:cs="Arial"/>
          <w:color w:val="000000" w:themeColor="text1"/>
        </w:rPr>
        <w:t xml:space="preserve">, </w:t>
      </w:r>
      <w:r w:rsidR="00827EEE" w:rsidRPr="002F370B">
        <w:rPr>
          <w:rFonts w:ascii="Arial" w:hAnsi="Arial" w:cs="Arial"/>
          <w:i/>
          <w:color w:val="000000" w:themeColor="text1"/>
        </w:rPr>
        <w:t>Fgf9</w:t>
      </w:r>
      <w:r w:rsidR="002C58E8" w:rsidRPr="002F370B">
        <w:rPr>
          <w:rFonts w:ascii="Arial" w:hAnsi="Arial" w:cs="Arial"/>
          <w:i/>
          <w:color w:val="000000" w:themeColor="text1"/>
        </w:rPr>
        <w:t>,</w:t>
      </w:r>
      <w:r w:rsidR="00827EEE" w:rsidRPr="002F370B">
        <w:rPr>
          <w:rFonts w:ascii="Arial" w:hAnsi="Arial" w:cs="Arial"/>
          <w:color w:val="000000" w:themeColor="text1"/>
        </w:rPr>
        <w:t xml:space="preserve"> and </w:t>
      </w:r>
      <w:proofErr w:type="spellStart"/>
      <w:r w:rsidR="00827EEE" w:rsidRPr="002F370B">
        <w:rPr>
          <w:rFonts w:ascii="Arial" w:hAnsi="Arial" w:cs="Arial"/>
          <w:i/>
          <w:color w:val="000000" w:themeColor="text1"/>
        </w:rPr>
        <w:t>Trk</w:t>
      </w:r>
      <w:proofErr w:type="spellEnd"/>
      <w:r w:rsidR="00827EEE" w:rsidRPr="002F370B">
        <w:rPr>
          <w:rFonts w:ascii="Arial" w:hAnsi="Arial" w:cs="Arial"/>
          <w:i/>
          <w:color w:val="000000" w:themeColor="text1"/>
        </w:rPr>
        <w:t>β</w:t>
      </w:r>
      <w:r w:rsidR="00827EEE" w:rsidRPr="002F370B">
        <w:rPr>
          <w:rFonts w:ascii="Arial" w:hAnsi="Arial" w:cs="Arial"/>
          <w:color w:val="000000" w:themeColor="text1"/>
        </w:rPr>
        <w:t>), autophagy (</w:t>
      </w:r>
      <w:r w:rsidR="00827EEE" w:rsidRPr="002F370B">
        <w:rPr>
          <w:rFonts w:ascii="Arial" w:hAnsi="Arial" w:cs="Arial"/>
          <w:i/>
          <w:color w:val="000000" w:themeColor="text1"/>
        </w:rPr>
        <w:t>Beclin1</w:t>
      </w:r>
      <w:r w:rsidR="00827EEE" w:rsidRPr="002F370B">
        <w:rPr>
          <w:rFonts w:ascii="Arial" w:hAnsi="Arial" w:cs="Arial"/>
          <w:color w:val="000000" w:themeColor="text1"/>
        </w:rPr>
        <w:t>)</w:t>
      </w:r>
      <w:r w:rsidR="002C58E8" w:rsidRPr="002F370B">
        <w:rPr>
          <w:rFonts w:ascii="Arial" w:hAnsi="Arial" w:cs="Arial"/>
          <w:color w:val="000000" w:themeColor="text1"/>
        </w:rPr>
        <w:t>,</w:t>
      </w:r>
      <w:r w:rsidR="00BF6C5D" w:rsidRPr="002F370B">
        <w:rPr>
          <w:rFonts w:ascii="Arial" w:hAnsi="Arial" w:cs="Arial"/>
          <w:color w:val="000000" w:themeColor="text1"/>
        </w:rPr>
        <w:t xml:space="preserve"> </w:t>
      </w:r>
      <w:r w:rsidR="00827EEE" w:rsidRPr="002F370B">
        <w:rPr>
          <w:rFonts w:ascii="Arial" w:hAnsi="Arial" w:cs="Arial"/>
          <w:color w:val="000000" w:themeColor="text1"/>
        </w:rPr>
        <w:t xml:space="preserve">and </w:t>
      </w:r>
      <w:r w:rsidR="008A2F13" w:rsidRPr="002F370B">
        <w:rPr>
          <w:rFonts w:ascii="Arial" w:hAnsi="Arial" w:cs="Arial"/>
          <w:color w:val="000000" w:themeColor="text1"/>
        </w:rPr>
        <w:t>glycolysis</w:t>
      </w:r>
      <w:r w:rsidR="00827EEE" w:rsidRPr="002F370B">
        <w:rPr>
          <w:rFonts w:ascii="Arial" w:hAnsi="Arial" w:cs="Arial"/>
          <w:color w:val="000000" w:themeColor="text1"/>
        </w:rPr>
        <w:t xml:space="preserve">/mTOR </w:t>
      </w:r>
      <w:r w:rsidR="00333E2A" w:rsidRPr="002F370B">
        <w:rPr>
          <w:rFonts w:ascii="Arial" w:hAnsi="Arial" w:cs="Arial"/>
          <w:color w:val="000000" w:themeColor="text1"/>
        </w:rPr>
        <w:t>(</w:t>
      </w:r>
      <w:proofErr w:type="spellStart"/>
      <w:r w:rsidR="00333E2A" w:rsidRPr="002F370B">
        <w:rPr>
          <w:rFonts w:ascii="Arial" w:hAnsi="Arial" w:cs="Arial"/>
          <w:i/>
          <w:iCs/>
          <w:color w:val="000000" w:themeColor="text1"/>
        </w:rPr>
        <w:t>Ldha</w:t>
      </w:r>
      <w:proofErr w:type="spellEnd"/>
      <w:r w:rsidR="00333E2A" w:rsidRPr="002F370B">
        <w:rPr>
          <w:rFonts w:ascii="Arial" w:hAnsi="Arial" w:cs="Arial"/>
          <w:color w:val="000000" w:themeColor="text1"/>
        </w:rPr>
        <w:t xml:space="preserve">) </w:t>
      </w:r>
      <w:r w:rsidR="00827EEE" w:rsidRPr="002F370B">
        <w:rPr>
          <w:rFonts w:ascii="Arial" w:hAnsi="Arial" w:cs="Arial"/>
          <w:color w:val="000000" w:themeColor="text1"/>
        </w:rPr>
        <w:t xml:space="preserve">pathways </w:t>
      </w:r>
      <w:r w:rsidR="00BF6C5D" w:rsidRPr="002F370B">
        <w:rPr>
          <w:rFonts w:ascii="Arial" w:hAnsi="Arial" w:cs="Arial"/>
          <w:color w:val="000000" w:themeColor="text1"/>
        </w:rPr>
        <w:t>in FACS-sorted cones. Fold changes are</w:t>
      </w:r>
      <w:r w:rsidR="008A2F13" w:rsidRPr="002F370B">
        <w:rPr>
          <w:rFonts w:ascii="Arial" w:hAnsi="Arial" w:cs="Arial"/>
          <w:color w:val="000000" w:themeColor="text1"/>
        </w:rPr>
        <w:t xml:space="preserve"> shown</w:t>
      </w:r>
      <w:r w:rsidR="00BF6C5D" w:rsidRPr="002F370B">
        <w:rPr>
          <w:rFonts w:ascii="Arial" w:hAnsi="Arial" w:cs="Arial"/>
          <w:color w:val="000000" w:themeColor="text1"/>
        </w:rPr>
        <w:t xml:space="preserve"> relative to </w:t>
      </w:r>
      <w:r w:rsidR="008A2F13" w:rsidRPr="002F370B">
        <w:rPr>
          <w:rFonts w:ascii="Arial" w:hAnsi="Arial" w:cs="Arial"/>
          <w:color w:val="000000" w:themeColor="text1"/>
        </w:rPr>
        <w:t>cor</w:t>
      </w:r>
      <w:r w:rsidR="0065129B" w:rsidRPr="002F370B">
        <w:rPr>
          <w:rFonts w:ascii="Arial" w:hAnsi="Arial" w:cs="Arial"/>
          <w:color w:val="000000" w:themeColor="text1"/>
        </w:rPr>
        <w:t>r</w:t>
      </w:r>
      <w:r w:rsidR="008A2F13" w:rsidRPr="002F370B">
        <w:rPr>
          <w:rFonts w:ascii="Arial" w:hAnsi="Arial" w:cs="Arial"/>
          <w:color w:val="000000" w:themeColor="text1"/>
        </w:rPr>
        <w:t xml:space="preserve">esponding </w:t>
      </w:r>
      <w:r w:rsidR="00BF6C5D" w:rsidRPr="002F370B">
        <w:rPr>
          <w:rFonts w:ascii="Arial" w:hAnsi="Arial" w:cs="Arial"/>
          <w:color w:val="000000" w:themeColor="text1"/>
        </w:rPr>
        <w:t xml:space="preserve">controls. Data are </w:t>
      </w:r>
      <w:r w:rsidR="00BF6C5D" w:rsidRPr="002F370B">
        <w:rPr>
          <w:rFonts w:ascii="Arial" w:hAnsi="Arial" w:cs="Arial"/>
          <w:color w:val="000000" w:themeColor="text1"/>
        </w:rPr>
        <w:lastRenderedPageBreak/>
        <w:t>shown as mean ± SEM (n = 4 animals). Mann-Whitney nonparametric test</w:t>
      </w:r>
      <w:r w:rsidR="009A0459" w:rsidRPr="002F370B">
        <w:rPr>
          <w:rFonts w:ascii="Arial" w:hAnsi="Arial" w:cs="Arial"/>
          <w:color w:val="000000" w:themeColor="text1"/>
        </w:rPr>
        <w:t xml:space="preserve"> was used </w:t>
      </w:r>
      <w:r w:rsidR="00897967" w:rsidRPr="002F370B">
        <w:rPr>
          <w:rFonts w:ascii="Arial" w:hAnsi="Arial" w:cs="Arial"/>
          <w:color w:val="000000" w:themeColor="text1"/>
        </w:rPr>
        <w:t>to</w:t>
      </w:r>
      <w:r w:rsidR="009A0459" w:rsidRPr="002F370B">
        <w:rPr>
          <w:rFonts w:ascii="Arial" w:hAnsi="Arial" w:cs="Arial"/>
          <w:color w:val="000000" w:themeColor="text1"/>
        </w:rPr>
        <w:t xml:space="preserve"> assess </w:t>
      </w:r>
      <w:r w:rsidR="002C58E8" w:rsidRPr="002F370B">
        <w:rPr>
          <w:rFonts w:ascii="Arial" w:hAnsi="Arial" w:cs="Arial"/>
          <w:color w:val="000000" w:themeColor="text1"/>
        </w:rPr>
        <w:t xml:space="preserve">the </w:t>
      </w:r>
      <w:r w:rsidR="009A0459" w:rsidRPr="002F370B">
        <w:rPr>
          <w:rFonts w:ascii="Arial" w:hAnsi="Arial" w:cs="Arial"/>
          <w:color w:val="000000" w:themeColor="text1"/>
        </w:rPr>
        <w:t>statistical difference</w:t>
      </w:r>
      <w:r w:rsidR="00BF6C5D" w:rsidRPr="002F370B">
        <w:rPr>
          <w:rFonts w:ascii="Arial" w:hAnsi="Arial" w:cs="Arial"/>
          <w:color w:val="000000" w:themeColor="text1"/>
        </w:rPr>
        <w:t>.</w:t>
      </w:r>
      <w:r w:rsidR="003F37C7" w:rsidRPr="002F370B">
        <w:rPr>
          <w:rFonts w:ascii="Arial" w:hAnsi="Arial" w:cs="Arial"/>
          <w:color w:val="000000" w:themeColor="text1"/>
        </w:rPr>
        <w:t xml:space="preserve"> </w:t>
      </w:r>
      <w:proofErr w:type="spellStart"/>
      <w:r w:rsidR="00255436" w:rsidRPr="002F370B">
        <w:rPr>
          <w:rFonts w:ascii="Arial" w:hAnsi="Arial" w:cs="Arial"/>
          <w:i/>
          <w:iCs/>
          <w:color w:val="000000" w:themeColor="text1"/>
        </w:rPr>
        <w:t>n.s</w:t>
      </w:r>
      <w:proofErr w:type="spellEnd"/>
      <w:r w:rsidR="00255436" w:rsidRPr="002F370B">
        <w:rPr>
          <w:rFonts w:ascii="Arial" w:hAnsi="Arial" w:cs="Arial"/>
          <w:color w:val="000000" w:themeColor="text1"/>
        </w:rPr>
        <w:t>.- non</w:t>
      </w:r>
      <w:r w:rsidR="002C58E8" w:rsidRPr="002F370B">
        <w:rPr>
          <w:rFonts w:ascii="Arial" w:hAnsi="Arial" w:cs="Arial"/>
          <w:color w:val="000000" w:themeColor="text1"/>
        </w:rPr>
        <w:t>-</w:t>
      </w:r>
      <w:r w:rsidR="00255436" w:rsidRPr="002F370B">
        <w:rPr>
          <w:rFonts w:ascii="Arial" w:hAnsi="Arial" w:cs="Arial"/>
          <w:color w:val="000000" w:themeColor="text1"/>
        </w:rPr>
        <w:t>significant.</w:t>
      </w:r>
    </w:p>
    <w:p w14:paraId="06F5A00D" w14:textId="77777777" w:rsidR="00CE1BEF" w:rsidRPr="002F370B" w:rsidRDefault="00CE1BEF" w:rsidP="000B14F2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74EAE356" w14:textId="771FBCB2" w:rsidR="00CE1BEF" w:rsidRPr="002F370B" w:rsidRDefault="00CE1BEF" w:rsidP="000B14F2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2F370B">
        <w:rPr>
          <w:rFonts w:ascii="Arial" w:hAnsi="Arial" w:cs="Arial"/>
          <w:b/>
          <w:color w:val="000000" w:themeColor="text1"/>
          <w:lang w:val="en-GB"/>
        </w:rPr>
        <w:t xml:space="preserve">Figure S7. </w:t>
      </w:r>
      <w:r w:rsidRPr="002F370B">
        <w:rPr>
          <w:rFonts w:ascii="Arial" w:hAnsi="Arial" w:cs="Arial"/>
          <w:b/>
          <w:bCs/>
          <w:color w:val="000000" w:themeColor="text1"/>
          <w:lang w:val="en-GB"/>
        </w:rPr>
        <w:t xml:space="preserve">Autophagy after HDAC inhibition </w:t>
      </w:r>
      <w:r w:rsidRPr="002F370B">
        <w:rPr>
          <w:rFonts w:ascii="Arial" w:hAnsi="Arial" w:cs="Arial"/>
          <w:b/>
          <w:bCs/>
          <w:i/>
          <w:iCs/>
          <w:color w:val="000000" w:themeColor="text1"/>
          <w:lang w:val="en-GB"/>
        </w:rPr>
        <w:t>ex vivo</w:t>
      </w:r>
      <w:r w:rsidRPr="002F370B">
        <w:rPr>
          <w:rFonts w:ascii="Arial" w:hAnsi="Arial" w:cs="Arial"/>
          <w:b/>
          <w:bCs/>
          <w:color w:val="000000" w:themeColor="text1"/>
          <w:lang w:val="en-GB"/>
        </w:rPr>
        <w:t>.</w:t>
      </w:r>
      <w:r w:rsidRPr="002F370B">
        <w:rPr>
          <w:rFonts w:ascii="Arial" w:hAnsi="Arial" w:cs="Arial"/>
          <w:color w:val="000000" w:themeColor="text1"/>
          <w:lang w:val="en-GB"/>
        </w:rPr>
        <w:t xml:space="preserve"> (A) Representative images of a single confocal plane of retinal cross-sections from the </w:t>
      </w:r>
      <w:r w:rsidRPr="002F370B">
        <w:rPr>
          <w:rFonts w:ascii="Arial" w:hAnsi="Arial" w:cs="Arial"/>
          <w:i/>
          <w:iCs/>
          <w:color w:val="000000" w:themeColor="text1"/>
          <w:lang w:val="en-GB"/>
        </w:rPr>
        <w:t>rd1</w:t>
      </w:r>
      <w:r w:rsidRPr="002F370B">
        <w:rPr>
          <w:rFonts w:ascii="Arial" w:hAnsi="Arial" w:cs="Arial"/>
          <w:i/>
          <w:iCs/>
          <w:color w:val="000000" w:themeColor="text1"/>
          <w:vertAlign w:val="superscript"/>
          <w:lang w:val="en-GB"/>
        </w:rPr>
        <w:t>TN-XL</w:t>
      </w:r>
      <w:r w:rsidRPr="002F370B">
        <w:rPr>
          <w:rFonts w:ascii="Arial" w:hAnsi="Arial" w:cs="Arial"/>
          <w:i/>
          <w:iCs/>
          <w:color w:val="000000" w:themeColor="text1"/>
          <w:lang w:val="en-GB"/>
        </w:rPr>
        <w:t xml:space="preserve"> </w:t>
      </w:r>
      <w:r w:rsidRPr="002F370B">
        <w:rPr>
          <w:rFonts w:ascii="Arial" w:hAnsi="Arial" w:cs="Arial"/>
          <w:color w:val="000000" w:themeColor="text1"/>
          <w:lang w:val="en-GB"/>
        </w:rPr>
        <w:t>retina</w:t>
      </w:r>
      <w:r w:rsidRPr="002F370B">
        <w:rPr>
          <w:rFonts w:ascii="Arial" w:hAnsi="Arial" w:cs="Arial"/>
          <w:i/>
          <w:iCs/>
          <w:color w:val="000000" w:themeColor="text1"/>
          <w:lang w:val="en-GB"/>
        </w:rPr>
        <w:t xml:space="preserve"> </w:t>
      </w:r>
      <w:r w:rsidRPr="002F370B">
        <w:rPr>
          <w:rFonts w:ascii="Arial" w:hAnsi="Arial" w:cs="Arial"/>
          <w:color w:val="000000" w:themeColor="text1"/>
          <w:lang w:val="en-GB"/>
        </w:rPr>
        <w:t xml:space="preserve">explanted at PN19 and treated </w:t>
      </w:r>
      <w:r w:rsidRPr="002F370B">
        <w:rPr>
          <w:rFonts w:ascii="Arial" w:hAnsi="Arial" w:cs="Arial"/>
          <w:i/>
          <w:iCs/>
          <w:color w:val="000000" w:themeColor="text1"/>
          <w:lang w:val="en-GB"/>
        </w:rPr>
        <w:t>ex vivo</w:t>
      </w:r>
      <w:r w:rsidRPr="002F370B">
        <w:rPr>
          <w:rFonts w:ascii="Arial" w:hAnsi="Arial" w:cs="Arial"/>
          <w:color w:val="000000" w:themeColor="text1"/>
          <w:lang w:val="en-GB"/>
        </w:rPr>
        <w:t xml:space="preserve"> for 7 days with control or TSA-medium. Arrows label colocalization between autophagosomes stained with LC3 in cyan and lysosomes </w:t>
      </w:r>
      <w:proofErr w:type="spellStart"/>
      <w:r w:rsidRPr="002F370B">
        <w:rPr>
          <w:rFonts w:ascii="Arial" w:hAnsi="Arial" w:cs="Arial"/>
          <w:color w:val="000000" w:themeColor="text1"/>
          <w:lang w:val="en-GB"/>
        </w:rPr>
        <w:t>labeled</w:t>
      </w:r>
      <w:proofErr w:type="spellEnd"/>
      <w:r w:rsidRPr="002F370B">
        <w:rPr>
          <w:rFonts w:ascii="Arial" w:hAnsi="Arial" w:cs="Arial"/>
          <w:color w:val="000000" w:themeColor="text1"/>
          <w:lang w:val="en-GB"/>
        </w:rPr>
        <w:t xml:space="preserve"> with LAMP1 in red. (B) Quantification of the number of colocalized puncta per cone in 4 sections obtained from 2 animals per condition. Data are shown as mean ± SEM. Numerical p-values by </w:t>
      </w:r>
      <w:r w:rsidRPr="002F370B">
        <w:rPr>
          <w:rFonts w:ascii="Arial" w:hAnsi="Arial" w:cs="Arial"/>
          <w:color w:val="000000" w:themeColor="text1"/>
        </w:rPr>
        <w:t>Mann-Whitney nonparametric test</w:t>
      </w:r>
      <w:r w:rsidRPr="002F370B">
        <w:rPr>
          <w:rFonts w:ascii="Arial" w:hAnsi="Arial" w:cs="Arial"/>
          <w:color w:val="000000" w:themeColor="text1"/>
          <w:lang w:val="en-GB"/>
        </w:rPr>
        <w:t xml:space="preserve">. Scale bar 10 </w:t>
      </w:r>
      <w:r w:rsidRPr="002F370B">
        <w:rPr>
          <w:rFonts w:ascii="Arial" w:hAnsi="Arial" w:cs="Arial"/>
          <w:color w:val="000000" w:themeColor="text1"/>
          <w:lang w:val="en-GB"/>
        </w:rPr>
        <w:sym w:font="Symbol" w:char="F06D"/>
      </w:r>
      <w:r w:rsidRPr="002F370B">
        <w:rPr>
          <w:rFonts w:ascii="Arial" w:hAnsi="Arial" w:cs="Arial"/>
          <w:color w:val="000000" w:themeColor="text1"/>
          <w:lang w:val="en-GB"/>
        </w:rPr>
        <w:t>m. ONL, outer nuclear layer; INL, inner nuclear layer.</w:t>
      </w:r>
    </w:p>
    <w:p w14:paraId="5A711F09" w14:textId="1BD06470" w:rsidR="003A1DF7" w:rsidRPr="002F370B" w:rsidRDefault="003A1DF7" w:rsidP="00AE6E9D">
      <w:pPr>
        <w:spacing w:line="360" w:lineRule="auto"/>
        <w:rPr>
          <w:rFonts w:ascii="Arial" w:hAnsi="Arial" w:cs="Arial"/>
          <w:color w:val="000000" w:themeColor="text1"/>
        </w:rPr>
      </w:pPr>
    </w:p>
    <w:p w14:paraId="1525584D" w14:textId="67C1C8B7" w:rsidR="002B27B6" w:rsidRPr="002F370B" w:rsidRDefault="003A1DF7" w:rsidP="00564C73">
      <w:pPr>
        <w:spacing w:line="360" w:lineRule="auto"/>
        <w:rPr>
          <w:rFonts w:ascii="Arial" w:hAnsi="Arial" w:cs="Arial"/>
          <w:color w:val="000000" w:themeColor="text1"/>
        </w:rPr>
      </w:pPr>
      <w:r w:rsidRPr="002F370B">
        <w:rPr>
          <w:rFonts w:ascii="Arial" w:hAnsi="Arial" w:cs="Arial"/>
          <w:b/>
          <w:color w:val="000000" w:themeColor="text1"/>
        </w:rPr>
        <w:t>Figure S</w:t>
      </w:r>
      <w:r w:rsidR="006E3D18" w:rsidRPr="002F370B">
        <w:rPr>
          <w:rFonts w:ascii="Arial" w:hAnsi="Arial" w:cs="Arial"/>
          <w:b/>
          <w:color w:val="000000" w:themeColor="text1"/>
        </w:rPr>
        <w:t>8</w:t>
      </w:r>
      <w:r w:rsidRPr="002F370B">
        <w:rPr>
          <w:rFonts w:ascii="Arial" w:hAnsi="Arial" w:cs="Arial"/>
          <w:b/>
          <w:color w:val="000000" w:themeColor="text1"/>
        </w:rPr>
        <w:t>.</w:t>
      </w:r>
      <w:r w:rsidRPr="002F370B">
        <w:rPr>
          <w:rFonts w:ascii="Arial" w:hAnsi="Arial" w:cs="Arial"/>
          <w:color w:val="000000" w:themeColor="text1"/>
        </w:rPr>
        <w:t xml:space="preserve"> </w:t>
      </w:r>
      <w:r w:rsidRPr="002F370B">
        <w:rPr>
          <w:rFonts w:ascii="Arial" w:hAnsi="Arial" w:cs="Arial"/>
          <w:b/>
          <w:color w:val="000000" w:themeColor="text1"/>
        </w:rPr>
        <w:t>LINCS</w:t>
      </w:r>
      <w:r w:rsidRPr="002F370B">
        <w:rPr>
          <w:rFonts w:ascii="Arial" w:hAnsi="Arial" w:cs="Arial"/>
          <w:color w:val="000000" w:themeColor="text1"/>
        </w:rPr>
        <w:t xml:space="preserve"> </w:t>
      </w:r>
      <w:r w:rsidRPr="002F370B">
        <w:rPr>
          <w:rFonts w:ascii="Arial" w:hAnsi="Arial" w:cs="Arial"/>
          <w:b/>
          <w:color w:val="000000" w:themeColor="text1"/>
        </w:rPr>
        <w:t>Query.</w:t>
      </w:r>
      <w:r w:rsidRPr="002F370B">
        <w:rPr>
          <w:rFonts w:ascii="Arial" w:hAnsi="Arial" w:cs="Arial"/>
          <w:color w:val="000000" w:themeColor="text1"/>
        </w:rPr>
        <w:t xml:space="preserve"> </w:t>
      </w:r>
      <w:r w:rsidR="00B7435D" w:rsidRPr="002F370B">
        <w:rPr>
          <w:rFonts w:ascii="Arial" w:hAnsi="Arial" w:cs="Arial"/>
          <w:color w:val="000000" w:themeColor="text1"/>
        </w:rPr>
        <w:t>The w</w:t>
      </w:r>
      <w:r w:rsidRPr="002F370B">
        <w:rPr>
          <w:rFonts w:ascii="Arial" w:hAnsi="Arial" w:cs="Arial"/>
          <w:color w:val="000000" w:themeColor="text1"/>
        </w:rPr>
        <w:t xml:space="preserve">eb-based tool used for identification of small molecules mimicking and reversing the gene expression changes in TSA-protected cones confirmed the specificity of the observed changes to HDAC inhibitors, </w:t>
      </w:r>
      <w:proofErr w:type="spellStart"/>
      <w:r w:rsidR="004A34DD" w:rsidRPr="002F370B">
        <w:rPr>
          <w:rFonts w:ascii="Arial" w:hAnsi="Arial" w:cs="Arial"/>
          <w:color w:val="000000" w:themeColor="text1"/>
        </w:rPr>
        <w:t>t</w:t>
      </w:r>
      <w:r w:rsidRPr="002F370B">
        <w:rPr>
          <w:rFonts w:ascii="Arial" w:hAnsi="Arial" w:cs="Arial"/>
          <w:color w:val="000000" w:themeColor="text1"/>
        </w:rPr>
        <w:t>richostatin</w:t>
      </w:r>
      <w:proofErr w:type="spellEnd"/>
      <w:r w:rsidRPr="002F370B">
        <w:rPr>
          <w:rFonts w:ascii="Arial" w:hAnsi="Arial" w:cs="Arial"/>
          <w:color w:val="000000" w:themeColor="text1"/>
        </w:rPr>
        <w:t xml:space="preserve"> A (TSA) and </w:t>
      </w:r>
      <w:proofErr w:type="spellStart"/>
      <w:r w:rsidR="004A34DD" w:rsidRPr="002F370B">
        <w:rPr>
          <w:rFonts w:ascii="Arial" w:hAnsi="Arial" w:cs="Arial"/>
          <w:color w:val="000000" w:themeColor="text1"/>
        </w:rPr>
        <w:t>v</w:t>
      </w:r>
      <w:r w:rsidRPr="002F370B">
        <w:rPr>
          <w:rFonts w:ascii="Arial" w:hAnsi="Arial" w:cs="Arial"/>
          <w:color w:val="000000" w:themeColor="text1"/>
        </w:rPr>
        <w:t>orinostat</w:t>
      </w:r>
      <w:proofErr w:type="spellEnd"/>
      <w:r w:rsidRPr="002F370B">
        <w:rPr>
          <w:rFonts w:ascii="Arial" w:hAnsi="Arial" w:cs="Arial"/>
          <w:color w:val="000000" w:themeColor="text1"/>
        </w:rPr>
        <w:t xml:space="preserve">. </w:t>
      </w:r>
    </w:p>
    <w:sectPr w:rsidR="002B27B6" w:rsidRPr="002F370B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9CC455" w14:textId="77777777" w:rsidR="00703B0A" w:rsidRDefault="00703B0A">
      <w:pPr>
        <w:spacing w:after="0" w:line="240" w:lineRule="auto"/>
      </w:pPr>
      <w:r>
        <w:separator/>
      </w:r>
    </w:p>
  </w:endnote>
  <w:endnote w:type="continuationSeparator" w:id="0">
    <w:p w14:paraId="063D77AA" w14:textId="77777777" w:rsidR="00703B0A" w:rsidRDefault="00703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147037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18692F" w14:textId="77777777" w:rsidR="0030546C" w:rsidRDefault="0030546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1BE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E88238A" w14:textId="77777777" w:rsidR="00684839" w:rsidRDefault="00703B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1A0296" w14:textId="77777777" w:rsidR="00703B0A" w:rsidRDefault="00703B0A">
      <w:pPr>
        <w:spacing w:after="0" w:line="240" w:lineRule="auto"/>
      </w:pPr>
      <w:r>
        <w:separator/>
      </w:r>
    </w:p>
  </w:footnote>
  <w:footnote w:type="continuationSeparator" w:id="0">
    <w:p w14:paraId="1824BD62" w14:textId="77777777" w:rsidR="00703B0A" w:rsidRDefault="00703B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at5rzpwbwwt09e00ro5zr5fv2ad2w5wdds5&quot;&gt;References 2018-Converted&lt;record-ids&gt;&lt;item&gt;2361&lt;/item&gt;&lt;item&gt;2470&lt;/item&gt;&lt;item&gt;2471&lt;/item&gt;&lt;item&gt;2474&lt;/item&gt;&lt;item&gt;2511&lt;/item&gt;&lt;item&gt;2517&lt;/item&gt;&lt;item&gt;2518&lt;/item&gt;&lt;item&gt;2520&lt;/item&gt;&lt;item&gt;2521&lt;/item&gt;&lt;item&gt;2522&lt;/item&gt;&lt;item&gt;2523&lt;/item&gt;&lt;/record-ids&gt;&lt;/item&gt;&lt;/Libraries&gt;"/>
  </w:docVars>
  <w:rsids>
    <w:rsidRoot w:val="003A1DF7"/>
    <w:rsid w:val="0002276E"/>
    <w:rsid w:val="0002705D"/>
    <w:rsid w:val="00032C66"/>
    <w:rsid w:val="00042884"/>
    <w:rsid w:val="00061440"/>
    <w:rsid w:val="00081B40"/>
    <w:rsid w:val="000A1098"/>
    <w:rsid w:val="000B0378"/>
    <w:rsid w:val="000B14F2"/>
    <w:rsid w:val="000C4357"/>
    <w:rsid w:val="00127BAD"/>
    <w:rsid w:val="00135E09"/>
    <w:rsid w:val="00137E93"/>
    <w:rsid w:val="001538B9"/>
    <w:rsid w:val="00156E73"/>
    <w:rsid w:val="00183E43"/>
    <w:rsid w:val="0018733D"/>
    <w:rsid w:val="00195F4E"/>
    <w:rsid w:val="001B1AE5"/>
    <w:rsid w:val="001B1F78"/>
    <w:rsid w:val="001B4945"/>
    <w:rsid w:val="001B4BA1"/>
    <w:rsid w:val="001C0BCB"/>
    <w:rsid w:val="001C7CB9"/>
    <w:rsid w:val="001C7E86"/>
    <w:rsid w:val="001D3D8D"/>
    <w:rsid w:val="001D6186"/>
    <w:rsid w:val="001E5180"/>
    <w:rsid w:val="001F73E8"/>
    <w:rsid w:val="00202507"/>
    <w:rsid w:val="00215984"/>
    <w:rsid w:val="00255436"/>
    <w:rsid w:val="00283576"/>
    <w:rsid w:val="00293BFF"/>
    <w:rsid w:val="002967BD"/>
    <w:rsid w:val="002A26F4"/>
    <w:rsid w:val="002B1F56"/>
    <w:rsid w:val="002B790C"/>
    <w:rsid w:val="002C3C50"/>
    <w:rsid w:val="002C58E8"/>
    <w:rsid w:val="002D23DE"/>
    <w:rsid w:val="002E6245"/>
    <w:rsid w:val="002F370B"/>
    <w:rsid w:val="0030546C"/>
    <w:rsid w:val="00307569"/>
    <w:rsid w:val="0031633F"/>
    <w:rsid w:val="00333E2A"/>
    <w:rsid w:val="00360B15"/>
    <w:rsid w:val="00360C0F"/>
    <w:rsid w:val="00381762"/>
    <w:rsid w:val="00395F77"/>
    <w:rsid w:val="003A02F0"/>
    <w:rsid w:val="003A1DF7"/>
    <w:rsid w:val="003C5B10"/>
    <w:rsid w:val="003D4976"/>
    <w:rsid w:val="003F37C7"/>
    <w:rsid w:val="00402507"/>
    <w:rsid w:val="004156FB"/>
    <w:rsid w:val="0042042C"/>
    <w:rsid w:val="00421793"/>
    <w:rsid w:val="00422D7B"/>
    <w:rsid w:val="0044128A"/>
    <w:rsid w:val="00446AAC"/>
    <w:rsid w:val="00447BC7"/>
    <w:rsid w:val="0046090B"/>
    <w:rsid w:val="00496EE2"/>
    <w:rsid w:val="004A34DD"/>
    <w:rsid w:val="004A76F6"/>
    <w:rsid w:val="004B5C0F"/>
    <w:rsid w:val="004D75C8"/>
    <w:rsid w:val="004F4A2A"/>
    <w:rsid w:val="00501433"/>
    <w:rsid w:val="00524DC1"/>
    <w:rsid w:val="00530E68"/>
    <w:rsid w:val="00531EAA"/>
    <w:rsid w:val="005374AA"/>
    <w:rsid w:val="00540B4B"/>
    <w:rsid w:val="00547096"/>
    <w:rsid w:val="00564C73"/>
    <w:rsid w:val="005754F2"/>
    <w:rsid w:val="00591953"/>
    <w:rsid w:val="005A78E1"/>
    <w:rsid w:val="005C2C66"/>
    <w:rsid w:val="005D483B"/>
    <w:rsid w:val="006113D8"/>
    <w:rsid w:val="00616D5A"/>
    <w:rsid w:val="00640121"/>
    <w:rsid w:val="00645A46"/>
    <w:rsid w:val="0065129B"/>
    <w:rsid w:val="00657E81"/>
    <w:rsid w:val="0066148A"/>
    <w:rsid w:val="00667BFC"/>
    <w:rsid w:val="00682A1B"/>
    <w:rsid w:val="006936A2"/>
    <w:rsid w:val="006A0D15"/>
    <w:rsid w:val="006A50C2"/>
    <w:rsid w:val="006B0D75"/>
    <w:rsid w:val="006B5459"/>
    <w:rsid w:val="006C4268"/>
    <w:rsid w:val="006E3D18"/>
    <w:rsid w:val="006E6942"/>
    <w:rsid w:val="006F15ED"/>
    <w:rsid w:val="00703B0A"/>
    <w:rsid w:val="0070583B"/>
    <w:rsid w:val="00706877"/>
    <w:rsid w:val="00726443"/>
    <w:rsid w:val="0073254F"/>
    <w:rsid w:val="00742A32"/>
    <w:rsid w:val="00742EC5"/>
    <w:rsid w:val="00764BC9"/>
    <w:rsid w:val="007705DB"/>
    <w:rsid w:val="00780417"/>
    <w:rsid w:val="0078389C"/>
    <w:rsid w:val="007A5808"/>
    <w:rsid w:val="007E2412"/>
    <w:rsid w:val="007E4EE9"/>
    <w:rsid w:val="00801C81"/>
    <w:rsid w:val="00814C40"/>
    <w:rsid w:val="00815711"/>
    <w:rsid w:val="00827EEE"/>
    <w:rsid w:val="00835A7C"/>
    <w:rsid w:val="008400BB"/>
    <w:rsid w:val="008400C6"/>
    <w:rsid w:val="008424A8"/>
    <w:rsid w:val="00870DEE"/>
    <w:rsid w:val="008736DD"/>
    <w:rsid w:val="0087479F"/>
    <w:rsid w:val="00876EE6"/>
    <w:rsid w:val="00897967"/>
    <w:rsid w:val="008A2F13"/>
    <w:rsid w:val="008B7F33"/>
    <w:rsid w:val="008E3046"/>
    <w:rsid w:val="00911E88"/>
    <w:rsid w:val="00937000"/>
    <w:rsid w:val="00972002"/>
    <w:rsid w:val="0097488B"/>
    <w:rsid w:val="009768A4"/>
    <w:rsid w:val="00984D17"/>
    <w:rsid w:val="00992A42"/>
    <w:rsid w:val="009A0459"/>
    <w:rsid w:val="009B02C1"/>
    <w:rsid w:val="009B3FC8"/>
    <w:rsid w:val="009C415C"/>
    <w:rsid w:val="009C645A"/>
    <w:rsid w:val="009D0A93"/>
    <w:rsid w:val="009D5ADD"/>
    <w:rsid w:val="009E70FF"/>
    <w:rsid w:val="00A04953"/>
    <w:rsid w:val="00A50670"/>
    <w:rsid w:val="00A656EA"/>
    <w:rsid w:val="00AA2E28"/>
    <w:rsid w:val="00AB1A68"/>
    <w:rsid w:val="00AD4806"/>
    <w:rsid w:val="00AE6E9D"/>
    <w:rsid w:val="00AF359C"/>
    <w:rsid w:val="00AF7AC3"/>
    <w:rsid w:val="00B02BA6"/>
    <w:rsid w:val="00B6655E"/>
    <w:rsid w:val="00B7435D"/>
    <w:rsid w:val="00B7545E"/>
    <w:rsid w:val="00B85B02"/>
    <w:rsid w:val="00B909D5"/>
    <w:rsid w:val="00BB6037"/>
    <w:rsid w:val="00BC5374"/>
    <w:rsid w:val="00BD10BC"/>
    <w:rsid w:val="00BD11AA"/>
    <w:rsid w:val="00BD12DC"/>
    <w:rsid w:val="00BF6C5D"/>
    <w:rsid w:val="00C119EB"/>
    <w:rsid w:val="00C26334"/>
    <w:rsid w:val="00C37CCC"/>
    <w:rsid w:val="00C61348"/>
    <w:rsid w:val="00CA2282"/>
    <w:rsid w:val="00CC1C81"/>
    <w:rsid w:val="00CC7D7E"/>
    <w:rsid w:val="00CD64D9"/>
    <w:rsid w:val="00CE1BEF"/>
    <w:rsid w:val="00CE21D2"/>
    <w:rsid w:val="00D11A71"/>
    <w:rsid w:val="00D51F10"/>
    <w:rsid w:val="00D53417"/>
    <w:rsid w:val="00D558C4"/>
    <w:rsid w:val="00D628BD"/>
    <w:rsid w:val="00D73142"/>
    <w:rsid w:val="00D87EDD"/>
    <w:rsid w:val="00DA0F43"/>
    <w:rsid w:val="00DE5049"/>
    <w:rsid w:val="00DF2690"/>
    <w:rsid w:val="00E078C5"/>
    <w:rsid w:val="00E14953"/>
    <w:rsid w:val="00E27B19"/>
    <w:rsid w:val="00E407FF"/>
    <w:rsid w:val="00E56C8F"/>
    <w:rsid w:val="00E578E5"/>
    <w:rsid w:val="00E96A0D"/>
    <w:rsid w:val="00EA7603"/>
    <w:rsid w:val="00EB7125"/>
    <w:rsid w:val="00EB7233"/>
    <w:rsid w:val="00EE62BD"/>
    <w:rsid w:val="00F0246C"/>
    <w:rsid w:val="00F14705"/>
    <w:rsid w:val="00F25C09"/>
    <w:rsid w:val="00F42A8F"/>
    <w:rsid w:val="00F508FF"/>
    <w:rsid w:val="00F5577E"/>
    <w:rsid w:val="00F81E4E"/>
    <w:rsid w:val="00F8336F"/>
    <w:rsid w:val="00F85C76"/>
    <w:rsid w:val="00F91FD3"/>
    <w:rsid w:val="00F95BEB"/>
    <w:rsid w:val="00F968D7"/>
    <w:rsid w:val="00FC0581"/>
    <w:rsid w:val="00FC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8144F0"/>
  <w15:docId w15:val="{97FFDD81-32A4-5B47-8C90-4D9FAAAE5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D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1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3A1DF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A1D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1DF7"/>
  </w:style>
  <w:style w:type="paragraph" w:styleId="BalloonText">
    <w:name w:val="Balloon Text"/>
    <w:basedOn w:val="Normal"/>
    <w:link w:val="BalloonTextChar"/>
    <w:uiPriority w:val="99"/>
    <w:semiHidden/>
    <w:unhideWhenUsed/>
    <w:rsid w:val="003A1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DF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054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546C"/>
  </w:style>
  <w:style w:type="paragraph" w:customStyle="1" w:styleId="EndNoteBibliographyTitle">
    <w:name w:val="EndNote Bibliography Title"/>
    <w:basedOn w:val="Normal"/>
    <w:link w:val="EndNoteBibliographyTitleChar"/>
    <w:rsid w:val="005C2C66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C2C66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5C2C66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C2C66"/>
    <w:rPr>
      <w:rFonts w:ascii="Calibri" w:hAnsi="Calibri" w:cs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21598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98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98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98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98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43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71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</dc:creator>
  <cp:lastModifiedBy>Dragana Trifunovic</cp:lastModifiedBy>
  <cp:revision>2</cp:revision>
  <cp:lastPrinted>2020-05-06T09:23:00Z</cp:lastPrinted>
  <dcterms:created xsi:type="dcterms:W3CDTF">2020-09-16T11:41:00Z</dcterms:created>
  <dcterms:modified xsi:type="dcterms:W3CDTF">2020-09-16T11:41:00Z</dcterms:modified>
</cp:coreProperties>
</file>