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63468" w14:textId="6275968E" w:rsidR="00B45020" w:rsidRPr="006C25FF" w:rsidRDefault="00D3352B">
      <w:pPr>
        <w:rPr>
          <w:rFonts w:ascii="Times New Roman" w:eastAsia="宋体" w:hAnsi="Times New Roman" w:cs="Times New Roman"/>
          <w:b/>
          <w:sz w:val="28"/>
          <w:szCs w:val="28"/>
        </w:rPr>
      </w:pPr>
      <w:bookmarkStart w:id="0" w:name="_Hlk42552218"/>
      <w:bookmarkEnd w:id="0"/>
      <w:r w:rsidRPr="006C25FF">
        <w:rPr>
          <w:rFonts w:ascii="Times New Roman" w:eastAsia="宋体" w:hAnsi="Times New Roman" w:cs="Times New Roman"/>
          <w:b/>
          <w:sz w:val="28"/>
          <w:szCs w:val="28"/>
        </w:rPr>
        <w:t xml:space="preserve">Supplemental </w:t>
      </w:r>
      <w:r w:rsidR="002961AB" w:rsidRPr="006C25FF">
        <w:rPr>
          <w:rFonts w:ascii="Times New Roman" w:eastAsia="宋体" w:hAnsi="Times New Roman" w:cs="Times New Roman"/>
          <w:b/>
          <w:sz w:val="28"/>
          <w:szCs w:val="28"/>
        </w:rPr>
        <w:t>F</w:t>
      </w:r>
      <w:r w:rsidR="002961AB" w:rsidRPr="006C25FF">
        <w:rPr>
          <w:rFonts w:ascii="Times New Roman" w:eastAsia="宋体" w:hAnsi="Times New Roman" w:cs="Times New Roman" w:hint="eastAsia"/>
          <w:b/>
          <w:sz w:val="28"/>
          <w:szCs w:val="28"/>
        </w:rPr>
        <w:t>igure</w:t>
      </w:r>
      <w:r w:rsidR="002961AB" w:rsidRPr="006C25FF">
        <w:rPr>
          <w:rFonts w:ascii="Times New Roman" w:eastAsia="宋体" w:hAnsi="Times New Roman" w:cs="Times New Roman"/>
          <w:b/>
          <w:sz w:val="28"/>
          <w:szCs w:val="28"/>
        </w:rPr>
        <w:t xml:space="preserve"> </w:t>
      </w:r>
      <w:r w:rsidR="002961AB" w:rsidRPr="006C25FF">
        <w:rPr>
          <w:rFonts w:ascii="Times New Roman" w:eastAsia="宋体" w:hAnsi="Times New Roman" w:cs="Times New Roman" w:hint="eastAsia"/>
          <w:b/>
          <w:sz w:val="28"/>
          <w:szCs w:val="28"/>
        </w:rPr>
        <w:t>legend</w:t>
      </w:r>
    </w:p>
    <w:p w14:paraId="18E189DA" w14:textId="3D2CCE1F" w:rsidR="00650A3C" w:rsidRPr="006C25FF" w:rsidRDefault="00650A3C">
      <w:pPr>
        <w:rPr>
          <w:rFonts w:ascii="Times New Roman" w:eastAsia="宋体" w:hAnsi="Times New Roman" w:cs="Times New Roman"/>
          <w:b/>
          <w:sz w:val="28"/>
          <w:szCs w:val="28"/>
        </w:rPr>
      </w:pPr>
    </w:p>
    <w:p w14:paraId="6F091730" w14:textId="1240C571" w:rsidR="006C41CE" w:rsidRPr="006C25FF" w:rsidRDefault="006C41CE" w:rsidP="005A41D8">
      <w:pPr>
        <w:widowControl/>
        <w:jc w:val="left"/>
        <w:rPr>
          <w:rFonts w:ascii="Times New Roman" w:hAnsi="Times New Roman" w:cs="Times New Roman"/>
          <w:b/>
          <w:szCs w:val="21"/>
        </w:rPr>
      </w:pPr>
      <w:r w:rsidRPr="006C25FF">
        <w:rPr>
          <w:rFonts w:ascii="Arial" w:hAnsi="Arial" w:cs="Arial"/>
          <w:b/>
          <w:szCs w:val="21"/>
        </w:rPr>
        <w:t xml:space="preserve">Supplementary Figure </w:t>
      </w:r>
      <w:r w:rsidR="008A7ACE" w:rsidRPr="006C25FF">
        <w:rPr>
          <w:rFonts w:ascii="Arial" w:hAnsi="Arial" w:cs="Arial"/>
          <w:b/>
          <w:szCs w:val="21"/>
        </w:rPr>
        <w:t>1</w:t>
      </w:r>
      <w:r w:rsidRPr="006C25FF">
        <w:rPr>
          <w:rFonts w:ascii="Arial" w:hAnsi="Arial" w:cs="Arial"/>
          <w:b/>
          <w:szCs w:val="21"/>
        </w:rPr>
        <w:t xml:space="preserve">. Protein level of Fpn was downregulated in the cortex in </w:t>
      </w:r>
      <w:r w:rsidRPr="006C25FF">
        <w:rPr>
          <w:rFonts w:ascii="Arial" w:hAnsi="Arial" w:cs="Arial"/>
          <w:b/>
          <w:iCs/>
          <w:szCs w:val="21"/>
        </w:rPr>
        <w:t>AD</w:t>
      </w:r>
    </w:p>
    <w:p w14:paraId="4ACB7869" w14:textId="7BC038AD" w:rsidR="006C41CE" w:rsidRPr="006C25FF" w:rsidRDefault="006C41CE" w:rsidP="00801197">
      <w:pPr>
        <w:rPr>
          <w:rFonts w:ascii="Arial" w:hAnsi="Arial" w:cs="Arial"/>
          <w:sz w:val="24"/>
          <w:szCs w:val="24"/>
        </w:rPr>
      </w:pPr>
      <w:r w:rsidRPr="006C25FF">
        <w:rPr>
          <w:rFonts w:ascii="Arial" w:hAnsi="Arial" w:cs="Arial"/>
          <w:sz w:val="24"/>
          <w:szCs w:val="24"/>
        </w:rPr>
        <w:t>(A)The protein level of Fpn in the cortex of APP/PS1 mice at different age (M: month) and the age-matched wild-type littermates. (B) mRNA relative expression level of Fpn in the cortex (C57 1M n=9, 6M n=9, 20M n=6; App/ps1 1M n=9, 6M n=9, 20M n=6) and (C) hippocampus (C57 1M n=9, 6M n=9, 20M n=6; App/ps1 1M n=9, 6M n=9, 20M n=3) in APP/PS1 mice and the age-matched wild-type littermates at different ages. (D)</w:t>
      </w:r>
      <w:r w:rsidR="0044023E" w:rsidRPr="006C25FF">
        <w:t xml:space="preserve"> </w:t>
      </w:r>
      <w:r w:rsidR="0044023E" w:rsidRPr="006C25FF">
        <w:rPr>
          <w:rFonts w:ascii="Arial" w:hAnsi="Arial" w:cs="Arial"/>
          <w:sz w:val="24"/>
          <w:szCs w:val="24"/>
        </w:rPr>
        <w:t>The protein level of Fpn in brain tissues of AD patients and control (CON) sample (temporal pole, 7</w:t>
      </w:r>
      <w:r w:rsidR="00650A3C" w:rsidRPr="006C25FF">
        <w:rPr>
          <w:rFonts w:ascii="Arial" w:hAnsi="Arial" w:cs="Arial"/>
          <w:sz w:val="24"/>
          <w:szCs w:val="24"/>
        </w:rPr>
        <w:t xml:space="preserve"> </w:t>
      </w:r>
      <w:r w:rsidR="0044023E" w:rsidRPr="006C25FF">
        <w:rPr>
          <w:rFonts w:ascii="Arial" w:hAnsi="Arial" w:cs="Arial"/>
          <w:sz w:val="24"/>
          <w:szCs w:val="24"/>
        </w:rPr>
        <w:t>con vs 7</w:t>
      </w:r>
      <w:r w:rsidR="00650A3C" w:rsidRPr="006C25FF">
        <w:rPr>
          <w:rFonts w:ascii="Arial" w:hAnsi="Arial" w:cs="Arial"/>
          <w:sz w:val="24"/>
          <w:szCs w:val="24"/>
        </w:rPr>
        <w:t xml:space="preserve"> </w:t>
      </w:r>
      <w:r w:rsidR="0044023E" w:rsidRPr="006C25FF">
        <w:rPr>
          <w:rFonts w:ascii="Arial" w:hAnsi="Arial" w:cs="Arial"/>
          <w:sz w:val="24"/>
          <w:szCs w:val="24"/>
        </w:rPr>
        <w:t>AD).</w:t>
      </w:r>
      <w:r w:rsidRPr="006C25FF">
        <w:rPr>
          <w:rFonts w:ascii="Arial" w:hAnsi="Arial" w:cs="Arial"/>
          <w:sz w:val="24"/>
          <w:szCs w:val="24"/>
        </w:rPr>
        <w:t xml:space="preserve"> </w:t>
      </w:r>
      <w:r w:rsidR="0044023E" w:rsidRPr="006C25FF">
        <w:rPr>
          <w:rFonts w:ascii="Arial" w:hAnsi="Arial" w:cs="Arial"/>
          <w:sz w:val="24"/>
          <w:szCs w:val="24"/>
        </w:rPr>
        <w:t>(E)</w:t>
      </w:r>
      <w:r w:rsidRPr="006C25FF">
        <w:rPr>
          <w:rFonts w:ascii="Arial" w:hAnsi="Arial" w:cs="Arial"/>
          <w:sz w:val="24"/>
          <w:szCs w:val="24"/>
        </w:rPr>
        <w:t xml:space="preserve">The mRNA level of Fpn in tissues of AD patients (n=4). β-Actin was used as an internal control, and results are shown as fold change of the control. </w:t>
      </w:r>
    </w:p>
    <w:p w14:paraId="7AD7243D" w14:textId="5AC18EA5" w:rsidR="006C41CE" w:rsidRPr="006C25FF" w:rsidRDefault="006C41CE" w:rsidP="006C41CE">
      <w:pPr>
        <w:rPr>
          <w:rFonts w:ascii="Arial" w:hAnsi="Arial" w:cs="Arial"/>
          <w:sz w:val="24"/>
          <w:szCs w:val="24"/>
        </w:rPr>
      </w:pPr>
      <w:r w:rsidRPr="006C25FF">
        <w:rPr>
          <w:rFonts w:ascii="Arial" w:hAnsi="Arial" w:cs="Arial"/>
          <w:sz w:val="24"/>
          <w:szCs w:val="24"/>
        </w:rPr>
        <w:t>Data are shown as the mean ± SD of at least 3 independent experiments. Statistical analyses were carried out using two-way ANOVA and mutiple t-tests. *p &lt; 0.05; **p &lt; 0.01; ***p &lt; 0.001</w:t>
      </w:r>
    </w:p>
    <w:p w14:paraId="4E8A2A4E" w14:textId="05F8B2A0" w:rsidR="008A7ACE" w:rsidRPr="006C25FF" w:rsidRDefault="008A7ACE" w:rsidP="006C41CE">
      <w:pPr>
        <w:rPr>
          <w:rFonts w:ascii="Arial" w:hAnsi="Arial" w:cs="Arial"/>
          <w:sz w:val="24"/>
          <w:szCs w:val="24"/>
        </w:rPr>
      </w:pPr>
    </w:p>
    <w:p w14:paraId="36727DED" w14:textId="5E7ED449" w:rsidR="008A7ACE" w:rsidRPr="006C25FF" w:rsidRDefault="008A7ACE" w:rsidP="008A7ACE">
      <w:pPr>
        <w:widowControl/>
        <w:jc w:val="left"/>
        <w:rPr>
          <w:rFonts w:ascii="Arial" w:hAnsi="Arial" w:cs="Arial"/>
          <w:b/>
          <w:szCs w:val="21"/>
        </w:rPr>
      </w:pPr>
      <w:r w:rsidRPr="006C25FF">
        <w:rPr>
          <w:rFonts w:ascii="Arial" w:hAnsi="Arial" w:cs="Arial"/>
          <w:b/>
          <w:szCs w:val="21"/>
        </w:rPr>
        <w:t>Supplementary Figure 2. E</w:t>
      </w:r>
      <w:r w:rsidRPr="006C25FF">
        <w:rPr>
          <w:rFonts w:ascii="Arial" w:hAnsi="Arial" w:cs="Arial" w:hint="eastAsia"/>
          <w:b/>
          <w:szCs w:val="21"/>
        </w:rPr>
        <w:t>xcess</w:t>
      </w:r>
      <w:r w:rsidRPr="006C25FF">
        <w:rPr>
          <w:rFonts w:ascii="Arial" w:hAnsi="Arial" w:cs="Arial"/>
          <w:b/>
          <w:szCs w:val="21"/>
        </w:rPr>
        <w:t xml:space="preserve"> iron </w:t>
      </w:r>
      <w:r w:rsidR="00BD0EF4" w:rsidRPr="006C25FF">
        <w:rPr>
          <w:rFonts w:ascii="Arial" w:hAnsi="Arial" w:cs="Arial" w:hint="eastAsia"/>
          <w:b/>
          <w:szCs w:val="21"/>
        </w:rPr>
        <w:t xml:space="preserve">was </w:t>
      </w:r>
      <w:r w:rsidR="00BD0EF4" w:rsidRPr="006C25FF">
        <w:rPr>
          <w:rFonts w:ascii="Arial" w:hAnsi="Arial" w:cs="Arial"/>
          <w:b/>
          <w:szCs w:val="21"/>
        </w:rPr>
        <w:t>accumula</w:t>
      </w:r>
      <w:r w:rsidR="00BD0EF4" w:rsidRPr="006C25FF">
        <w:rPr>
          <w:rFonts w:ascii="Arial" w:hAnsi="Arial" w:cs="Arial" w:hint="eastAsia"/>
          <w:b/>
          <w:szCs w:val="21"/>
        </w:rPr>
        <w:t>ted</w:t>
      </w:r>
      <w:r w:rsidRPr="006C25FF">
        <w:rPr>
          <w:rFonts w:ascii="Arial" w:hAnsi="Arial" w:cs="Arial"/>
          <w:b/>
          <w:szCs w:val="21"/>
        </w:rPr>
        <w:t xml:space="preserve"> </w:t>
      </w:r>
      <w:r w:rsidRPr="006C25FF">
        <w:rPr>
          <w:rFonts w:ascii="Arial" w:hAnsi="Arial" w:cs="Arial" w:hint="eastAsia"/>
          <w:b/>
          <w:szCs w:val="21"/>
        </w:rPr>
        <w:t>with</w:t>
      </w:r>
      <w:r w:rsidRPr="006C25FF">
        <w:rPr>
          <w:rFonts w:ascii="Arial" w:hAnsi="Arial" w:cs="Arial"/>
          <w:b/>
          <w:szCs w:val="21"/>
        </w:rPr>
        <w:t xml:space="preserve"> </w:t>
      </w:r>
      <w:r w:rsidRPr="006C25FF">
        <w:rPr>
          <w:rFonts w:ascii="Arial" w:hAnsi="Arial" w:cs="Arial" w:hint="eastAsia"/>
          <w:b/>
          <w:szCs w:val="21"/>
        </w:rPr>
        <w:t>age</w:t>
      </w:r>
      <w:r w:rsidRPr="006C25FF">
        <w:rPr>
          <w:rFonts w:ascii="Arial" w:hAnsi="Arial" w:cs="Arial"/>
          <w:b/>
          <w:szCs w:val="21"/>
        </w:rPr>
        <w:t xml:space="preserve"> in AD </w:t>
      </w:r>
      <w:r w:rsidRPr="006C25FF">
        <w:rPr>
          <w:rFonts w:ascii="Arial" w:hAnsi="Arial" w:cs="Arial" w:hint="eastAsia"/>
          <w:b/>
          <w:szCs w:val="21"/>
        </w:rPr>
        <w:t>mice</w:t>
      </w:r>
    </w:p>
    <w:p w14:paraId="6155C68F" w14:textId="63CD7EA0" w:rsidR="008A7ACE" w:rsidRPr="006C25FF" w:rsidRDefault="008A7ACE" w:rsidP="008A7ACE">
      <w:pPr>
        <w:rPr>
          <w:rFonts w:ascii="Arial" w:hAnsi="Arial" w:cs="Arial"/>
          <w:sz w:val="24"/>
          <w:szCs w:val="24"/>
        </w:rPr>
      </w:pPr>
      <w:r w:rsidRPr="006C25FF">
        <w:rPr>
          <w:rFonts w:ascii="Arial" w:hAnsi="Arial" w:cs="Arial"/>
          <w:sz w:val="24"/>
          <w:szCs w:val="24"/>
        </w:rPr>
        <w:t>(A) R</w:t>
      </w:r>
      <w:r w:rsidRPr="006C25FF">
        <w:rPr>
          <w:rFonts w:ascii="Arial" w:hAnsi="Arial" w:cs="Arial" w:hint="eastAsia"/>
          <w:sz w:val="24"/>
          <w:szCs w:val="24"/>
        </w:rPr>
        <w:t>epresentive</w:t>
      </w:r>
      <w:r w:rsidRPr="006C25FF">
        <w:rPr>
          <w:rFonts w:ascii="Arial" w:hAnsi="Arial" w:cs="Arial"/>
          <w:sz w:val="24"/>
          <w:szCs w:val="24"/>
        </w:rPr>
        <w:t xml:space="preserve"> protein level of FTH (Ferritin </w:t>
      </w:r>
      <w:r w:rsidRPr="006C25FF">
        <w:rPr>
          <w:rFonts w:ascii="Arial" w:hAnsi="Arial" w:cs="Arial" w:hint="eastAsia"/>
          <w:sz w:val="24"/>
          <w:szCs w:val="24"/>
        </w:rPr>
        <w:t>heavy</w:t>
      </w:r>
      <w:r w:rsidRPr="006C25FF">
        <w:rPr>
          <w:rFonts w:ascii="Arial" w:hAnsi="Arial" w:cs="Arial"/>
          <w:sz w:val="24"/>
          <w:szCs w:val="24"/>
        </w:rPr>
        <w:t xml:space="preserve"> </w:t>
      </w:r>
      <w:r w:rsidRPr="006C25FF">
        <w:rPr>
          <w:rFonts w:ascii="Arial" w:hAnsi="Arial" w:cs="Arial" w:hint="eastAsia"/>
          <w:sz w:val="24"/>
          <w:szCs w:val="24"/>
        </w:rPr>
        <w:t>chain</w:t>
      </w:r>
      <w:r w:rsidRPr="006C25FF">
        <w:rPr>
          <w:rFonts w:ascii="Arial" w:hAnsi="Arial" w:cs="Arial"/>
          <w:sz w:val="24"/>
          <w:szCs w:val="24"/>
        </w:rPr>
        <w:t>) and Gpx4 in the hippocampus</w:t>
      </w:r>
      <w:r w:rsidRPr="006C25FF">
        <w:rPr>
          <w:rFonts w:ascii="Arial" w:hAnsi="Arial" w:cs="Arial" w:hint="eastAsia"/>
          <w:sz w:val="24"/>
          <w:szCs w:val="24"/>
        </w:rPr>
        <w:t xml:space="preserve"> of</w:t>
      </w:r>
      <w:r w:rsidRPr="006C25FF">
        <w:rPr>
          <w:rFonts w:ascii="Arial" w:hAnsi="Arial" w:cs="Arial"/>
          <w:sz w:val="24"/>
          <w:szCs w:val="24"/>
        </w:rPr>
        <w:t xml:space="preserve"> APPswe/PS1dE9 (APP/PS1) mice at different ages (M</w:t>
      </w:r>
      <w:r w:rsidRPr="006C25FF">
        <w:rPr>
          <w:rFonts w:ascii="Arial" w:hAnsi="Arial" w:cs="Arial" w:hint="eastAsia"/>
          <w:sz w:val="24"/>
          <w:szCs w:val="24"/>
        </w:rPr>
        <w:t>: month</w:t>
      </w:r>
      <w:r w:rsidRPr="006C25FF">
        <w:rPr>
          <w:rFonts w:ascii="Arial" w:hAnsi="Arial" w:cs="Arial"/>
          <w:sz w:val="24"/>
          <w:szCs w:val="24"/>
        </w:rPr>
        <w:t>)</w:t>
      </w:r>
      <w:r w:rsidRPr="006C25FF">
        <w:rPr>
          <w:rFonts w:ascii="Arial" w:hAnsi="Arial" w:cs="Arial" w:hint="eastAsia"/>
          <w:sz w:val="24"/>
          <w:szCs w:val="24"/>
        </w:rPr>
        <w:t xml:space="preserve"> and</w:t>
      </w:r>
      <w:r w:rsidRPr="006C25FF">
        <w:rPr>
          <w:rFonts w:ascii="Arial" w:hAnsi="Arial" w:cs="Arial"/>
          <w:sz w:val="24"/>
          <w:szCs w:val="24"/>
        </w:rPr>
        <w:t xml:space="preserve"> the</w:t>
      </w:r>
      <w:r w:rsidRPr="006C25FF">
        <w:rPr>
          <w:rFonts w:ascii="Arial" w:hAnsi="Arial" w:cs="Arial" w:hint="eastAsia"/>
          <w:sz w:val="24"/>
          <w:szCs w:val="24"/>
        </w:rPr>
        <w:t xml:space="preserve"> age-matched wild-type</w:t>
      </w:r>
      <w:r w:rsidRPr="006C25FF">
        <w:rPr>
          <w:rFonts w:ascii="Arial" w:hAnsi="Arial" w:cs="Arial"/>
          <w:sz w:val="24"/>
          <w:szCs w:val="24"/>
        </w:rPr>
        <w:t xml:space="preserve"> littermates (</w:t>
      </w:r>
      <w:r w:rsidRPr="006C25FF">
        <w:rPr>
          <w:rFonts w:ascii="Arial" w:hAnsi="Arial" w:cs="Arial" w:hint="eastAsia"/>
          <w:sz w:val="24"/>
          <w:szCs w:val="24"/>
        </w:rPr>
        <w:t>WT)</w:t>
      </w:r>
      <w:r w:rsidRPr="006C25FF">
        <w:rPr>
          <w:rFonts w:ascii="Arial" w:hAnsi="Arial" w:cs="Arial"/>
          <w:sz w:val="24"/>
          <w:szCs w:val="24"/>
        </w:rPr>
        <w:t xml:space="preserve">. (B) </w:t>
      </w:r>
      <w:r w:rsidRPr="006C25FF">
        <w:rPr>
          <w:rFonts w:ascii="Arial" w:hAnsi="Arial" w:cs="Arial" w:hint="eastAsia"/>
          <w:sz w:val="24"/>
          <w:szCs w:val="24"/>
        </w:rPr>
        <w:t xml:space="preserve">The quantification for </w:t>
      </w:r>
      <w:r w:rsidRPr="006C25FF">
        <w:rPr>
          <w:rFonts w:ascii="Arial" w:hAnsi="Arial" w:cs="Arial"/>
          <w:sz w:val="24"/>
          <w:szCs w:val="24"/>
        </w:rPr>
        <w:t>protein level of FTH and (C) Gpx4 in the hippocampus</w:t>
      </w:r>
      <w:r w:rsidRPr="006C25FF">
        <w:rPr>
          <w:rFonts w:ascii="Arial" w:hAnsi="Arial" w:cs="Arial" w:hint="eastAsia"/>
          <w:sz w:val="24"/>
          <w:szCs w:val="24"/>
        </w:rPr>
        <w:t xml:space="preserve"> of</w:t>
      </w:r>
      <w:r w:rsidRPr="006C25FF">
        <w:rPr>
          <w:rFonts w:ascii="Arial" w:hAnsi="Arial" w:cs="Arial"/>
          <w:sz w:val="24"/>
          <w:szCs w:val="24"/>
        </w:rPr>
        <w:t xml:space="preserve"> APPswe/PS1dE9 (APP/PS1) mice</w:t>
      </w:r>
      <w:r w:rsidR="00720C9E">
        <w:rPr>
          <w:rFonts w:ascii="Arial" w:hAnsi="Arial" w:cs="Arial"/>
          <w:sz w:val="24"/>
          <w:szCs w:val="24"/>
        </w:rPr>
        <w:t xml:space="preserve"> </w:t>
      </w:r>
      <w:r w:rsidR="00720C9E" w:rsidRPr="006C25FF">
        <w:rPr>
          <w:rFonts w:ascii="Arial" w:hAnsi="Arial" w:cs="Arial"/>
          <w:sz w:val="24"/>
          <w:szCs w:val="24"/>
        </w:rPr>
        <w:t>(n=</w:t>
      </w:r>
      <w:r w:rsidR="00720C9E">
        <w:rPr>
          <w:rFonts w:ascii="Arial" w:hAnsi="Arial" w:cs="Arial"/>
          <w:sz w:val="24"/>
          <w:szCs w:val="24"/>
        </w:rPr>
        <w:t>3</w:t>
      </w:r>
      <w:r w:rsidR="00720C9E" w:rsidRPr="006C25FF">
        <w:rPr>
          <w:rFonts w:ascii="Arial" w:hAnsi="Arial" w:cs="Arial"/>
          <w:sz w:val="24"/>
          <w:szCs w:val="24"/>
        </w:rPr>
        <w:t>)</w:t>
      </w:r>
      <w:r w:rsidRPr="006C25FF">
        <w:rPr>
          <w:rFonts w:ascii="Arial" w:hAnsi="Arial" w:cs="Arial"/>
          <w:sz w:val="24"/>
          <w:szCs w:val="24"/>
        </w:rPr>
        <w:t xml:space="preserve">. (D) </w:t>
      </w:r>
      <w:bookmarkStart w:id="1" w:name="_Hlk42553891"/>
      <w:r w:rsidRPr="006C25FF">
        <w:rPr>
          <w:rFonts w:ascii="Arial" w:hAnsi="Arial" w:cs="Arial"/>
          <w:sz w:val="24"/>
          <w:szCs w:val="24"/>
        </w:rPr>
        <w:t>The tissue iron content (μg/g) in the hippocampus</w:t>
      </w:r>
      <w:r w:rsidRPr="006C25FF">
        <w:rPr>
          <w:rFonts w:ascii="Arial" w:hAnsi="Arial" w:cs="Arial" w:hint="eastAsia"/>
          <w:sz w:val="24"/>
          <w:szCs w:val="24"/>
        </w:rPr>
        <w:t xml:space="preserve"> of</w:t>
      </w:r>
      <w:r w:rsidRPr="006C25FF">
        <w:rPr>
          <w:rFonts w:ascii="Arial" w:hAnsi="Arial" w:cs="Arial"/>
          <w:sz w:val="24"/>
          <w:szCs w:val="24"/>
        </w:rPr>
        <w:t xml:space="preserve"> APPswe/PS1dE9 (APP/PS1) mice at different ages (M</w:t>
      </w:r>
      <w:r w:rsidRPr="006C25FF">
        <w:rPr>
          <w:rFonts w:ascii="Arial" w:hAnsi="Arial" w:cs="Arial" w:hint="eastAsia"/>
          <w:sz w:val="24"/>
          <w:szCs w:val="24"/>
        </w:rPr>
        <w:t>: month</w:t>
      </w:r>
      <w:r w:rsidRPr="006C25FF">
        <w:rPr>
          <w:rFonts w:ascii="Arial" w:hAnsi="Arial" w:cs="Arial"/>
          <w:sz w:val="24"/>
          <w:szCs w:val="24"/>
        </w:rPr>
        <w:t>)</w:t>
      </w:r>
      <w:r w:rsidRPr="006C25FF">
        <w:rPr>
          <w:rFonts w:ascii="Arial" w:hAnsi="Arial" w:cs="Arial" w:hint="eastAsia"/>
          <w:sz w:val="24"/>
          <w:szCs w:val="24"/>
        </w:rPr>
        <w:t xml:space="preserve"> and</w:t>
      </w:r>
      <w:r w:rsidRPr="006C25FF">
        <w:rPr>
          <w:rFonts w:ascii="Arial" w:hAnsi="Arial" w:cs="Arial"/>
          <w:sz w:val="24"/>
          <w:szCs w:val="24"/>
        </w:rPr>
        <w:t xml:space="preserve"> the</w:t>
      </w:r>
      <w:r w:rsidRPr="006C25FF">
        <w:rPr>
          <w:rFonts w:ascii="Arial" w:hAnsi="Arial" w:cs="Arial" w:hint="eastAsia"/>
          <w:sz w:val="24"/>
          <w:szCs w:val="24"/>
        </w:rPr>
        <w:t xml:space="preserve"> age-matched wild-type</w:t>
      </w:r>
      <w:r w:rsidRPr="006C25FF">
        <w:rPr>
          <w:rFonts w:ascii="Arial" w:hAnsi="Arial" w:cs="Arial"/>
          <w:sz w:val="24"/>
          <w:szCs w:val="24"/>
        </w:rPr>
        <w:t xml:space="preserve"> littermates (</w:t>
      </w:r>
      <w:r w:rsidRPr="006C25FF">
        <w:rPr>
          <w:rFonts w:ascii="Arial" w:hAnsi="Arial" w:cs="Arial" w:hint="eastAsia"/>
          <w:sz w:val="24"/>
          <w:szCs w:val="24"/>
        </w:rPr>
        <w:t>WT)</w:t>
      </w:r>
      <w:r w:rsidR="00720C9E">
        <w:rPr>
          <w:rFonts w:ascii="Arial" w:hAnsi="Arial" w:cs="Arial"/>
          <w:sz w:val="24"/>
          <w:szCs w:val="24"/>
        </w:rPr>
        <w:t xml:space="preserve"> </w:t>
      </w:r>
      <w:r w:rsidR="00720C9E" w:rsidRPr="006C25FF">
        <w:rPr>
          <w:rFonts w:ascii="Arial" w:hAnsi="Arial" w:cs="Arial"/>
          <w:sz w:val="24"/>
          <w:szCs w:val="24"/>
        </w:rPr>
        <w:t>(n=</w:t>
      </w:r>
      <w:r w:rsidR="00720C9E">
        <w:rPr>
          <w:rFonts w:ascii="Arial" w:hAnsi="Arial" w:cs="Arial"/>
          <w:sz w:val="24"/>
          <w:szCs w:val="24"/>
        </w:rPr>
        <w:t>3</w:t>
      </w:r>
      <w:r w:rsidR="00720C9E" w:rsidRPr="006C25FF">
        <w:rPr>
          <w:rFonts w:ascii="Arial" w:hAnsi="Arial" w:cs="Arial"/>
          <w:sz w:val="24"/>
          <w:szCs w:val="24"/>
        </w:rPr>
        <w:t>)</w:t>
      </w:r>
      <w:r w:rsidRPr="006C25FF">
        <w:rPr>
          <w:rFonts w:ascii="Arial" w:hAnsi="Arial" w:cs="Arial"/>
          <w:sz w:val="24"/>
          <w:szCs w:val="24"/>
        </w:rPr>
        <w:t xml:space="preserve">. </w:t>
      </w:r>
    </w:p>
    <w:bookmarkEnd w:id="1"/>
    <w:p w14:paraId="32AF5782" w14:textId="77777777" w:rsidR="008A7ACE" w:rsidRPr="006C25FF" w:rsidRDefault="008A7ACE" w:rsidP="008A7ACE">
      <w:pPr>
        <w:rPr>
          <w:rFonts w:ascii="Arial" w:hAnsi="Arial" w:cs="Arial"/>
          <w:sz w:val="24"/>
          <w:szCs w:val="24"/>
        </w:rPr>
      </w:pPr>
      <w:r w:rsidRPr="006C25FF">
        <w:rPr>
          <w:rFonts w:ascii="Arial" w:hAnsi="Arial" w:cs="Arial"/>
          <w:sz w:val="24"/>
          <w:szCs w:val="24"/>
        </w:rPr>
        <w:t>Data are shown as the mean ± SD of at least 3 independent experiments. Statistical analyses were carried out using two-way ANOVA and mutiple t-tests. *p &lt; 0.05; **p &lt; 0.01; ***p &lt; 0.001</w:t>
      </w:r>
    </w:p>
    <w:p w14:paraId="194CE824" w14:textId="77777777" w:rsidR="008A7ACE" w:rsidRPr="006C25FF" w:rsidRDefault="008A7ACE" w:rsidP="006C41CE">
      <w:pPr>
        <w:rPr>
          <w:rFonts w:ascii="Arial" w:hAnsi="Arial" w:cs="Arial"/>
          <w:sz w:val="24"/>
          <w:szCs w:val="24"/>
        </w:rPr>
      </w:pPr>
    </w:p>
    <w:p w14:paraId="2F5FEDA4" w14:textId="77777777" w:rsidR="00650A3C" w:rsidRPr="006C25FF" w:rsidRDefault="00650A3C">
      <w:pPr>
        <w:widowControl/>
        <w:jc w:val="left"/>
        <w:rPr>
          <w:rFonts w:ascii="Times New Roman" w:hAnsi="Times New Roman" w:cs="Times New Roman"/>
          <w:b/>
          <w:szCs w:val="21"/>
        </w:rPr>
      </w:pPr>
      <w:r w:rsidRPr="006C25FF">
        <w:rPr>
          <w:rFonts w:ascii="Times New Roman" w:hAnsi="Times New Roman" w:cs="Times New Roman"/>
          <w:b/>
          <w:szCs w:val="21"/>
        </w:rPr>
        <w:br w:type="page"/>
      </w:r>
    </w:p>
    <w:p w14:paraId="74F44D4F" w14:textId="74889FAC" w:rsidR="006C41CE" w:rsidRPr="006C25FF" w:rsidRDefault="006C41CE" w:rsidP="006C41CE">
      <w:pPr>
        <w:rPr>
          <w:rFonts w:ascii="Arial" w:hAnsi="Arial" w:cs="Arial"/>
          <w:b/>
          <w:szCs w:val="21"/>
        </w:rPr>
      </w:pPr>
      <w:r w:rsidRPr="006C25FF">
        <w:rPr>
          <w:rFonts w:ascii="Arial" w:hAnsi="Arial" w:cs="Arial"/>
          <w:b/>
          <w:szCs w:val="21"/>
        </w:rPr>
        <w:lastRenderedPageBreak/>
        <w:t>Supplementary Figure 3. Identification of the Fpn</w:t>
      </w:r>
      <w:r w:rsidRPr="006C25FF">
        <w:rPr>
          <w:rFonts w:ascii="Arial" w:hAnsi="Arial" w:cs="Arial"/>
          <w:b/>
          <w:szCs w:val="21"/>
          <w:vertAlign w:val="superscript"/>
        </w:rPr>
        <w:t>fl/fl/NEXcre</w:t>
      </w:r>
      <w:r w:rsidRPr="006C25FF">
        <w:rPr>
          <w:rFonts w:ascii="Arial" w:hAnsi="Arial" w:cs="Arial"/>
          <w:b/>
          <w:szCs w:val="21"/>
        </w:rPr>
        <w:t xml:space="preserve"> mice</w:t>
      </w:r>
    </w:p>
    <w:p w14:paraId="674FF9A4" w14:textId="40E58A6A" w:rsidR="006C41CE" w:rsidRPr="006C25FF" w:rsidRDefault="006C41CE" w:rsidP="006C41CE">
      <w:pPr>
        <w:rPr>
          <w:rFonts w:ascii="Arial" w:hAnsi="Arial" w:cs="Arial"/>
          <w:sz w:val="24"/>
          <w:szCs w:val="24"/>
        </w:rPr>
      </w:pPr>
      <w:r w:rsidRPr="006C25FF">
        <w:rPr>
          <w:rFonts w:ascii="Arial" w:hAnsi="Arial" w:cs="Arial"/>
          <w:sz w:val="24"/>
          <w:szCs w:val="24"/>
        </w:rPr>
        <w:t>(A) Genotyping PCR on genomic DNA from mouse tails, obtained after intercrossing Fpnfl/fl mice and NEX cre mice. The sizes of PCR products are indicated. (B) PCR analysis of tissue genomic DNA from a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sz w:val="24"/>
          <w:szCs w:val="24"/>
        </w:rPr>
        <w:t xml:space="preserve"> mouse. Liver(L), Spleen(S), Kidney(K), Intestine(I), lung</w:t>
      </w:r>
      <w:r w:rsidR="00650A3C" w:rsidRPr="006C25FF">
        <w:rPr>
          <w:rFonts w:ascii="Arial" w:hAnsi="Arial" w:cs="Arial"/>
          <w:sz w:val="24"/>
          <w:szCs w:val="24"/>
        </w:rPr>
        <w:t xml:space="preserve"> </w:t>
      </w:r>
      <w:r w:rsidRPr="006C25FF">
        <w:rPr>
          <w:rFonts w:ascii="Arial" w:hAnsi="Arial" w:cs="Arial"/>
          <w:sz w:val="24"/>
          <w:szCs w:val="24"/>
        </w:rPr>
        <w:t>(Lu), heart(H), Tail(T), Cerebellum</w:t>
      </w:r>
      <w:r w:rsidR="00650A3C" w:rsidRPr="006C25FF">
        <w:rPr>
          <w:rFonts w:ascii="Arial" w:hAnsi="Arial" w:cs="Arial"/>
          <w:sz w:val="24"/>
          <w:szCs w:val="24"/>
        </w:rPr>
        <w:t xml:space="preserve"> </w:t>
      </w:r>
      <w:r w:rsidRPr="006C25FF">
        <w:rPr>
          <w:rFonts w:ascii="Arial" w:hAnsi="Arial" w:cs="Arial"/>
          <w:sz w:val="24"/>
          <w:szCs w:val="24"/>
        </w:rPr>
        <w:t>(CE), Cortex(CO), Hippocampus(HI), Strium(ST). The floxed allele is 522 bp, and the full deletion allele is 398 bp. (C) The protein level of Fpn in the primary neurons of cortex and liver tissues of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sz w:val="24"/>
          <w:szCs w:val="24"/>
        </w:rPr>
        <w:t xml:space="preserve"> mice and age-matched wild type littermates. β-Actin was served as a loading control.</w:t>
      </w:r>
    </w:p>
    <w:p w14:paraId="38264CA7" w14:textId="4D5A0B5F" w:rsidR="006C41CE" w:rsidRPr="006C25FF" w:rsidRDefault="006C41CE" w:rsidP="006C41CE">
      <w:pPr>
        <w:rPr>
          <w:rFonts w:ascii="Arial" w:hAnsi="Arial" w:cs="Arial"/>
          <w:sz w:val="24"/>
          <w:szCs w:val="24"/>
        </w:rPr>
      </w:pPr>
    </w:p>
    <w:p w14:paraId="127312E2" w14:textId="77777777" w:rsidR="002961AB" w:rsidRPr="006C25FF" w:rsidRDefault="002961AB" w:rsidP="006C41CE">
      <w:pPr>
        <w:rPr>
          <w:rFonts w:ascii="Arial" w:hAnsi="Arial" w:cs="Arial"/>
          <w:sz w:val="24"/>
          <w:szCs w:val="24"/>
        </w:rPr>
      </w:pPr>
    </w:p>
    <w:p w14:paraId="68A06163" w14:textId="589E561A" w:rsidR="006C41CE" w:rsidRPr="006C25FF" w:rsidRDefault="006C41CE" w:rsidP="002961AB">
      <w:pPr>
        <w:widowControl/>
        <w:jc w:val="left"/>
        <w:rPr>
          <w:rFonts w:ascii="Arial" w:hAnsi="Arial" w:cs="Arial"/>
          <w:b/>
          <w:szCs w:val="21"/>
        </w:rPr>
      </w:pPr>
      <w:r w:rsidRPr="006C25FF">
        <w:rPr>
          <w:rFonts w:ascii="Arial" w:hAnsi="Arial" w:cs="Arial"/>
          <w:b/>
          <w:szCs w:val="21"/>
        </w:rPr>
        <w:t>Supplementary Figure 4. The whole body weights of Fpn</w:t>
      </w:r>
      <w:r w:rsidRPr="006C25FF">
        <w:rPr>
          <w:rFonts w:ascii="Arial" w:hAnsi="Arial" w:cs="Arial"/>
          <w:b/>
          <w:szCs w:val="21"/>
          <w:vertAlign w:val="superscript"/>
        </w:rPr>
        <w:t>fl/fl/NEXcre</w:t>
      </w:r>
      <w:r w:rsidRPr="006C25FF">
        <w:rPr>
          <w:rFonts w:ascii="Arial" w:hAnsi="Arial" w:cs="Arial"/>
          <w:b/>
          <w:szCs w:val="21"/>
        </w:rPr>
        <w:t xml:space="preserve"> mice were not altered compared to littermates.</w:t>
      </w:r>
    </w:p>
    <w:p w14:paraId="6BC50381" w14:textId="77777777" w:rsidR="006C41CE" w:rsidRPr="006C25FF" w:rsidRDefault="006C41CE" w:rsidP="006C41CE">
      <w:pPr>
        <w:rPr>
          <w:rFonts w:ascii="Arial" w:hAnsi="Arial" w:cs="Arial"/>
          <w:sz w:val="24"/>
          <w:szCs w:val="24"/>
        </w:rPr>
      </w:pPr>
      <w:r w:rsidRPr="006C25FF">
        <w:rPr>
          <w:rFonts w:ascii="Arial" w:hAnsi="Arial" w:cs="Arial"/>
          <w:sz w:val="24"/>
          <w:szCs w:val="24"/>
        </w:rPr>
        <w:t>(A) Representative images of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sz w:val="24"/>
          <w:szCs w:val="24"/>
        </w:rPr>
        <w:t xml:space="preserve"> mice and age-matched wild type littermates. (B) The body weight of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sz w:val="24"/>
          <w:szCs w:val="24"/>
        </w:rPr>
        <w:t xml:space="preserve"> mice (n=3) and age-matched wild type littermates (n=3) at 1 month and 3 months of age.</w:t>
      </w:r>
    </w:p>
    <w:p w14:paraId="00246554" w14:textId="03C1C510" w:rsidR="006C41CE" w:rsidRPr="006C25FF" w:rsidRDefault="006C41CE" w:rsidP="006C41CE">
      <w:pPr>
        <w:rPr>
          <w:rFonts w:ascii="Arial" w:hAnsi="Arial" w:cs="Arial"/>
          <w:sz w:val="24"/>
          <w:szCs w:val="24"/>
        </w:rPr>
      </w:pPr>
      <w:r w:rsidRPr="006C25FF">
        <w:rPr>
          <w:rFonts w:ascii="Arial" w:hAnsi="Arial" w:cs="Arial"/>
          <w:sz w:val="24"/>
          <w:szCs w:val="24"/>
        </w:rPr>
        <w:t>Data are shown as the mean ± SD of at least 3 independent experiments. Statistical analyses were carried out using by two-way ANOVA and mutiple t-test. *p &lt; 0.05; **p &lt; 0.01; ***p &lt; 0.001</w:t>
      </w:r>
    </w:p>
    <w:p w14:paraId="3BB1A21F" w14:textId="7E27D514" w:rsidR="006C41CE" w:rsidRPr="006C25FF" w:rsidRDefault="006C41CE" w:rsidP="006C41CE">
      <w:pPr>
        <w:rPr>
          <w:rFonts w:ascii="Arial" w:hAnsi="Arial" w:cs="Arial"/>
          <w:sz w:val="24"/>
          <w:szCs w:val="24"/>
        </w:rPr>
      </w:pPr>
    </w:p>
    <w:p w14:paraId="59264B30" w14:textId="77777777" w:rsidR="002961AB" w:rsidRPr="006C25FF" w:rsidRDefault="002961AB" w:rsidP="006C41CE">
      <w:pPr>
        <w:rPr>
          <w:rFonts w:ascii="Arial" w:hAnsi="Arial" w:cs="Arial"/>
          <w:sz w:val="24"/>
          <w:szCs w:val="24"/>
        </w:rPr>
      </w:pPr>
    </w:p>
    <w:p w14:paraId="0E446E78" w14:textId="058944FA" w:rsidR="006C41CE" w:rsidRPr="006C25FF" w:rsidRDefault="006C41CE" w:rsidP="002961AB">
      <w:pPr>
        <w:widowControl/>
        <w:jc w:val="left"/>
        <w:rPr>
          <w:rFonts w:ascii="Arial" w:hAnsi="Arial" w:cs="Arial"/>
          <w:sz w:val="24"/>
          <w:szCs w:val="24"/>
        </w:rPr>
      </w:pPr>
      <w:r w:rsidRPr="006C25FF">
        <w:rPr>
          <w:rFonts w:ascii="Arial" w:hAnsi="Arial" w:cs="Arial"/>
          <w:b/>
          <w:szCs w:val="21"/>
        </w:rPr>
        <w:t>Supplementary Figure 5. Brain atrophy became worsen in Fpn</w:t>
      </w:r>
      <w:r w:rsidRPr="006C25FF">
        <w:rPr>
          <w:rFonts w:ascii="Arial" w:hAnsi="Arial" w:cs="Arial"/>
          <w:b/>
          <w:szCs w:val="21"/>
          <w:vertAlign w:val="superscript"/>
        </w:rPr>
        <w:t>fl/fl/NEXcre</w:t>
      </w:r>
      <w:r w:rsidRPr="006C25FF">
        <w:rPr>
          <w:rFonts w:ascii="Arial" w:hAnsi="Arial" w:cs="Arial"/>
          <w:b/>
          <w:szCs w:val="21"/>
        </w:rPr>
        <w:t xml:space="preserve"> mice at 3 months of age.</w:t>
      </w:r>
    </w:p>
    <w:p w14:paraId="724E9A34" w14:textId="625CA125" w:rsidR="006C41CE" w:rsidRPr="006C25FF" w:rsidRDefault="006C41CE" w:rsidP="006C41CE">
      <w:pPr>
        <w:rPr>
          <w:rFonts w:ascii="Arial" w:hAnsi="Arial" w:cs="Arial"/>
          <w:sz w:val="24"/>
          <w:szCs w:val="24"/>
        </w:rPr>
      </w:pPr>
      <w:r w:rsidRPr="006C25FF">
        <w:rPr>
          <w:rFonts w:ascii="Arial" w:hAnsi="Arial" w:cs="Arial"/>
          <w:sz w:val="24"/>
          <w:szCs w:val="24"/>
        </w:rPr>
        <w:t>(A)The representative MRI images from the brains of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sz w:val="24"/>
          <w:szCs w:val="24"/>
        </w:rPr>
        <w:t xml:space="preserve"> mice and age-matched wild type littermates at 3 months old. (B) Quantitative fold change of the relative area of the lateral ventrical (LV) and hippocampus (Hipo) in MRI images (n=3). </w:t>
      </w:r>
    </w:p>
    <w:p w14:paraId="584D678F" w14:textId="0D56BC14" w:rsidR="006C41CE" w:rsidRPr="006C25FF" w:rsidRDefault="006C41CE" w:rsidP="00801197">
      <w:pPr>
        <w:rPr>
          <w:rFonts w:ascii="Arial" w:hAnsi="Arial" w:cs="Arial"/>
          <w:sz w:val="24"/>
          <w:szCs w:val="24"/>
        </w:rPr>
      </w:pPr>
      <w:r w:rsidRPr="006C25FF">
        <w:rPr>
          <w:rFonts w:ascii="Arial" w:hAnsi="Arial" w:cs="Arial"/>
          <w:sz w:val="24"/>
          <w:szCs w:val="24"/>
        </w:rPr>
        <w:t>Data are shown as the mean ± SD of at least 3 independent experiments. Statistical analyses were carried out using mutiple t-tests. *p &lt; 0.05; **p &lt; 0.01; ***p &lt; 0.001</w:t>
      </w:r>
    </w:p>
    <w:p w14:paraId="537A020A" w14:textId="0AAD0B02" w:rsidR="002961AB" w:rsidRPr="006C25FF" w:rsidRDefault="002961AB" w:rsidP="00801197">
      <w:pPr>
        <w:rPr>
          <w:rFonts w:ascii="Arial" w:hAnsi="Arial" w:cs="Arial"/>
          <w:sz w:val="24"/>
          <w:szCs w:val="24"/>
        </w:rPr>
      </w:pPr>
    </w:p>
    <w:p w14:paraId="2B8C093F" w14:textId="77777777" w:rsidR="002961AB" w:rsidRPr="006C25FF" w:rsidRDefault="002961AB" w:rsidP="00801197">
      <w:pPr>
        <w:rPr>
          <w:rFonts w:ascii="Arial" w:hAnsi="Arial" w:cs="Arial"/>
          <w:sz w:val="24"/>
          <w:szCs w:val="24"/>
        </w:rPr>
      </w:pPr>
    </w:p>
    <w:p w14:paraId="61772760" w14:textId="77D04E3F" w:rsidR="006C41CE" w:rsidRPr="006C25FF" w:rsidRDefault="006C41CE" w:rsidP="002961AB">
      <w:pPr>
        <w:widowControl/>
        <w:jc w:val="left"/>
        <w:rPr>
          <w:rFonts w:ascii="Arial" w:hAnsi="Arial" w:cs="Arial"/>
          <w:sz w:val="24"/>
          <w:szCs w:val="24"/>
        </w:rPr>
      </w:pPr>
      <w:r w:rsidRPr="006C25FF">
        <w:rPr>
          <w:rFonts w:ascii="Arial" w:hAnsi="Arial" w:cs="Arial"/>
          <w:b/>
          <w:szCs w:val="21"/>
        </w:rPr>
        <w:t>Supplementary Figure 6. The tissue iron content of non-targeted organs in</w:t>
      </w:r>
      <w:r w:rsidRPr="006C25FF">
        <w:rPr>
          <w:rFonts w:ascii="Times New Roman" w:eastAsia="宋体" w:hAnsi="Times New Roman" w:cs="Times New Roman"/>
          <w:i/>
          <w:iCs/>
          <w:sz w:val="24"/>
          <w:szCs w:val="24"/>
        </w:rPr>
        <w:t xml:space="preserve"> </w:t>
      </w:r>
      <w:r w:rsidRPr="006C25FF">
        <w:rPr>
          <w:rFonts w:ascii="Times New Roman" w:eastAsia="宋体" w:hAnsi="Times New Roman" w:cs="Times New Roman"/>
          <w:b/>
          <w:sz w:val="24"/>
          <w:szCs w:val="24"/>
        </w:rPr>
        <w:t>Fpn</w:t>
      </w:r>
      <w:r w:rsidRPr="006C25FF">
        <w:rPr>
          <w:rFonts w:ascii="Times New Roman" w:eastAsia="宋体" w:hAnsi="Times New Roman" w:cs="Times New Roman"/>
          <w:b/>
          <w:sz w:val="24"/>
          <w:szCs w:val="24"/>
          <w:vertAlign w:val="superscript"/>
        </w:rPr>
        <w:t>fl/fl/NEX</w:t>
      </w:r>
      <w:r w:rsidRPr="006C25FF">
        <w:rPr>
          <w:rFonts w:ascii="Times New Roman" w:eastAsia="宋体" w:hAnsi="Times New Roman" w:cs="Times New Roman" w:hint="eastAsia"/>
          <w:b/>
          <w:sz w:val="24"/>
          <w:szCs w:val="24"/>
          <w:vertAlign w:val="superscript"/>
        </w:rPr>
        <w:t>cre</w:t>
      </w:r>
      <w:r w:rsidRPr="006C25FF">
        <w:rPr>
          <w:rFonts w:ascii="Arial" w:hAnsi="Arial" w:cs="Arial"/>
          <w:b/>
          <w:szCs w:val="21"/>
        </w:rPr>
        <w:t xml:space="preserve"> mice were not altered.</w:t>
      </w:r>
    </w:p>
    <w:p w14:paraId="332E6BD6" w14:textId="3D1378D2" w:rsidR="006C41CE" w:rsidRPr="006C25FF" w:rsidRDefault="006C41CE" w:rsidP="006C41CE">
      <w:pPr>
        <w:rPr>
          <w:rFonts w:ascii="Arial" w:hAnsi="Arial" w:cs="Arial"/>
          <w:sz w:val="24"/>
          <w:szCs w:val="24"/>
        </w:rPr>
      </w:pPr>
      <w:r w:rsidRPr="006C25FF">
        <w:rPr>
          <w:rFonts w:ascii="Arial" w:hAnsi="Arial" w:cs="Arial"/>
          <w:sz w:val="24"/>
          <w:szCs w:val="24"/>
        </w:rPr>
        <w:t>(A)</w:t>
      </w:r>
      <w:r w:rsidR="00C1187C" w:rsidRPr="006C25FF">
        <w:t xml:space="preserve"> </w:t>
      </w:r>
      <w:r w:rsidR="00C1187C" w:rsidRPr="006C25FF">
        <w:rPr>
          <w:rFonts w:ascii="Arial" w:hAnsi="Arial" w:cs="Arial"/>
          <w:sz w:val="24"/>
          <w:szCs w:val="24"/>
        </w:rPr>
        <w:t>The tissue iron content (μg/g) in the cortex (n=6) of Fpn</w:t>
      </w:r>
      <w:r w:rsidR="00C1187C" w:rsidRPr="006C25FF">
        <w:rPr>
          <w:rFonts w:ascii="Arial" w:hAnsi="Arial" w:cs="Arial"/>
          <w:sz w:val="24"/>
          <w:szCs w:val="24"/>
          <w:vertAlign w:val="superscript"/>
        </w:rPr>
        <w:t>fl/fl/NEXcre</w:t>
      </w:r>
      <w:r w:rsidR="00C1187C" w:rsidRPr="006C25FF">
        <w:rPr>
          <w:rFonts w:ascii="Arial" w:hAnsi="Arial" w:cs="Arial"/>
          <w:sz w:val="24"/>
          <w:szCs w:val="24"/>
        </w:rPr>
        <w:t xml:space="preserve"> mice at 1 month old and 3 months old. (B)</w:t>
      </w:r>
      <w:r w:rsidR="00C1187C" w:rsidRPr="006C25FF">
        <w:t xml:space="preserve"> </w:t>
      </w:r>
      <w:r w:rsidRPr="006C25FF">
        <w:rPr>
          <w:rFonts w:ascii="Arial" w:hAnsi="Arial" w:cs="Arial"/>
          <w:sz w:val="24"/>
          <w:szCs w:val="24"/>
        </w:rPr>
        <w:t>Tissue iron content of the cerebellum, liver and spleen of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sz w:val="24"/>
          <w:szCs w:val="24"/>
        </w:rPr>
        <w:t xml:space="preserve"> mice (n=3) and age-matched wild type littermates (n=3) at 1 month and </w:t>
      </w:r>
      <w:r w:rsidR="00C1187C" w:rsidRPr="006C25FF">
        <w:rPr>
          <w:rFonts w:ascii="Arial" w:hAnsi="Arial" w:cs="Arial"/>
          <w:sz w:val="24"/>
          <w:szCs w:val="24"/>
        </w:rPr>
        <w:t>(C)</w:t>
      </w:r>
      <w:r w:rsidRPr="006C25FF">
        <w:rPr>
          <w:rFonts w:ascii="Arial" w:hAnsi="Arial" w:cs="Arial"/>
          <w:sz w:val="24"/>
          <w:szCs w:val="24"/>
        </w:rPr>
        <w:t xml:space="preserve"> 3 months of age. </w:t>
      </w:r>
    </w:p>
    <w:p w14:paraId="16EBC20B" w14:textId="77474D16" w:rsidR="006C41CE" w:rsidRPr="006C25FF" w:rsidRDefault="006C41CE" w:rsidP="00801197">
      <w:pPr>
        <w:rPr>
          <w:rFonts w:ascii="Arial" w:hAnsi="Arial" w:cs="Arial"/>
          <w:sz w:val="24"/>
          <w:szCs w:val="24"/>
        </w:rPr>
      </w:pPr>
      <w:r w:rsidRPr="006C25FF">
        <w:rPr>
          <w:rFonts w:ascii="Arial" w:hAnsi="Arial" w:cs="Arial"/>
          <w:sz w:val="24"/>
          <w:szCs w:val="24"/>
        </w:rPr>
        <w:t>Data are shown as the mean ± SD of at least 3 independent experiments. Statistical analyses were carried out using mutiple t-tests. *p &lt; 0.05; **p &lt; 0.01; ***p &lt; 0.001</w:t>
      </w:r>
    </w:p>
    <w:p w14:paraId="05652A60" w14:textId="5B146E91" w:rsidR="00650A3C" w:rsidRPr="006C25FF" w:rsidRDefault="00650A3C" w:rsidP="00801197">
      <w:pPr>
        <w:rPr>
          <w:rFonts w:ascii="Arial" w:hAnsi="Arial" w:cs="Arial"/>
          <w:sz w:val="24"/>
          <w:szCs w:val="24"/>
        </w:rPr>
      </w:pPr>
    </w:p>
    <w:p w14:paraId="39E296CE" w14:textId="77777777" w:rsidR="00650A3C" w:rsidRPr="006C25FF" w:rsidRDefault="00650A3C" w:rsidP="00801197">
      <w:pPr>
        <w:rPr>
          <w:rFonts w:ascii="Arial" w:hAnsi="Arial" w:cs="Arial"/>
          <w:sz w:val="24"/>
          <w:szCs w:val="24"/>
        </w:rPr>
      </w:pPr>
    </w:p>
    <w:p w14:paraId="4588EF57" w14:textId="364B6E3C" w:rsidR="006C41CE" w:rsidRPr="006C25FF" w:rsidRDefault="006C41CE" w:rsidP="006C41CE">
      <w:pPr>
        <w:spacing w:line="480" w:lineRule="auto"/>
        <w:jc w:val="center"/>
        <w:rPr>
          <w:rFonts w:ascii="Arial" w:hAnsi="Arial" w:cs="Arial"/>
          <w:sz w:val="24"/>
          <w:szCs w:val="24"/>
        </w:rPr>
      </w:pPr>
    </w:p>
    <w:p w14:paraId="7CB3E4D2" w14:textId="59533937" w:rsidR="006C41CE" w:rsidRPr="006C25FF" w:rsidRDefault="006C41CE" w:rsidP="006C41CE">
      <w:pPr>
        <w:rPr>
          <w:rFonts w:ascii="Arial" w:hAnsi="Arial" w:cs="Arial"/>
          <w:b/>
          <w:szCs w:val="21"/>
        </w:rPr>
      </w:pPr>
      <w:r w:rsidRPr="006C25FF">
        <w:rPr>
          <w:rFonts w:ascii="Arial" w:hAnsi="Arial" w:cs="Arial"/>
          <w:b/>
          <w:szCs w:val="21"/>
        </w:rPr>
        <w:lastRenderedPageBreak/>
        <w:t>Supplementary Figure 7. The injection of lenti-virus packaged with a shRNA directed against Fpn effectively reduced the Fpn expression</w:t>
      </w:r>
    </w:p>
    <w:p w14:paraId="021CD63B" w14:textId="018950FB" w:rsidR="006C41CE" w:rsidRPr="006C25FF" w:rsidRDefault="006C41CE" w:rsidP="006C41CE">
      <w:pPr>
        <w:rPr>
          <w:rFonts w:ascii="Arial" w:hAnsi="Arial" w:cs="Arial"/>
          <w:sz w:val="24"/>
          <w:szCs w:val="24"/>
        </w:rPr>
      </w:pPr>
      <w:r w:rsidRPr="006C25FF">
        <w:rPr>
          <w:rFonts w:ascii="Arial" w:hAnsi="Arial" w:cs="Arial"/>
          <w:sz w:val="24"/>
          <w:szCs w:val="24"/>
        </w:rPr>
        <w:t>(A) The Fpn protein level in hippocampus of C57 mice injected with lentivirus expressing shRNA against fpn (FPN-RNAi) or scrambled hairpin (Con virus). (B) The quantitative data of Fpn protein level in hippocampus of C57 mice injected with lentivirus (con, n=8; RNAi, n=10).</w:t>
      </w:r>
    </w:p>
    <w:p w14:paraId="27534D2F" w14:textId="3B5701DA" w:rsidR="006C41CE" w:rsidRPr="006C25FF" w:rsidRDefault="006C41CE" w:rsidP="00801197">
      <w:pPr>
        <w:rPr>
          <w:rFonts w:ascii="Arial" w:hAnsi="Arial" w:cs="Arial"/>
          <w:sz w:val="24"/>
          <w:szCs w:val="24"/>
        </w:rPr>
      </w:pPr>
      <w:r w:rsidRPr="006C25FF">
        <w:rPr>
          <w:rFonts w:ascii="Arial" w:hAnsi="Arial" w:cs="Arial"/>
          <w:sz w:val="24"/>
          <w:szCs w:val="24"/>
        </w:rPr>
        <w:t>Data are shown as the mean ± S</w:t>
      </w:r>
      <w:r w:rsidR="00805531" w:rsidRPr="006C25FF">
        <w:rPr>
          <w:rFonts w:ascii="Arial" w:hAnsi="Arial" w:cs="Arial"/>
          <w:sz w:val="24"/>
          <w:szCs w:val="24"/>
        </w:rPr>
        <w:t>D</w:t>
      </w:r>
      <w:r w:rsidRPr="006C25FF">
        <w:rPr>
          <w:rFonts w:ascii="Arial" w:hAnsi="Arial" w:cs="Arial"/>
          <w:sz w:val="24"/>
          <w:szCs w:val="24"/>
        </w:rPr>
        <w:t xml:space="preserve"> of at least 3 independent experiments. Statistical analyses were carried out using t-tests. *p &lt; 0.05; **p &lt; 0.01; ***p &lt; 0.001</w:t>
      </w:r>
    </w:p>
    <w:p w14:paraId="2976BD97" w14:textId="59FE4F98" w:rsidR="008404F5" w:rsidRPr="006C25FF" w:rsidRDefault="008404F5">
      <w:pPr>
        <w:widowControl/>
        <w:jc w:val="left"/>
        <w:rPr>
          <w:rFonts w:ascii="Arial" w:hAnsi="Arial" w:cs="Arial"/>
          <w:sz w:val="24"/>
          <w:szCs w:val="24"/>
        </w:rPr>
      </w:pPr>
    </w:p>
    <w:p w14:paraId="0C406D9D" w14:textId="77777777" w:rsidR="002961AB" w:rsidRPr="006C25FF" w:rsidRDefault="002961AB">
      <w:pPr>
        <w:widowControl/>
        <w:jc w:val="left"/>
        <w:rPr>
          <w:rFonts w:ascii="Arial" w:hAnsi="Arial" w:cs="Arial"/>
          <w:sz w:val="24"/>
          <w:szCs w:val="24"/>
        </w:rPr>
      </w:pPr>
    </w:p>
    <w:p w14:paraId="0DFBDCAF" w14:textId="1117D2CA" w:rsidR="006A4F15" w:rsidRPr="006C25FF" w:rsidRDefault="006A4F15" w:rsidP="006A4F15">
      <w:pPr>
        <w:rPr>
          <w:rFonts w:ascii="Arial" w:hAnsi="Arial" w:cs="Arial"/>
          <w:b/>
          <w:szCs w:val="21"/>
        </w:rPr>
      </w:pPr>
      <w:r w:rsidRPr="006C25FF">
        <w:rPr>
          <w:rFonts w:ascii="Arial" w:hAnsi="Arial" w:cs="Arial"/>
          <w:b/>
          <w:szCs w:val="21"/>
        </w:rPr>
        <w:t>Supplementary Figure 8 Transmission electron microscopy of hippocampus of Fpn</w:t>
      </w:r>
      <w:r w:rsidRPr="006C25FF">
        <w:rPr>
          <w:rFonts w:ascii="Arial" w:hAnsi="Arial" w:cs="Arial"/>
          <w:b/>
          <w:szCs w:val="21"/>
          <w:vertAlign w:val="superscript"/>
        </w:rPr>
        <w:t>fl/fl/NEXcre</w:t>
      </w:r>
      <w:r w:rsidRPr="006C25FF">
        <w:rPr>
          <w:rFonts w:ascii="Arial" w:hAnsi="Arial" w:cs="Arial"/>
          <w:b/>
          <w:szCs w:val="21"/>
        </w:rPr>
        <w:t xml:space="preserve"> and </w:t>
      </w:r>
      <w:r w:rsidRPr="006C25FF">
        <w:rPr>
          <w:rFonts w:ascii="Arial" w:hAnsi="Arial" w:cs="Arial"/>
          <w:b/>
          <w:i/>
          <w:iCs/>
          <w:szCs w:val="21"/>
        </w:rPr>
        <w:t>APP/PS1</w:t>
      </w:r>
      <w:r w:rsidRPr="006C25FF">
        <w:rPr>
          <w:rFonts w:ascii="Arial" w:hAnsi="Arial" w:cs="Arial"/>
          <w:b/>
          <w:szCs w:val="21"/>
        </w:rPr>
        <w:t xml:space="preserve"> mice </w:t>
      </w:r>
    </w:p>
    <w:p w14:paraId="0C1B5DDD" w14:textId="52AF866B" w:rsidR="003C164B" w:rsidRPr="006C25FF" w:rsidRDefault="006A4F15" w:rsidP="003C164B">
      <w:pPr>
        <w:rPr>
          <w:rFonts w:ascii="Arial" w:hAnsi="Arial" w:cs="Arial"/>
          <w:sz w:val="24"/>
          <w:szCs w:val="24"/>
        </w:rPr>
      </w:pPr>
      <w:r w:rsidRPr="006C25FF">
        <w:rPr>
          <w:rFonts w:ascii="Arial" w:hAnsi="Arial" w:cs="Arial"/>
          <w:sz w:val="24"/>
          <w:szCs w:val="24"/>
        </w:rPr>
        <w:t>(A)Transmission electron microscopy pictures of cytoplasmic compartment of the hippocampus neurons in Fpnfl/fl, Fpn</w:t>
      </w:r>
      <w:r w:rsidRPr="006C25FF">
        <w:rPr>
          <w:rFonts w:ascii="Arial" w:hAnsi="Arial" w:cs="Arial"/>
          <w:sz w:val="24"/>
          <w:szCs w:val="24"/>
          <w:vertAlign w:val="superscript"/>
        </w:rPr>
        <w:t>fl/fl/NEX</w:t>
      </w:r>
      <w:r w:rsidRPr="006C25FF">
        <w:rPr>
          <w:rFonts w:ascii="Arial" w:hAnsi="Arial" w:cs="Arial" w:hint="eastAsia"/>
          <w:sz w:val="24"/>
          <w:szCs w:val="24"/>
          <w:vertAlign w:val="superscript"/>
        </w:rPr>
        <w:t>cre</w:t>
      </w:r>
      <w:r w:rsidRPr="006C25FF">
        <w:rPr>
          <w:rFonts w:ascii="Arial" w:hAnsi="Arial" w:cs="Arial" w:hint="eastAsia"/>
          <w:sz w:val="24"/>
          <w:szCs w:val="24"/>
        </w:rPr>
        <w:t>,</w:t>
      </w:r>
      <w:r w:rsidRPr="006C25FF">
        <w:rPr>
          <w:rFonts w:ascii="Arial" w:hAnsi="Arial" w:cs="Arial"/>
          <w:sz w:val="24"/>
          <w:szCs w:val="24"/>
        </w:rPr>
        <w:t xml:space="preserve"> WT, APP/PS1 mice at 9-month-old. n=10 cells from 3 mice per strain. (B) Mitochondrial area frequency in cytoplasmic compartment of these mice. Calculated from n&gt;100 mitochondria from at least 3 mice per group.</w:t>
      </w:r>
    </w:p>
    <w:p w14:paraId="29764E7F" w14:textId="5861AC5E" w:rsidR="003C164B" w:rsidRPr="006C25FF" w:rsidRDefault="003C164B" w:rsidP="00650A3C">
      <w:pPr>
        <w:jc w:val="center"/>
        <w:rPr>
          <w:rFonts w:ascii="Arial" w:hAnsi="Arial" w:cs="Arial"/>
          <w:noProof/>
          <w:sz w:val="24"/>
          <w:szCs w:val="24"/>
        </w:rPr>
      </w:pPr>
    </w:p>
    <w:p w14:paraId="361E6D0A" w14:textId="77777777" w:rsidR="002961AB" w:rsidRPr="006C25FF" w:rsidRDefault="002961AB" w:rsidP="00650A3C">
      <w:pPr>
        <w:jc w:val="center"/>
        <w:rPr>
          <w:rFonts w:ascii="Arial" w:hAnsi="Arial" w:cs="Arial"/>
          <w:sz w:val="24"/>
          <w:szCs w:val="24"/>
        </w:rPr>
      </w:pPr>
    </w:p>
    <w:p w14:paraId="443F7630" w14:textId="29A925A2" w:rsidR="003C164B" w:rsidRPr="006C25FF" w:rsidRDefault="004F2022" w:rsidP="003C164B">
      <w:pPr>
        <w:rPr>
          <w:rFonts w:ascii="Arial" w:hAnsi="Arial" w:cs="Arial"/>
          <w:b/>
          <w:szCs w:val="21"/>
        </w:rPr>
      </w:pPr>
      <w:r w:rsidRPr="006C25FF">
        <w:rPr>
          <w:rFonts w:ascii="Arial" w:hAnsi="Arial" w:cs="Arial"/>
          <w:b/>
          <w:szCs w:val="21"/>
        </w:rPr>
        <w:t>Supplementary Figure 9.</w:t>
      </w:r>
      <w:r w:rsidRPr="006C25FF">
        <w:rPr>
          <w:rFonts w:ascii="Arial" w:hAnsi="Arial" w:cs="Arial"/>
          <w:sz w:val="24"/>
          <w:szCs w:val="24"/>
        </w:rPr>
        <w:t xml:space="preserve"> </w:t>
      </w:r>
      <w:r w:rsidRPr="006C25FF">
        <w:rPr>
          <w:rFonts w:ascii="Arial" w:hAnsi="Arial" w:cs="Arial"/>
          <w:b/>
          <w:szCs w:val="21"/>
        </w:rPr>
        <w:t>The GSEA analysis for ferroptosis related RNA-seq data on AD-related gene sets</w:t>
      </w:r>
    </w:p>
    <w:p w14:paraId="2005168C" w14:textId="6B5EAD0E" w:rsidR="004F2022" w:rsidRPr="006C25FF" w:rsidRDefault="004F2022" w:rsidP="004F2022">
      <w:pPr>
        <w:rPr>
          <w:rFonts w:ascii="Arial" w:hAnsi="Arial" w:cs="Arial"/>
          <w:sz w:val="24"/>
          <w:szCs w:val="24"/>
        </w:rPr>
      </w:pPr>
      <w:r w:rsidRPr="006C25FF">
        <w:rPr>
          <w:rFonts w:ascii="Arial" w:hAnsi="Arial" w:cs="Arial" w:hint="eastAsia"/>
          <w:sz w:val="24"/>
          <w:szCs w:val="24"/>
        </w:rPr>
        <w:t>(</w:t>
      </w:r>
      <w:r w:rsidRPr="006C25FF">
        <w:rPr>
          <w:rFonts w:ascii="Arial" w:hAnsi="Arial" w:cs="Arial"/>
          <w:sz w:val="24"/>
          <w:szCs w:val="24"/>
        </w:rPr>
        <w:t>A</w:t>
      </w:r>
      <w:r w:rsidRPr="006C25FF">
        <w:rPr>
          <w:rFonts w:ascii="Arial" w:hAnsi="Arial" w:cs="Arial" w:hint="eastAsia"/>
          <w:sz w:val="24"/>
          <w:szCs w:val="24"/>
        </w:rPr>
        <w:t>)</w:t>
      </w:r>
      <w:r w:rsidRPr="006C25FF">
        <w:rPr>
          <w:rFonts w:ascii="Arial" w:hAnsi="Arial" w:cs="Arial"/>
          <w:sz w:val="24"/>
          <w:szCs w:val="24"/>
        </w:rPr>
        <w:t xml:space="preserve"> The enrichment plot of the GSEA analysis for ferroptosis related RNA-seq data (GSE126787) on AD-related gene sets (KEGG). </w:t>
      </w:r>
      <w:r w:rsidRPr="006C25FF">
        <w:rPr>
          <w:rFonts w:ascii="Arial" w:hAnsi="Arial" w:cs="Arial" w:hint="eastAsia"/>
          <w:sz w:val="24"/>
          <w:szCs w:val="24"/>
        </w:rPr>
        <w:t>(</w:t>
      </w:r>
      <w:r w:rsidRPr="006C25FF">
        <w:rPr>
          <w:rFonts w:ascii="Arial" w:hAnsi="Arial" w:cs="Arial"/>
          <w:sz w:val="24"/>
          <w:szCs w:val="24"/>
        </w:rPr>
        <w:t>B</w:t>
      </w:r>
      <w:r w:rsidRPr="006C25FF">
        <w:rPr>
          <w:rFonts w:ascii="Arial" w:hAnsi="Arial" w:cs="Arial" w:hint="eastAsia"/>
          <w:sz w:val="24"/>
          <w:szCs w:val="24"/>
        </w:rPr>
        <w:t xml:space="preserve">) </w:t>
      </w:r>
      <w:r w:rsidRPr="006C25FF">
        <w:rPr>
          <w:rFonts w:ascii="Arial" w:hAnsi="Arial" w:cs="Arial"/>
          <w:sz w:val="24"/>
          <w:szCs w:val="24"/>
        </w:rPr>
        <w:t>Heatmap of enriched terms across the core enrichment genes in GSEA analysis</w:t>
      </w:r>
      <w:r w:rsidRPr="006C25FF">
        <w:rPr>
          <w:rFonts w:ascii="Arial" w:hAnsi="Arial" w:cs="Arial" w:hint="eastAsia"/>
          <w:sz w:val="24"/>
          <w:szCs w:val="24"/>
        </w:rPr>
        <w:t xml:space="preserve">. Columns were </w:t>
      </w:r>
      <w:r w:rsidRPr="006C25FF">
        <w:rPr>
          <w:rFonts w:ascii="Arial" w:hAnsi="Arial" w:cs="Arial"/>
          <w:sz w:val="24"/>
          <w:szCs w:val="24"/>
        </w:rPr>
        <w:t>colored by p-values</w:t>
      </w:r>
      <w:r w:rsidRPr="006C25FF">
        <w:rPr>
          <w:rFonts w:ascii="Arial" w:hAnsi="Arial" w:cs="Arial" w:hint="eastAsia"/>
          <w:sz w:val="24"/>
          <w:szCs w:val="24"/>
        </w:rPr>
        <w:t>,</w:t>
      </w:r>
      <w:r w:rsidRPr="006C25FF">
        <w:rPr>
          <w:rFonts w:ascii="Arial" w:hAnsi="Arial" w:cs="Arial"/>
          <w:sz w:val="24"/>
          <w:szCs w:val="24"/>
        </w:rPr>
        <w:t xml:space="preserve"> -log10(P)</w:t>
      </w:r>
      <w:r w:rsidRPr="006C25FF">
        <w:rPr>
          <w:rFonts w:ascii="Arial" w:hAnsi="Arial" w:cs="Arial" w:hint="eastAsia"/>
          <w:sz w:val="24"/>
          <w:szCs w:val="24"/>
        </w:rPr>
        <w:t>&gt;</w:t>
      </w:r>
      <w:r w:rsidRPr="006C25FF">
        <w:rPr>
          <w:rFonts w:ascii="Arial" w:hAnsi="Arial" w:cs="Arial"/>
          <w:sz w:val="24"/>
          <w:szCs w:val="24"/>
        </w:rPr>
        <w:t>10</w:t>
      </w:r>
      <w:r w:rsidRPr="006C25FF">
        <w:rPr>
          <w:rFonts w:ascii="Arial" w:hAnsi="Arial" w:cs="Arial" w:hint="eastAsia"/>
          <w:sz w:val="24"/>
          <w:szCs w:val="24"/>
        </w:rPr>
        <w:t xml:space="preserve"> were colored with </w:t>
      </w:r>
      <w:r w:rsidRPr="006C25FF">
        <w:rPr>
          <w:rFonts w:ascii="Arial" w:hAnsi="Arial" w:cs="Arial"/>
          <w:sz w:val="24"/>
          <w:szCs w:val="24"/>
        </w:rPr>
        <w:t>gradient</w:t>
      </w:r>
      <w:r w:rsidRPr="006C25FF">
        <w:rPr>
          <w:rFonts w:ascii="Arial" w:hAnsi="Arial" w:cs="Arial" w:hint="eastAsia"/>
          <w:sz w:val="24"/>
          <w:szCs w:val="24"/>
        </w:rPr>
        <w:t xml:space="preserve"> red,</w:t>
      </w:r>
      <w:r w:rsidRPr="006C25FF">
        <w:rPr>
          <w:rFonts w:ascii="Arial" w:hAnsi="Arial" w:cs="Arial"/>
          <w:sz w:val="24"/>
          <w:szCs w:val="24"/>
        </w:rPr>
        <w:t xml:space="preserve"> -log10(P)</w:t>
      </w:r>
      <w:r w:rsidRPr="006C25FF">
        <w:rPr>
          <w:rFonts w:ascii="Arial" w:hAnsi="Arial" w:cs="Arial" w:hint="eastAsia"/>
          <w:sz w:val="24"/>
          <w:szCs w:val="24"/>
        </w:rPr>
        <w:t>&lt;</w:t>
      </w:r>
      <w:r w:rsidRPr="006C25FF">
        <w:rPr>
          <w:rFonts w:ascii="Arial" w:hAnsi="Arial" w:cs="Arial"/>
          <w:sz w:val="24"/>
          <w:szCs w:val="24"/>
        </w:rPr>
        <w:t>10</w:t>
      </w:r>
      <w:r w:rsidRPr="006C25FF">
        <w:rPr>
          <w:rFonts w:ascii="Arial" w:hAnsi="Arial" w:cs="Arial" w:hint="eastAsia"/>
          <w:sz w:val="24"/>
          <w:szCs w:val="24"/>
        </w:rPr>
        <w:t xml:space="preserve"> were colored with </w:t>
      </w:r>
      <w:r w:rsidRPr="006C25FF">
        <w:rPr>
          <w:rFonts w:ascii="Arial" w:hAnsi="Arial" w:cs="Arial"/>
          <w:sz w:val="24"/>
          <w:szCs w:val="24"/>
        </w:rPr>
        <w:t>gradient</w:t>
      </w:r>
      <w:r w:rsidRPr="006C25FF">
        <w:rPr>
          <w:rFonts w:ascii="Arial" w:hAnsi="Arial" w:cs="Arial" w:hint="eastAsia"/>
          <w:sz w:val="24"/>
          <w:szCs w:val="24"/>
        </w:rPr>
        <w:t xml:space="preserve"> black</w:t>
      </w:r>
      <w:r w:rsidRPr="006C25FF">
        <w:rPr>
          <w:rFonts w:ascii="Arial" w:hAnsi="Arial" w:cs="Arial"/>
          <w:sz w:val="24"/>
          <w:szCs w:val="24"/>
        </w:rPr>
        <w:t>.</w:t>
      </w:r>
    </w:p>
    <w:p w14:paraId="2A21F1EA" w14:textId="77777777" w:rsidR="00650A3C" w:rsidRPr="006C25FF" w:rsidRDefault="00650A3C" w:rsidP="004F2022">
      <w:pPr>
        <w:rPr>
          <w:rFonts w:ascii="Arial" w:hAnsi="Arial" w:cs="Arial"/>
          <w:sz w:val="24"/>
          <w:szCs w:val="24"/>
        </w:rPr>
      </w:pPr>
    </w:p>
    <w:p w14:paraId="2F7E8413" w14:textId="34D66262" w:rsidR="004F2022" w:rsidRPr="006C25FF" w:rsidRDefault="004F2022" w:rsidP="003C164B">
      <w:pPr>
        <w:rPr>
          <w:rFonts w:ascii="Arial" w:hAnsi="Arial" w:cs="Arial"/>
          <w:sz w:val="24"/>
          <w:szCs w:val="24"/>
        </w:rPr>
      </w:pPr>
    </w:p>
    <w:p w14:paraId="06E6D2F3" w14:textId="120DC2CB" w:rsidR="006A4F15" w:rsidRPr="006C25FF" w:rsidRDefault="006A4F15" w:rsidP="006A4F15">
      <w:pPr>
        <w:rPr>
          <w:rFonts w:ascii="Arial" w:hAnsi="Arial" w:cs="Arial"/>
          <w:bCs/>
          <w:szCs w:val="21"/>
        </w:rPr>
      </w:pPr>
      <w:r w:rsidRPr="006C25FF">
        <w:rPr>
          <w:rFonts w:ascii="Arial" w:hAnsi="Arial" w:cs="Arial"/>
          <w:b/>
          <w:szCs w:val="21"/>
        </w:rPr>
        <w:t xml:space="preserve">Supplementary Figure </w:t>
      </w:r>
      <w:r w:rsidR="004F2022" w:rsidRPr="006C25FF">
        <w:rPr>
          <w:rFonts w:ascii="Arial" w:hAnsi="Arial" w:cs="Arial"/>
          <w:b/>
          <w:szCs w:val="21"/>
        </w:rPr>
        <w:t>10</w:t>
      </w:r>
      <w:r w:rsidRPr="006C25FF">
        <w:rPr>
          <w:rFonts w:ascii="Arial" w:hAnsi="Arial" w:cs="Arial"/>
          <w:b/>
          <w:szCs w:val="21"/>
        </w:rPr>
        <w:t>. The inhibitors of necroptosis and apoptosis could partially rescue the A</w:t>
      </w:r>
      <w:r w:rsidRPr="006C25FF">
        <w:rPr>
          <w:rFonts w:ascii="Arial" w:hAnsi="Arial" w:cs="Arial" w:hint="eastAsia"/>
          <w:b/>
          <w:szCs w:val="21"/>
        </w:rPr>
        <w:t>β</w:t>
      </w:r>
      <w:r w:rsidRPr="006C25FF">
        <w:rPr>
          <w:rFonts w:ascii="Arial" w:hAnsi="Arial" w:cs="Arial"/>
          <w:b/>
          <w:szCs w:val="21"/>
        </w:rPr>
        <w:t xml:space="preserve"> induced neuronal death</w:t>
      </w:r>
    </w:p>
    <w:p w14:paraId="603755D8" w14:textId="2ED95785" w:rsidR="006A4F15" w:rsidRPr="006C25FF" w:rsidRDefault="006A4F15" w:rsidP="006A4F15">
      <w:pPr>
        <w:rPr>
          <w:rFonts w:ascii="Arial" w:hAnsi="Arial" w:cs="Arial"/>
          <w:sz w:val="24"/>
          <w:szCs w:val="24"/>
        </w:rPr>
      </w:pPr>
      <w:r w:rsidRPr="006C25FF">
        <w:rPr>
          <w:rFonts w:ascii="Arial" w:hAnsi="Arial" w:cs="Arial"/>
          <w:sz w:val="24"/>
          <w:szCs w:val="24"/>
        </w:rPr>
        <w:t>(A)</w:t>
      </w:r>
      <w:r w:rsidR="0072402B" w:rsidRPr="006C25FF">
        <w:rPr>
          <w:rFonts w:ascii="Arial" w:hAnsi="Arial" w:cs="Arial"/>
          <w:sz w:val="24"/>
          <w:szCs w:val="24"/>
        </w:rPr>
        <w:t xml:space="preserve"> Primary neurons were treated with inhibitors of apoptosis (Emricasan,</w:t>
      </w:r>
      <w:r w:rsidR="0072402B" w:rsidRPr="006C25FF">
        <w:t xml:space="preserve"> </w:t>
      </w:r>
      <w:r w:rsidR="0072402B" w:rsidRPr="006C25FF">
        <w:rPr>
          <w:rFonts w:ascii="Arial" w:hAnsi="Arial" w:cs="Arial"/>
          <w:sz w:val="24"/>
          <w:szCs w:val="24"/>
        </w:rPr>
        <w:t>10μM), necrosis (Nec-1,</w:t>
      </w:r>
      <w:r w:rsidR="0072402B" w:rsidRPr="006C25FF">
        <w:t xml:space="preserve"> </w:t>
      </w:r>
      <w:r w:rsidR="0072402B" w:rsidRPr="006C25FF">
        <w:rPr>
          <w:rFonts w:ascii="Arial" w:hAnsi="Arial" w:cs="Arial"/>
          <w:sz w:val="24"/>
          <w:szCs w:val="24"/>
        </w:rPr>
        <w:t xml:space="preserve">50μM), ferroptosis (Lip-1,100 nM) and indicated vehicle for 24h. The cell viability was accessed by CCK8 assays (n=5). </w:t>
      </w:r>
      <w:r w:rsidRPr="006C25FF">
        <w:rPr>
          <w:rFonts w:ascii="Arial" w:hAnsi="Arial" w:cs="Arial"/>
          <w:sz w:val="24"/>
          <w:szCs w:val="24"/>
        </w:rPr>
        <w:t>(B)</w:t>
      </w:r>
      <w:r w:rsidR="0072402B" w:rsidRPr="006C25FF">
        <w:rPr>
          <w:rFonts w:ascii="Arial" w:hAnsi="Arial" w:cs="Arial"/>
          <w:sz w:val="24"/>
          <w:szCs w:val="24"/>
        </w:rPr>
        <w:t xml:space="preserve"> Primary neurons were exposed to 20μm Aβ</w:t>
      </w:r>
      <w:r w:rsidR="0072402B" w:rsidRPr="006C25FF">
        <w:rPr>
          <w:rFonts w:ascii="Arial" w:hAnsi="Arial" w:cs="Arial"/>
          <w:sz w:val="24"/>
          <w:szCs w:val="24"/>
          <w:vertAlign w:val="subscript"/>
        </w:rPr>
        <w:t>1-42</w:t>
      </w:r>
      <w:r w:rsidR="0072402B" w:rsidRPr="006C25FF">
        <w:rPr>
          <w:rFonts w:ascii="Arial" w:hAnsi="Arial" w:cs="Arial"/>
          <w:sz w:val="24"/>
          <w:szCs w:val="24"/>
        </w:rPr>
        <w:t xml:space="preserve"> or combined with inhibitors of apoptosis (Emricasan,</w:t>
      </w:r>
      <w:r w:rsidR="0072402B" w:rsidRPr="006C25FF">
        <w:t xml:space="preserve"> </w:t>
      </w:r>
      <w:r w:rsidR="0072402B" w:rsidRPr="006C25FF">
        <w:rPr>
          <w:rFonts w:ascii="Arial" w:hAnsi="Arial" w:cs="Arial"/>
          <w:sz w:val="24"/>
          <w:szCs w:val="24"/>
        </w:rPr>
        <w:t>10μM) / necrosis (Nec-1,</w:t>
      </w:r>
      <w:r w:rsidR="0072402B" w:rsidRPr="006C25FF">
        <w:t xml:space="preserve"> </w:t>
      </w:r>
      <w:r w:rsidR="0072402B" w:rsidRPr="006C25FF">
        <w:rPr>
          <w:rFonts w:ascii="Arial" w:hAnsi="Arial" w:cs="Arial"/>
          <w:sz w:val="24"/>
          <w:szCs w:val="24"/>
        </w:rPr>
        <w:t>50μM) / ferroptosis (Lip-1,100 nM) for 24h. The cell viability was accessed by CCK8 assays (n=5).</w:t>
      </w:r>
      <w:r w:rsidRPr="006C25FF">
        <w:rPr>
          <w:rFonts w:ascii="Arial" w:hAnsi="Arial" w:cs="Arial"/>
          <w:sz w:val="24"/>
          <w:szCs w:val="24"/>
        </w:rPr>
        <w:t xml:space="preserve"> (C) The Fpn protein level in Aβ </w:t>
      </w:r>
      <w:r w:rsidRPr="006C25FF">
        <w:rPr>
          <w:rFonts w:ascii="Arial" w:hAnsi="Arial" w:cs="Arial" w:hint="eastAsia"/>
          <w:sz w:val="24"/>
          <w:szCs w:val="24"/>
        </w:rPr>
        <w:t>treated</w:t>
      </w:r>
      <w:r w:rsidRPr="006C25FF">
        <w:rPr>
          <w:rFonts w:ascii="Arial" w:hAnsi="Arial" w:cs="Arial"/>
          <w:sz w:val="24"/>
          <w:szCs w:val="24"/>
        </w:rPr>
        <w:t xml:space="preserve"> </w:t>
      </w:r>
      <w:r w:rsidRPr="006C25FF">
        <w:rPr>
          <w:rFonts w:ascii="Arial" w:hAnsi="Arial" w:cs="Arial" w:hint="eastAsia"/>
          <w:sz w:val="24"/>
          <w:szCs w:val="24"/>
        </w:rPr>
        <w:t>primary</w:t>
      </w:r>
      <w:r w:rsidRPr="006C25FF">
        <w:rPr>
          <w:rFonts w:ascii="Arial" w:hAnsi="Arial" w:cs="Arial"/>
          <w:sz w:val="24"/>
          <w:szCs w:val="24"/>
        </w:rPr>
        <w:t xml:space="preserve"> </w:t>
      </w:r>
      <w:r w:rsidRPr="006C25FF">
        <w:rPr>
          <w:rFonts w:ascii="Arial" w:hAnsi="Arial" w:cs="Arial" w:hint="eastAsia"/>
          <w:sz w:val="24"/>
          <w:szCs w:val="24"/>
        </w:rPr>
        <w:t>neurons</w:t>
      </w:r>
      <w:r w:rsidRPr="006C25FF">
        <w:rPr>
          <w:rFonts w:ascii="Arial" w:hAnsi="Arial" w:cs="Arial"/>
          <w:sz w:val="24"/>
          <w:szCs w:val="24"/>
        </w:rPr>
        <w:t xml:space="preserve">. The quantitative data </w:t>
      </w:r>
      <w:r w:rsidRPr="006C25FF">
        <w:rPr>
          <w:rFonts w:ascii="Arial" w:hAnsi="Arial" w:cs="Arial" w:hint="eastAsia"/>
          <w:sz w:val="24"/>
          <w:szCs w:val="24"/>
        </w:rPr>
        <w:t>were</w:t>
      </w:r>
      <w:r w:rsidRPr="006C25FF">
        <w:rPr>
          <w:rFonts w:ascii="Arial" w:hAnsi="Arial" w:cs="Arial"/>
          <w:sz w:val="24"/>
          <w:szCs w:val="24"/>
        </w:rPr>
        <w:t xml:space="preserve"> </w:t>
      </w:r>
      <w:r w:rsidRPr="006C25FF">
        <w:rPr>
          <w:rFonts w:ascii="Arial" w:hAnsi="Arial" w:cs="Arial" w:hint="eastAsia"/>
          <w:sz w:val="24"/>
          <w:szCs w:val="24"/>
        </w:rPr>
        <w:t>listed</w:t>
      </w:r>
      <w:r w:rsidRPr="006C25FF">
        <w:rPr>
          <w:rFonts w:ascii="Arial" w:hAnsi="Arial" w:cs="Arial"/>
          <w:sz w:val="24"/>
          <w:szCs w:val="24"/>
        </w:rPr>
        <w:t xml:space="preserve"> </w:t>
      </w:r>
      <w:r w:rsidRPr="006C25FF">
        <w:rPr>
          <w:rFonts w:ascii="Arial" w:hAnsi="Arial" w:cs="Arial" w:hint="eastAsia"/>
          <w:sz w:val="24"/>
          <w:szCs w:val="24"/>
        </w:rPr>
        <w:t>below.</w:t>
      </w:r>
    </w:p>
    <w:p w14:paraId="5EEE6186" w14:textId="7A203089" w:rsidR="00650A3C" w:rsidRPr="006C25FF" w:rsidRDefault="006A4F15" w:rsidP="003C164B">
      <w:pPr>
        <w:rPr>
          <w:rFonts w:ascii="Arial" w:hAnsi="Arial" w:cs="Arial"/>
          <w:sz w:val="24"/>
          <w:szCs w:val="24"/>
        </w:rPr>
      </w:pPr>
      <w:r w:rsidRPr="006C25FF">
        <w:rPr>
          <w:rFonts w:ascii="Arial" w:hAnsi="Arial" w:cs="Arial"/>
          <w:sz w:val="24"/>
          <w:szCs w:val="24"/>
        </w:rPr>
        <w:t>Data are shown as the mean ± S</w:t>
      </w:r>
      <w:r w:rsidR="00805531" w:rsidRPr="006C25FF">
        <w:rPr>
          <w:rFonts w:ascii="Arial" w:hAnsi="Arial" w:cs="Arial"/>
          <w:sz w:val="24"/>
          <w:szCs w:val="24"/>
        </w:rPr>
        <w:t>D</w:t>
      </w:r>
      <w:r w:rsidRPr="006C25FF">
        <w:rPr>
          <w:rFonts w:ascii="Arial" w:hAnsi="Arial" w:cs="Arial"/>
          <w:sz w:val="24"/>
          <w:szCs w:val="24"/>
        </w:rPr>
        <w:t xml:space="preserve"> of at least 3 independent experiments. Statistical analyses were carried out using mutiple t-tests. *p &lt; 0.05; **p &lt; 0.01; ***p &lt; 0.001</w:t>
      </w:r>
    </w:p>
    <w:p w14:paraId="4B16EC20" w14:textId="496D631D" w:rsidR="003C164B" w:rsidRPr="006C25FF" w:rsidRDefault="003C164B" w:rsidP="003C164B">
      <w:pPr>
        <w:rPr>
          <w:rFonts w:ascii="Arial" w:hAnsi="Arial" w:cs="Arial"/>
          <w:sz w:val="24"/>
          <w:szCs w:val="24"/>
        </w:rPr>
      </w:pPr>
    </w:p>
    <w:p w14:paraId="04802110" w14:textId="1F890A6B" w:rsidR="003C164B" w:rsidRPr="006C25FF" w:rsidRDefault="003C164B" w:rsidP="00650A3C">
      <w:pPr>
        <w:jc w:val="center"/>
        <w:rPr>
          <w:rFonts w:ascii="Arial" w:hAnsi="Arial" w:cs="Arial"/>
          <w:sz w:val="24"/>
          <w:szCs w:val="24"/>
        </w:rPr>
      </w:pPr>
    </w:p>
    <w:p w14:paraId="7B0B0DE5" w14:textId="75C815B3" w:rsidR="006A4F15" w:rsidRPr="006C25FF" w:rsidRDefault="006A4F15" w:rsidP="006A4F15">
      <w:pPr>
        <w:rPr>
          <w:rFonts w:ascii="Arial" w:hAnsi="Arial" w:cs="Arial"/>
          <w:bCs/>
          <w:szCs w:val="21"/>
        </w:rPr>
      </w:pPr>
      <w:r w:rsidRPr="006C25FF">
        <w:rPr>
          <w:rFonts w:ascii="Arial" w:hAnsi="Arial" w:cs="Arial"/>
          <w:b/>
          <w:szCs w:val="21"/>
        </w:rPr>
        <w:lastRenderedPageBreak/>
        <w:t>Supplementary Figure 1</w:t>
      </w:r>
      <w:r w:rsidR="004F2022" w:rsidRPr="006C25FF">
        <w:rPr>
          <w:rFonts w:ascii="Arial" w:hAnsi="Arial" w:cs="Arial"/>
          <w:b/>
          <w:szCs w:val="21"/>
        </w:rPr>
        <w:t>1</w:t>
      </w:r>
      <w:r w:rsidRPr="006C25FF">
        <w:rPr>
          <w:rFonts w:ascii="Arial" w:hAnsi="Arial" w:cs="Arial"/>
          <w:b/>
          <w:szCs w:val="21"/>
        </w:rPr>
        <w:t>. Aβ injection induced iron accumulation in hippocampus</w:t>
      </w:r>
    </w:p>
    <w:p w14:paraId="7220F350" w14:textId="47427D4F" w:rsidR="006A4F15" w:rsidRPr="006C25FF" w:rsidRDefault="006A4F15" w:rsidP="006A4F15">
      <w:pPr>
        <w:rPr>
          <w:rFonts w:ascii="Arial" w:hAnsi="Arial" w:cs="Arial"/>
          <w:sz w:val="24"/>
          <w:szCs w:val="24"/>
        </w:rPr>
      </w:pPr>
      <w:r w:rsidRPr="006C25FF">
        <w:rPr>
          <w:rFonts w:ascii="Arial" w:hAnsi="Arial" w:cs="Arial"/>
          <w:sz w:val="24"/>
          <w:szCs w:val="24"/>
        </w:rPr>
        <w:t xml:space="preserve">(A) The tissue iron content (μg/g) in hippocampus </w:t>
      </w:r>
      <w:r w:rsidR="00801197" w:rsidRPr="006C25FF">
        <w:rPr>
          <w:rFonts w:ascii="Arial" w:hAnsi="Arial" w:cs="Arial" w:hint="eastAsia"/>
          <w:sz w:val="24"/>
          <w:szCs w:val="24"/>
        </w:rPr>
        <w:t>exposed</w:t>
      </w:r>
      <w:r w:rsidR="00801197" w:rsidRPr="006C25FF">
        <w:rPr>
          <w:rFonts w:ascii="Arial" w:hAnsi="Arial" w:cs="Arial"/>
          <w:sz w:val="24"/>
          <w:szCs w:val="24"/>
        </w:rPr>
        <w:t xml:space="preserve"> </w:t>
      </w:r>
      <w:r w:rsidR="00801197" w:rsidRPr="006C25FF">
        <w:rPr>
          <w:rFonts w:ascii="Arial" w:hAnsi="Arial" w:cs="Arial" w:hint="eastAsia"/>
          <w:sz w:val="24"/>
          <w:szCs w:val="24"/>
        </w:rPr>
        <w:t>with</w:t>
      </w:r>
      <w:r w:rsidR="00801197" w:rsidRPr="006C25FF">
        <w:rPr>
          <w:rFonts w:ascii="Arial" w:hAnsi="Arial" w:cs="Arial"/>
          <w:sz w:val="24"/>
          <w:szCs w:val="24"/>
        </w:rPr>
        <w:t xml:space="preserve"> Aβ</w:t>
      </w:r>
      <w:r w:rsidR="00801197" w:rsidRPr="006C25FF">
        <w:rPr>
          <w:rFonts w:ascii="Arial" w:hAnsi="Arial" w:cs="Arial" w:hint="eastAsia"/>
          <w:sz w:val="24"/>
          <w:szCs w:val="24"/>
        </w:rPr>
        <w:t>.</w:t>
      </w:r>
      <w:r w:rsidR="00801197" w:rsidRPr="006C25FF">
        <w:rPr>
          <w:rFonts w:ascii="Arial" w:hAnsi="Arial" w:cs="Arial"/>
          <w:sz w:val="24"/>
          <w:szCs w:val="24"/>
        </w:rPr>
        <w:t xml:space="preserve"> </w:t>
      </w:r>
      <w:r w:rsidRPr="006C25FF">
        <w:rPr>
          <w:rFonts w:ascii="Arial" w:hAnsi="Arial" w:cs="Arial"/>
          <w:sz w:val="24"/>
          <w:szCs w:val="24"/>
        </w:rPr>
        <w:t xml:space="preserve">(B) </w:t>
      </w:r>
      <w:r w:rsidR="00801197" w:rsidRPr="006C25FF">
        <w:rPr>
          <w:rFonts w:ascii="Arial" w:hAnsi="Arial" w:cs="Arial"/>
          <w:sz w:val="24"/>
          <w:szCs w:val="24"/>
        </w:rPr>
        <w:t>The quantification for protein level of Fpn, FTH and Gpx4 in the hippocampus exposed with Aβ.</w:t>
      </w:r>
    </w:p>
    <w:p w14:paraId="59DE5430" w14:textId="4D1C2B5E" w:rsidR="003C164B" w:rsidRPr="006C25FF" w:rsidRDefault="006A4F15" w:rsidP="003C164B">
      <w:pPr>
        <w:rPr>
          <w:rFonts w:ascii="Arial" w:hAnsi="Arial" w:cs="Arial"/>
          <w:sz w:val="24"/>
          <w:szCs w:val="24"/>
        </w:rPr>
      </w:pPr>
      <w:r w:rsidRPr="006C25FF">
        <w:rPr>
          <w:rFonts w:ascii="Arial" w:hAnsi="Arial" w:cs="Arial"/>
          <w:sz w:val="24"/>
          <w:szCs w:val="24"/>
        </w:rPr>
        <w:t>Data are shown as the mean ± S</w:t>
      </w:r>
      <w:r w:rsidR="00805531" w:rsidRPr="006C25FF">
        <w:rPr>
          <w:rFonts w:ascii="Arial" w:hAnsi="Arial" w:cs="Arial"/>
          <w:sz w:val="24"/>
          <w:szCs w:val="24"/>
        </w:rPr>
        <w:t>D</w:t>
      </w:r>
      <w:r w:rsidRPr="006C25FF">
        <w:rPr>
          <w:rFonts w:ascii="Arial" w:hAnsi="Arial" w:cs="Arial"/>
          <w:sz w:val="24"/>
          <w:szCs w:val="24"/>
        </w:rPr>
        <w:t xml:space="preserve"> of at least 3 independent experiments. Statistical analyses were carried out using mutiple t-tests. *p &lt; 0.05; **p &lt; 0.01; ***p &lt; 0.001</w:t>
      </w:r>
    </w:p>
    <w:p w14:paraId="647C22AF" w14:textId="1E1CA61E" w:rsidR="003C164B" w:rsidRPr="006C25FF" w:rsidRDefault="003C164B" w:rsidP="00650A3C">
      <w:pPr>
        <w:jc w:val="center"/>
        <w:rPr>
          <w:rFonts w:ascii="Arial" w:hAnsi="Arial" w:cs="Arial"/>
          <w:noProof/>
          <w:sz w:val="24"/>
          <w:szCs w:val="24"/>
        </w:rPr>
      </w:pPr>
    </w:p>
    <w:p w14:paraId="4C1D9115" w14:textId="77777777" w:rsidR="002961AB" w:rsidRPr="006C25FF" w:rsidRDefault="002961AB" w:rsidP="00650A3C">
      <w:pPr>
        <w:jc w:val="center"/>
        <w:rPr>
          <w:rFonts w:ascii="Arial" w:hAnsi="Arial" w:cs="Arial"/>
          <w:sz w:val="24"/>
          <w:szCs w:val="24"/>
        </w:rPr>
      </w:pPr>
    </w:p>
    <w:p w14:paraId="255780FB" w14:textId="3E78CD2E" w:rsidR="00801197" w:rsidRPr="006C25FF" w:rsidRDefault="00801197" w:rsidP="00801197">
      <w:pPr>
        <w:rPr>
          <w:rFonts w:ascii="Arial" w:hAnsi="Arial" w:cs="Arial"/>
          <w:b/>
          <w:szCs w:val="21"/>
        </w:rPr>
      </w:pPr>
      <w:r w:rsidRPr="006C25FF">
        <w:rPr>
          <w:rFonts w:ascii="Arial" w:hAnsi="Arial" w:cs="Arial"/>
          <w:b/>
          <w:szCs w:val="21"/>
        </w:rPr>
        <w:t>Supplementary Figure 1</w:t>
      </w:r>
      <w:r w:rsidR="004F2022" w:rsidRPr="006C25FF">
        <w:rPr>
          <w:rFonts w:ascii="Arial" w:hAnsi="Arial" w:cs="Arial"/>
          <w:b/>
          <w:szCs w:val="21"/>
        </w:rPr>
        <w:t>2</w:t>
      </w:r>
      <w:r w:rsidRPr="006C25FF">
        <w:rPr>
          <w:rFonts w:ascii="Arial" w:hAnsi="Arial" w:cs="Arial"/>
          <w:b/>
          <w:szCs w:val="21"/>
        </w:rPr>
        <w:t>. Overexpression of Fpn in the hippocampus of</w:t>
      </w:r>
      <w:r w:rsidRPr="006C25FF">
        <w:rPr>
          <w:rFonts w:ascii="Arial" w:hAnsi="Arial" w:cs="Arial"/>
          <w:b/>
          <w:i/>
          <w:iCs/>
          <w:szCs w:val="21"/>
        </w:rPr>
        <w:t xml:space="preserve"> APP/PS1</w:t>
      </w:r>
      <w:r w:rsidRPr="006C25FF">
        <w:rPr>
          <w:rFonts w:ascii="Arial" w:hAnsi="Arial" w:cs="Arial"/>
          <w:b/>
          <w:szCs w:val="21"/>
        </w:rPr>
        <w:t xml:space="preserve"> mice showed no difference on basal locomotive behavior</w:t>
      </w:r>
    </w:p>
    <w:p w14:paraId="28FBD8E7" w14:textId="77777777" w:rsidR="00801197" w:rsidRPr="006C25FF" w:rsidRDefault="00801197" w:rsidP="00801197">
      <w:pPr>
        <w:jc w:val="left"/>
        <w:rPr>
          <w:rFonts w:ascii="Arial" w:hAnsi="Arial" w:cs="Arial"/>
          <w:sz w:val="24"/>
          <w:szCs w:val="24"/>
        </w:rPr>
      </w:pPr>
      <w:r w:rsidRPr="006C25FF">
        <w:rPr>
          <w:rFonts w:ascii="Arial" w:hAnsi="Arial" w:cs="Arial"/>
          <w:sz w:val="24"/>
          <w:szCs w:val="24"/>
        </w:rPr>
        <w:t xml:space="preserve">(A) Representative immuno-fluorescence staining of brain slice from the </w:t>
      </w:r>
      <w:r w:rsidRPr="006C25FF">
        <w:rPr>
          <w:rFonts w:ascii="Arial" w:hAnsi="Arial" w:cs="Arial"/>
          <w:i/>
          <w:iCs/>
          <w:sz w:val="24"/>
          <w:szCs w:val="24"/>
        </w:rPr>
        <w:t>APP/PS1</w:t>
      </w:r>
      <w:r w:rsidRPr="006C25FF">
        <w:rPr>
          <w:rFonts w:ascii="Arial" w:hAnsi="Arial" w:cs="Arial"/>
          <w:sz w:val="24"/>
          <w:szCs w:val="24"/>
        </w:rPr>
        <w:t xml:space="preserve"> mice that were injected with AAV virus which overexpressed Fpn or control AAV virus in the hippocampus. Sections were stained for DAPI and the AAV were labeled with m-cherry. (B) The</w:t>
      </w:r>
      <w:r w:rsidRPr="006C25FF">
        <w:rPr>
          <w:rFonts w:ascii="Arial" w:hAnsi="Arial" w:cs="Arial"/>
          <w:b/>
          <w:sz w:val="24"/>
          <w:szCs w:val="24"/>
        </w:rPr>
        <w:t xml:space="preserve"> </w:t>
      </w:r>
      <w:r w:rsidRPr="006C25FF">
        <w:rPr>
          <w:rFonts w:ascii="Arial" w:hAnsi="Arial" w:cs="Arial"/>
          <w:sz w:val="24"/>
          <w:szCs w:val="24"/>
        </w:rPr>
        <w:t xml:space="preserve">protein level of Fpn in the hippocampus of </w:t>
      </w:r>
      <w:r w:rsidRPr="006C25FF">
        <w:rPr>
          <w:rFonts w:ascii="Arial" w:hAnsi="Arial" w:cs="Arial"/>
          <w:i/>
          <w:iCs/>
          <w:sz w:val="24"/>
          <w:szCs w:val="24"/>
        </w:rPr>
        <w:t>APP/PS1</w:t>
      </w:r>
      <w:r w:rsidRPr="006C25FF">
        <w:rPr>
          <w:rFonts w:ascii="Arial" w:hAnsi="Arial" w:cs="Arial"/>
          <w:sz w:val="24"/>
          <w:szCs w:val="24"/>
        </w:rPr>
        <w:t xml:space="preserve"> mice injected with AAV expressing Fpn or control virus. (C)The moved distance of </w:t>
      </w:r>
      <w:r w:rsidRPr="006C25FF">
        <w:rPr>
          <w:rFonts w:ascii="Arial" w:hAnsi="Arial" w:cs="Arial"/>
          <w:i/>
          <w:iCs/>
          <w:sz w:val="24"/>
          <w:szCs w:val="24"/>
        </w:rPr>
        <w:t xml:space="preserve">APP/PS1 </w:t>
      </w:r>
      <w:r w:rsidRPr="006C25FF">
        <w:rPr>
          <w:rFonts w:ascii="Arial" w:hAnsi="Arial" w:cs="Arial"/>
          <w:sz w:val="24"/>
          <w:szCs w:val="24"/>
        </w:rPr>
        <w:t>mice injected with AAV in the Morris water maze (n= 10). (D) The percentage of time spent freezing during training or before the tone in the fear conditioning test of these mice (n=10).</w:t>
      </w:r>
    </w:p>
    <w:p w14:paraId="49F0A68A" w14:textId="2EF38353" w:rsidR="00801197" w:rsidRPr="006C25FF" w:rsidRDefault="00801197" w:rsidP="00801197">
      <w:pPr>
        <w:rPr>
          <w:rFonts w:ascii="Arial" w:hAnsi="Arial" w:cs="Arial"/>
          <w:sz w:val="24"/>
          <w:szCs w:val="24"/>
        </w:rPr>
      </w:pPr>
      <w:r w:rsidRPr="006C25FF">
        <w:rPr>
          <w:rFonts w:ascii="Arial" w:hAnsi="Arial" w:cs="Arial"/>
          <w:sz w:val="24"/>
          <w:szCs w:val="24"/>
        </w:rPr>
        <w:t xml:space="preserve">Data are shown as the mean ± SD of at least 3 independent experiments. Statistical analyses were </w:t>
      </w:r>
      <w:r w:rsidRPr="006C25FF">
        <w:rPr>
          <w:rFonts w:ascii="Arial" w:eastAsia="宋体" w:hAnsi="Arial" w:cs="Arial"/>
          <w:sz w:val="24"/>
          <w:szCs w:val="24"/>
          <w:lang w:bidi="ar"/>
        </w:rPr>
        <w:t>carried out using</w:t>
      </w:r>
      <w:r w:rsidRPr="006C25FF">
        <w:rPr>
          <w:rFonts w:ascii="Arial" w:hAnsi="Arial" w:cs="Arial"/>
          <w:sz w:val="24"/>
          <w:szCs w:val="24"/>
        </w:rPr>
        <w:t xml:space="preserve"> two-way ANOVA and mutiple t-test. *p &lt; 0.05; **p &lt; 0.01; ***p &lt; 0.001</w:t>
      </w:r>
    </w:p>
    <w:p w14:paraId="2B35ADCB" w14:textId="77777777" w:rsidR="002961AB" w:rsidRPr="006C25FF" w:rsidRDefault="002961AB" w:rsidP="00801197">
      <w:pPr>
        <w:rPr>
          <w:rFonts w:ascii="Arial" w:hAnsi="Arial" w:cs="Arial"/>
          <w:sz w:val="24"/>
          <w:szCs w:val="24"/>
        </w:rPr>
      </w:pPr>
    </w:p>
    <w:p w14:paraId="4F01E32A" w14:textId="73C4F227" w:rsidR="00E54AA7" w:rsidRPr="006C25FF" w:rsidRDefault="00E54AA7" w:rsidP="00801197">
      <w:pPr>
        <w:rPr>
          <w:rFonts w:ascii="Arial" w:hAnsi="Arial" w:cs="Arial"/>
          <w:sz w:val="24"/>
          <w:szCs w:val="24"/>
        </w:rPr>
      </w:pPr>
    </w:p>
    <w:p w14:paraId="3031CD35" w14:textId="313E62F0" w:rsidR="00801197" w:rsidRPr="006C25FF" w:rsidRDefault="00801197" w:rsidP="00801197">
      <w:pPr>
        <w:rPr>
          <w:rFonts w:ascii="Arial" w:hAnsi="Arial" w:cs="Arial"/>
          <w:b/>
          <w:szCs w:val="21"/>
        </w:rPr>
      </w:pPr>
      <w:r w:rsidRPr="006C25FF">
        <w:rPr>
          <w:rFonts w:ascii="Arial" w:hAnsi="Arial" w:cs="Arial"/>
          <w:b/>
          <w:szCs w:val="21"/>
        </w:rPr>
        <w:t>Supplementary Figure 1</w:t>
      </w:r>
      <w:r w:rsidR="004F2022" w:rsidRPr="006C25FF">
        <w:rPr>
          <w:rFonts w:ascii="Arial" w:hAnsi="Arial" w:cs="Arial"/>
          <w:b/>
          <w:szCs w:val="21"/>
        </w:rPr>
        <w:t>3</w:t>
      </w:r>
      <w:r w:rsidRPr="006C25FF">
        <w:rPr>
          <w:rFonts w:ascii="Arial" w:hAnsi="Arial" w:cs="Arial"/>
          <w:b/>
          <w:szCs w:val="21"/>
        </w:rPr>
        <w:t xml:space="preserve">. </w:t>
      </w:r>
      <w:r w:rsidRPr="006C25FF">
        <w:rPr>
          <w:rFonts w:ascii="Arial" w:hAnsi="Arial" w:cs="Arial" w:hint="eastAsia"/>
          <w:b/>
          <w:szCs w:val="21"/>
        </w:rPr>
        <w:t xml:space="preserve">Original images of representative western blots in </w:t>
      </w:r>
      <w:r w:rsidRPr="006C25FF">
        <w:rPr>
          <w:rFonts w:ascii="Arial" w:hAnsi="Arial" w:cs="Arial"/>
          <w:b/>
          <w:szCs w:val="21"/>
        </w:rPr>
        <w:t xml:space="preserve">all the </w:t>
      </w:r>
      <w:r w:rsidRPr="006C25FF">
        <w:rPr>
          <w:rFonts w:ascii="Arial" w:hAnsi="Arial" w:cs="Arial" w:hint="eastAsia"/>
          <w:b/>
          <w:szCs w:val="21"/>
        </w:rPr>
        <w:t>Fig</w:t>
      </w:r>
      <w:r w:rsidRPr="006C25FF">
        <w:rPr>
          <w:rFonts w:ascii="Arial" w:hAnsi="Arial" w:cs="Arial"/>
          <w:b/>
          <w:szCs w:val="21"/>
        </w:rPr>
        <w:t xml:space="preserve">ures </w:t>
      </w:r>
    </w:p>
    <w:p w14:paraId="416669AE" w14:textId="45590170" w:rsidR="004F2022" w:rsidRPr="006C25FF" w:rsidRDefault="004F2022" w:rsidP="00801197">
      <w:pPr>
        <w:rPr>
          <w:rFonts w:ascii="Arial" w:hAnsi="Arial" w:cs="Arial"/>
          <w:b/>
          <w:szCs w:val="21"/>
        </w:rPr>
      </w:pPr>
    </w:p>
    <w:p w14:paraId="0299047A" w14:textId="77777777" w:rsidR="002961AB" w:rsidRPr="006C25FF" w:rsidRDefault="002961AB" w:rsidP="00801197">
      <w:pPr>
        <w:rPr>
          <w:rFonts w:ascii="Arial" w:hAnsi="Arial" w:cs="Arial"/>
          <w:b/>
          <w:szCs w:val="21"/>
        </w:rPr>
      </w:pPr>
    </w:p>
    <w:p w14:paraId="720D5273" w14:textId="777A7DF0" w:rsidR="004F2022" w:rsidRPr="006C25FF" w:rsidRDefault="004F2022" w:rsidP="004F2022">
      <w:pPr>
        <w:rPr>
          <w:rFonts w:ascii="Arial" w:hAnsi="Arial" w:cs="Arial"/>
          <w:b/>
          <w:szCs w:val="21"/>
        </w:rPr>
      </w:pPr>
      <w:r w:rsidRPr="006C25FF">
        <w:rPr>
          <w:rFonts w:ascii="Arial" w:hAnsi="Arial" w:cs="Arial"/>
          <w:b/>
          <w:szCs w:val="21"/>
        </w:rPr>
        <w:t xml:space="preserve">Supplementary Figure 14. </w:t>
      </w:r>
      <w:r w:rsidRPr="006C25FF">
        <w:rPr>
          <w:rFonts w:ascii="Arial" w:hAnsi="Arial" w:cs="Arial" w:hint="eastAsia"/>
          <w:b/>
          <w:szCs w:val="21"/>
        </w:rPr>
        <w:t xml:space="preserve">Original images of representative western blots in </w:t>
      </w:r>
      <w:r w:rsidRPr="006C25FF">
        <w:rPr>
          <w:rFonts w:ascii="Arial" w:hAnsi="Arial" w:cs="Arial"/>
          <w:b/>
          <w:szCs w:val="21"/>
        </w:rPr>
        <w:t>all the Supplementary Figures</w:t>
      </w:r>
    </w:p>
    <w:p w14:paraId="466B68F0" w14:textId="77777777" w:rsidR="0088073E" w:rsidRPr="006C25FF" w:rsidRDefault="0088073E" w:rsidP="0088073E"/>
    <w:p w14:paraId="047EA07F" w14:textId="77777777" w:rsidR="00116671" w:rsidRPr="006C25FF" w:rsidRDefault="00116671">
      <w:pPr>
        <w:rPr>
          <w:rFonts w:ascii="Arial" w:hAnsi="Arial" w:cs="Arial"/>
          <w:sz w:val="24"/>
          <w:szCs w:val="24"/>
        </w:rPr>
      </w:pPr>
    </w:p>
    <w:sectPr w:rsidR="00116671" w:rsidRPr="006C25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BD237A" w14:textId="77777777" w:rsidR="0056237C" w:rsidRDefault="0056237C" w:rsidP="00D3352B">
      <w:r>
        <w:separator/>
      </w:r>
    </w:p>
  </w:endnote>
  <w:endnote w:type="continuationSeparator" w:id="0">
    <w:p w14:paraId="48E207BE" w14:textId="77777777" w:rsidR="0056237C" w:rsidRDefault="0056237C" w:rsidP="00D33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78BE6A" w14:textId="77777777" w:rsidR="0056237C" w:rsidRDefault="0056237C" w:rsidP="00D3352B">
      <w:r>
        <w:separator/>
      </w:r>
    </w:p>
  </w:footnote>
  <w:footnote w:type="continuationSeparator" w:id="0">
    <w:p w14:paraId="2967DE50" w14:textId="77777777" w:rsidR="0056237C" w:rsidRDefault="0056237C" w:rsidP="00D335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5020"/>
    <w:rsid w:val="00004392"/>
    <w:rsid w:val="000424D7"/>
    <w:rsid w:val="000A1704"/>
    <w:rsid w:val="000D28A7"/>
    <w:rsid w:val="000D52FC"/>
    <w:rsid w:val="0010115A"/>
    <w:rsid w:val="0010540F"/>
    <w:rsid w:val="00116671"/>
    <w:rsid w:val="00134DFD"/>
    <w:rsid w:val="001727B6"/>
    <w:rsid w:val="001A7400"/>
    <w:rsid w:val="001D63EA"/>
    <w:rsid w:val="001E3F0E"/>
    <w:rsid w:val="00224A47"/>
    <w:rsid w:val="002961AB"/>
    <w:rsid w:val="002C76F9"/>
    <w:rsid w:val="002F1108"/>
    <w:rsid w:val="003037A5"/>
    <w:rsid w:val="00384CB1"/>
    <w:rsid w:val="003A51E8"/>
    <w:rsid w:val="003B081A"/>
    <w:rsid w:val="003C164B"/>
    <w:rsid w:val="003D23D2"/>
    <w:rsid w:val="003D5524"/>
    <w:rsid w:val="0044023E"/>
    <w:rsid w:val="004C00A3"/>
    <w:rsid w:val="004C4E28"/>
    <w:rsid w:val="004E0A27"/>
    <w:rsid w:val="004F2022"/>
    <w:rsid w:val="00515C1B"/>
    <w:rsid w:val="00530636"/>
    <w:rsid w:val="0056237C"/>
    <w:rsid w:val="005A41D8"/>
    <w:rsid w:val="005B4C1C"/>
    <w:rsid w:val="00643781"/>
    <w:rsid w:val="00650A3C"/>
    <w:rsid w:val="006A4F15"/>
    <w:rsid w:val="006B7226"/>
    <w:rsid w:val="006C25FF"/>
    <w:rsid w:val="006C41CE"/>
    <w:rsid w:val="006C7AAA"/>
    <w:rsid w:val="00720C9E"/>
    <w:rsid w:val="0072402B"/>
    <w:rsid w:val="00764583"/>
    <w:rsid w:val="007A0E88"/>
    <w:rsid w:val="007D4523"/>
    <w:rsid w:val="007E644E"/>
    <w:rsid w:val="00801197"/>
    <w:rsid w:val="00801DD8"/>
    <w:rsid w:val="00805531"/>
    <w:rsid w:val="008404F5"/>
    <w:rsid w:val="0088073E"/>
    <w:rsid w:val="008A7ACE"/>
    <w:rsid w:val="008D271F"/>
    <w:rsid w:val="008D714E"/>
    <w:rsid w:val="009555E1"/>
    <w:rsid w:val="00956422"/>
    <w:rsid w:val="009B0C84"/>
    <w:rsid w:val="009C2B35"/>
    <w:rsid w:val="009D0084"/>
    <w:rsid w:val="009E415A"/>
    <w:rsid w:val="009F72C7"/>
    <w:rsid w:val="00A034F2"/>
    <w:rsid w:val="00A07EC7"/>
    <w:rsid w:val="00B30D9C"/>
    <w:rsid w:val="00B45020"/>
    <w:rsid w:val="00BA1C74"/>
    <w:rsid w:val="00BB25BA"/>
    <w:rsid w:val="00BD0EF4"/>
    <w:rsid w:val="00C1187C"/>
    <w:rsid w:val="00C25612"/>
    <w:rsid w:val="00C70E14"/>
    <w:rsid w:val="00C732F2"/>
    <w:rsid w:val="00CA05D7"/>
    <w:rsid w:val="00CD34B3"/>
    <w:rsid w:val="00CE2DE0"/>
    <w:rsid w:val="00D3352B"/>
    <w:rsid w:val="00D54C1A"/>
    <w:rsid w:val="00DD3AD7"/>
    <w:rsid w:val="00E23977"/>
    <w:rsid w:val="00E40A39"/>
    <w:rsid w:val="00E54AA7"/>
    <w:rsid w:val="00E707A0"/>
    <w:rsid w:val="00E75193"/>
    <w:rsid w:val="00E822AC"/>
    <w:rsid w:val="00ED790D"/>
    <w:rsid w:val="00EE3BED"/>
    <w:rsid w:val="00EF4D48"/>
    <w:rsid w:val="00F21CC0"/>
    <w:rsid w:val="00F22446"/>
    <w:rsid w:val="00F73091"/>
    <w:rsid w:val="00F775A4"/>
    <w:rsid w:val="00FE3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B25F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56422"/>
    <w:pPr>
      <w:keepNext/>
      <w:keepLines/>
      <w:spacing w:before="340" w:after="330" w:line="578" w:lineRule="auto"/>
      <w:outlineLvl w:val="0"/>
    </w:pPr>
    <w:rPr>
      <w:rFonts w:ascii="Times New Roman" w:eastAsia="宋体" w:hAnsi="Times New Roman"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D3352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qFormat/>
    <w:rsid w:val="00D3352B"/>
    <w:rPr>
      <w:sz w:val="18"/>
      <w:szCs w:val="18"/>
    </w:rPr>
  </w:style>
  <w:style w:type="paragraph" w:styleId="a5">
    <w:name w:val="footer"/>
    <w:basedOn w:val="a"/>
    <w:link w:val="a6"/>
    <w:uiPriority w:val="99"/>
    <w:unhideWhenUsed/>
    <w:qFormat/>
    <w:rsid w:val="00D3352B"/>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D3352B"/>
    <w:rPr>
      <w:sz w:val="18"/>
      <w:szCs w:val="18"/>
    </w:rPr>
  </w:style>
  <w:style w:type="paragraph" w:styleId="a7">
    <w:name w:val="Balloon Text"/>
    <w:basedOn w:val="a"/>
    <w:link w:val="a8"/>
    <w:unhideWhenUsed/>
    <w:qFormat/>
    <w:rsid w:val="00D3352B"/>
    <w:rPr>
      <w:sz w:val="18"/>
      <w:szCs w:val="18"/>
    </w:rPr>
  </w:style>
  <w:style w:type="character" w:customStyle="1" w:styleId="a8">
    <w:name w:val="批注框文本 字符"/>
    <w:basedOn w:val="a0"/>
    <w:link w:val="a7"/>
    <w:qFormat/>
    <w:rsid w:val="00D3352B"/>
    <w:rPr>
      <w:sz w:val="18"/>
      <w:szCs w:val="18"/>
    </w:rPr>
  </w:style>
  <w:style w:type="character" w:customStyle="1" w:styleId="10">
    <w:name w:val="标题 1 字符"/>
    <w:basedOn w:val="a0"/>
    <w:link w:val="1"/>
    <w:uiPriority w:val="9"/>
    <w:rsid w:val="00956422"/>
    <w:rPr>
      <w:rFonts w:ascii="Times New Roman" w:eastAsia="宋体" w:hAnsi="Times New Roman" w:cs="Times New Roman"/>
      <w:b/>
      <w:bCs/>
      <w:kern w:val="44"/>
      <w:sz w:val="44"/>
      <w:szCs w:val="44"/>
      <w:lang w:val="zh-CN"/>
    </w:rPr>
  </w:style>
  <w:style w:type="paragraph" w:styleId="a9">
    <w:name w:val="annotation text"/>
    <w:basedOn w:val="a"/>
    <w:link w:val="aa"/>
    <w:qFormat/>
    <w:rsid w:val="00956422"/>
    <w:pPr>
      <w:jc w:val="left"/>
    </w:pPr>
    <w:rPr>
      <w:kern w:val="0"/>
    </w:rPr>
  </w:style>
  <w:style w:type="character" w:customStyle="1" w:styleId="aa">
    <w:name w:val="批注文字 字符"/>
    <w:basedOn w:val="a0"/>
    <w:link w:val="a9"/>
    <w:qFormat/>
    <w:rsid w:val="00956422"/>
    <w:rPr>
      <w:kern w:val="0"/>
    </w:rPr>
  </w:style>
  <w:style w:type="paragraph" w:styleId="ab">
    <w:name w:val="Normal (Web)"/>
    <w:basedOn w:val="a"/>
    <w:qFormat/>
    <w:rsid w:val="00956422"/>
    <w:pPr>
      <w:spacing w:beforeAutospacing="1" w:afterAutospacing="1"/>
      <w:jc w:val="left"/>
    </w:pPr>
    <w:rPr>
      <w:rFonts w:cs="Times New Roman"/>
      <w:kern w:val="0"/>
      <w:sz w:val="24"/>
    </w:rPr>
  </w:style>
  <w:style w:type="paragraph" w:styleId="ac">
    <w:name w:val="annotation subject"/>
    <w:basedOn w:val="a9"/>
    <w:next w:val="a9"/>
    <w:link w:val="ad"/>
    <w:qFormat/>
    <w:rsid w:val="00956422"/>
    <w:rPr>
      <w:b/>
      <w:bCs/>
    </w:rPr>
  </w:style>
  <w:style w:type="character" w:customStyle="1" w:styleId="ad">
    <w:name w:val="批注主题 字符"/>
    <w:basedOn w:val="aa"/>
    <w:link w:val="ac"/>
    <w:qFormat/>
    <w:rsid w:val="00956422"/>
    <w:rPr>
      <w:b/>
      <w:bCs/>
      <w:kern w:val="0"/>
    </w:rPr>
  </w:style>
  <w:style w:type="character" w:styleId="ae">
    <w:name w:val="Hyperlink"/>
    <w:basedOn w:val="a0"/>
    <w:qFormat/>
    <w:rsid w:val="00956422"/>
    <w:rPr>
      <w:color w:val="0563C1" w:themeColor="hyperlink"/>
      <w:u w:val="single"/>
    </w:rPr>
  </w:style>
  <w:style w:type="character" w:styleId="af">
    <w:name w:val="annotation reference"/>
    <w:basedOn w:val="a0"/>
    <w:qFormat/>
    <w:rsid w:val="00956422"/>
    <w:rPr>
      <w:sz w:val="21"/>
      <w:szCs w:val="21"/>
    </w:rPr>
  </w:style>
  <w:style w:type="paragraph" w:customStyle="1" w:styleId="11">
    <w:name w:val="正文1"/>
    <w:qFormat/>
    <w:rsid w:val="00956422"/>
    <w:pPr>
      <w:jc w:val="both"/>
    </w:pPr>
    <w:rPr>
      <w:rFonts w:ascii="Calibri" w:eastAsia="宋体" w:hAnsi="Calibri" w:cs="宋体"/>
      <w:szCs w:val="21"/>
    </w:rPr>
  </w:style>
  <w:style w:type="paragraph" w:styleId="af0">
    <w:name w:val="List Paragraph"/>
    <w:basedOn w:val="a"/>
    <w:uiPriority w:val="99"/>
    <w:unhideWhenUsed/>
    <w:qFormat/>
    <w:rsid w:val="00956422"/>
    <w:pPr>
      <w:ind w:firstLineChars="200" w:firstLine="420"/>
    </w:pPr>
    <w:rPr>
      <w:kern w:val="0"/>
    </w:rPr>
  </w:style>
  <w:style w:type="paragraph" w:customStyle="1" w:styleId="EndNoteBibliographyTitle">
    <w:name w:val="EndNote Bibliography Title"/>
    <w:basedOn w:val="a"/>
    <w:link w:val="EndNoteBibliographyTitleChar"/>
    <w:qFormat/>
    <w:rsid w:val="00956422"/>
    <w:pPr>
      <w:jc w:val="center"/>
    </w:pPr>
    <w:rPr>
      <w:rFonts w:ascii="Calibri" w:hAnsi="Calibri" w:cs="Calibri"/>
      <w:kern w:val="0"/>
      <w:sz w:val="20"/>
    </w:rPr>
  </w:style>
  <w:style w:type="character" w:customStyle="1" w:styleId="EndNoteBibliographyTitleChar">
    <w:name w:val="EndNote Bibliography Title Char"/>
    <w:basedOn w:val="a0"/>
    <w:link w:val="EndNoteBibliographyTitle"/>
    <w:qFormat/>
    <w:rsid w:val="00956422"/>
    <w:rPr>
      <w:rFonts w:ascii="Calibri" w:hAnsi="Calibri" w:cs="Calibri"/>
      <w:kern w:val="0"/>
      <w:sz w:val="20"/>
    </w:rPr>
  </w:style>
  <w:style w:type="paragraph" w:customStyle="1" w:styleId="EndNoteBibliography">
    <w:name w:val="EndNote Bibliography"/>
    <w:basedOn w:val="a"/>
    <w:link w:val="EndNoteBibliographyChar"/>
    <w:qFormat/>
    <w:rsid w:val="00956422"/>
    <w:rPr>
      <w:rFonts w:ascii="Calibri" w:hAnsi="Calibri" w:cs="Calibri"/>
      <w:kern w:val="0"/>
      <w:sz w:val="20"/>
    </w:rPr>
  </w:style>
  <w:style w:type="character" w:customStyle="1" w:styleId="EndNoteBibliographyChar">
    <w:name w:val="EndNote Bibliography Char"/>
    <w:basedOn w:val="a0"/>
    <w:link w:val="EndNoteBibliography"/>
    <w:qFormat/>
    <w:rsid w:val="00956422"/>
    <w:rPr>
      <w:rFonts w:ascii="Calibri" w:hAnsi="Calibri" w:cs="Calibri"/>
      <w:kern w:val="0"/>
      <w:sz w:val="20"/>
    </w:rPr>
  </w:style>
  <w:style w:type="character" w:customStyle="1" w:styleId="12">
    <w:name w:val="未处理的提及1"/>
    <w:basedOn w:val="a0"/>
    <w:uiPriority w:val="99"/>
    <w:semiHidden/>
    <w:unhideWhenUsed/>
    <w:rsid w:val="00956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4</Pages>
  <Words>1167</Words>
  <Characters>6656</Characters>
  <Application>Microsoft Office Word</Application>
  <DocSecurity>0</DocSecurity>
  <Lines>55</Lines>
  <Paragraphs>15</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xiong wei</dc:creator>
  <cp:keywords/>
  <dc:description/>
  <cp:lastModifiedBy>xiong wei</cp:lastModifiedBy>
  <cp:revision>30</cp:revision>
  <dcterms:created xsi:type="dcterms:W3CDTF">2020-06-08T07:21:00Z</dcterms:created>
  <dcterms:modified xsi:type="dcterms:W3CDTF">2020-11-09T01:11:00Z</dcterms:modified>
</cp:coreProperties>
</file>