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E77AF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  <w:b/>
          <w:lang w:eastAsia="zh-TW"/>
        </w:rPr>
      </w:pPr>
      <w:bookmarkStart w:id="0" w:name="_GoBack"/>
      <w:bookmarkEnd w:id="0"/>
      <w:r w:rsidRPr="00617044">
        <w:rPr>
          <w:rFonts w:ascii="Helvetica" w:hAnsi="Helvetica"/>
          <w:b/>
          <w:lang w:eastAsia="zh-TW"/>
        </w:rPr>
        <w:t xml:space="preserve">Supplementary Information </w:t>
      </w:r>
    </w:p>
    <w:p w14:paraId="6C1252C2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  <w:b/>
          <w:bCs/>
        </w:rPr>
      </w:pPr>
      <w:r w:rsidRPr="00617044">
        <w:rPr>
          <w:rFonts w:ascii="Helvetica" w:hAnsi="Helvetica"/>
          <w:b/>
          <w:bCs/>
        </w:rPr>
        <w:t xml:space="preserve">Supplemental Figure 1. Protein expression upon HA-DCP1/2 overexpression. </w:t>
      </w:r>
    </w:p>
    <w:p w14:paraId="15FDC2AF" w14:textId="4AB66E69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</w:rPr>
        <w:t>1.0µg of HA-DCP1/2 plasmids were ectopically-expressed in various cell-types</w:t>
      </w:r>
      <w:r w:rsidR="003E2A73" w:rsidRPr="00617044">
        <w:rPr>
          <w:rFonts w:ascii="Helvetica" w:hAnsi="Helvetica"/>
        </w:rPr>
        <w:t>.</w:t>
      </w:r>
      <w:r w:rsidRPr="00617044">
        <w:rPr>
          <w:rFonts w:ascii="Helvetica" w:hAnsi="Helvetica"/>
        </w:rPr>
        <w:t xml:space="preserve"> </w:t>
      </w:r>
      <w:r w:rsidR="003E2A73" w:rsidRPr="00617044">
        <w:rPr>
          <w:rFonts w:ascii="Helvetica" w:hAnsi="Helvetica"/>
        </w:rPr>
        <w:t>T</w:t>
      </w:r>
      <w:r w:rsidRPr="00617044">
        <w:rPr>
          <w:rFonts w:ascii="Helvetica" w:hAnsi="Helvetica"/>
        </w:rPr>
        <w:t>he expression</w:t>
      </w:r>
      <w:r w:rsidR="003E2A73" w:rsidRPr="00617044">
        <w:rPr>
          <w:rFonts w:ascii="Helvetica" w:hAnsi="Helvetica"/>
        </w:rPr>
        <w:t xml:space="preserve"> of HA-DCP1/2</w:t>
      </w:r>
      <w:r w:rsidRPr="00617044">
        <w:rPr>
          <w:rFonts w:ascii="Helvetica" w:hAnsi="Helvetica"/>
        </w:rPr>
        <w:t xml:space="preserve"> was analyzed through immunoblotting. </w:t>
      </w:r>
    </w:p>
    <w:p w14:paraId="43225DC2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  <w:b/>
          <w:bCs/>
        </w:rPr>
      </w:pPr>
    </w:p>
    <w:p w14:paraId="1873BF6F" w14:textId="20AF27D1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  <w:b/>
          <w:bCs/>
        </w:rPr>
        <w:t xml:space="preserve">Supplementary Figure 2. Knockdown efficiency of DCP1a and XRN1 siRNAs. </w:t>
      </w:r>
    </w:p>
    <w:p w14:paraId="2B83C4A4" w14:textId="4B489C50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</w:rPr>
        <w:t>(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>-</w:t>
      </w:r>
      <w:r w:rsidRPr="00617044">
        <w:rPr>
          <w:rFonts w:ascii="Helvetica" w:hAnsi="Helvetica"/>
          <w:b/>
          <w:bCs/>
        </w:rPr>
        <w:t>B</w:t>
      </w:r>
      <w:r w:rsidRPr="00617044">
        <w:rPr>
          <w:rFonts w:ascii="Helvetica" w:hAnsi="Helvetica"/>
        </w:rPr>
        <w:t xml:space="preserve">) U138, WT and IRF3-deficient MEFs were transfected with 1.0µM of indicated siRNAs for 48h. Knockdown efficiency for each component was measured by RT-qPCR. </w:t>
      </w:r>
      <w:r w:rsidRPr="00617044">
        <w:rPr>
          <w:rFonts w:ascii="Helvetica" w:hAnsi="Helvetica"/>
          <w:i/>
          <w:iCs/>
        </w:rPr>
        <w:t>P</w:t>
      </w:r>
      <w:r w:rsidRPr="00617044">
        <w:rPr>
          <w:rFonts w:ascii="Helvetica" w:hAnsi="Helvetica"/>
        </w:rPr>
        <w:t xml:space="preserve">-value was calculated by Student’s unpaired </w:t>
      </w:r>
      <w:r w:rsidRPr="00617044">
        <w:rPr>
          <w:rFonts w:ascii="Helvetica" w:hAnsi="Helvetica"/>
          <w:i/>
          <w:iCs/>
        </w:rPr>
        <w:t>t</w:t>
      </w:r>
      <w:r w:rsidRPr="00617044">
        <w:rPr>
          <w:rFonts w:ascii="Helvetica" w:hAnsi="Helvetica"/>
        </w:rPr>
        <w:t xml:space="preserve">-test. </w:t>
      </w:r>
    </w:p>
    <w:p w14:paraId="791B8DB5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  <w:b/>
          <w:bCs/>
        </w:rPr>
      </w:pPr>
    </w:p>
    <w:p w14:paraId="3118598F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  <w:b/>
          <w:bCs/>
        </w:rPr>
        <w:t>Supplementary Figure 3. DCP1a and XRN1 sequentially target vRC</w:t>
      </w:r>
    </w:p>
    <w:p w14:paraId="0E307FB8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</w:rPr>
        <w:t>(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>) NDV-infected HeLa cells were immunostained with indicated antibodies. NDV mRNA was detected by RNA-F.I.S.H method. (</w:t>
      </w:r>
      <w:r w:rsidRPr="00617044">
        <w:rPr>
          <w:rFonts w:ascii="Helvetica" w:hAnsi="Helvetica"/>
          <w:b/>
          <w:bCs/>
        </w:rPr>
        <w:t>B</w:t>
      </w:r>
      <w:r w:rsidRPr="00617044">
        <w:rPr>
          <w:rFonts w:ascii="Helvetica" w:hAnsi="Helvetica"/>
        </w:rPr>
        <w:t>) Confocal images of mock or NDV-infected HeLa cells that were immunostained with indicated antibodies. (</w:t>
      </w:r>
      <w:r w:rsidRPr="00617044">
        <w:rPr>
          <w:rFonts w:ascii="Helvetica" w:hAnsi="Helvetica"/>
          <w:b/>
          <w:bCs/>
        </w:rPr>
        <w:t>C</w:t>
      </w:r>
      <w:r w:rsidRPr="00617044">
        <w:rPr>
          <w:rFonts w:ascii="Helvetica" w:hAnsi="Helvetica"/>
        </w:rPr>
        <w:t xml:space="preserve">) HeLa cells were transfected with indicated siRNAs for 48h, followed by NDV infection at indicated time-points. </w:t>
      </w:r>
      <w:r w:rsidRPr="00617044">
        <w:rPr>
          <w:rFonts w:ascii="Helvetica" w:hAnsi="Helvetica"/>
          <w:i/>
          <w:iCs/>
        </w:rPr>
        <w:t xml:space="preserve">NDV N </w:t>
      </w:r>
      <w:r w:rsidRPr="00617044">
        <w:rPr>
          <w:rFonts w:ascii="Helvetica" w:hAnsi="Helvetica"/>
        </w:rPr>
        <w:t xml:space="preserve">mRNA was quantified by RT-qPCR. All the white scale bars correspond to 10μm. </w:t>
      </w:r>
      <w:r w:rsidRPr="00617044">
        <w:rPr>
          <w:rFonts w:ascii="Helvetica" w:hAnsi="Helvetica"/>
          <w:i/>
          <w:iCs/>
        </w:rPr>
        <w:t>P</w:t>
      </w:r>
      <w:r w:rsidRPr="00617044">
        <w:rPr>
          <w:rFonts w:ascii="Helvetica" w:hAnsi="Helvetica"/>
        </w:rPr>
        <w:t xml:space="preserve">-value in panel </w:t>
      </w:r>
      <w:r w:rsidRPr="00617044">
        <w:rPr>
          <w:rFonts w:ascii="Helvetica" w:hAnsi="Helvetica"/>
          <w:b/>
          <w:bCs/>
        </w:rPr>
        <w:t>C</w:t>
      </w:r>
      <w:r w:rsidRPr="00617044">
        <w:rPr>
          <w:rFonts w:ascii="Helvetica" w:hAnsi="Helvetica"/>
        </w:rPr>
        <w:t xml:space="preserve"> was calculated by two-way ANOVA. </w:t>
      </w:r>
    </w:p>
    <w:p w14:paraId="32BBC8E3" w14:textId="77777777" w:rsidR="00A20723" w:rsidRPr="00617044" w:rsidRDefault="00A20723" w:rsidP="00804C5B">
      <w:pPr>
        <w:widowControl w:val="0"/>
        <w:spacing w:line="480" w:lineRule="auto"/>
        <w:jc w:val="both"/>
        <w:rPr>
          <w:rFonts w:ascii="Helvetica" w:hAnsi="Helvetica"/>
          <w:b/>
          <w:bCs/>
        </w:rPr>
      </w:pPr>
    </w:p>
    <w:p w14:paraId="69168ADF" w14:textId="69D1C5AB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  <w:b/>
          <w:bCs/>
        </w:rPr>
        <w:t xml:space="preserve">Supplementary Figure 4. </w:t>
      </w:r>
      <w:r w:rsidR="003E2A73" w:rsidRPr="00617044">
        <w:rPr>
          <w:rFonts w:ascii="Helvetica" w:hAnsi="Helvetica"/>
          <w:b/>
          <w:bCs/>
        </w:rPr>
        <w:t>V</w:t>
      </w:r>
      <w:r w:rsidRPr="00617044">
        <w:rPr>
          <w:rFonts w:ascii="Helvetica" w:hAnsi="Helvetica"/>
          <w:b/>
          <w:bCs/>
        </w:rPr>
        <w:t xml:space="preserve">irus-induced redistribution of XRN1 and DCP1a is independent of </w:t>
      </w:r>
      <w:r w:rsidR="003E2A73" w:rsidRPr="00617044">
        <w:rPr>
          <w:rFonts w:ascii="Helvetica" w:hAnsi="Helvetica"/>
          <w:b/>
          <w:bCs/>
        </w:rPr>
        <w:t>t</w:t>
      </w:r>
      <w:r w:rsidRPr="00617044">
        <w:rPr>
          <w:rFonts w:ascii="Helvetica" w:hAnsi="Helvetica"/>
          <w:b/>
          <w:bCs/>
        </w:rPr>
        <w:t xml:space="preserve">ype I IFN signaling. </w:t>
      </w:r>
    </w:p>
    <w:p w14:paraId="20DA881F" w14:textId="3B93A651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</w:rPr>
        <w:t>(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>) (i) HeLa cells were transfected with IRF3 siRNAs and knockdown efficiency was quantified by RT-qPCR, (ii) Following the similar immunofluorescence assay and percentage of cells with XRN1-DCP1a foci was quantified. (iii)</w:t>
      </w:r>
      <w:r w:rsidRPr="00617044">
        <w:rPr>
          <w:rFonts w:ascii="Helvetica" w:hAnsi="Helvetica"/>
          <w:i/>
          <w:iCs/>
        </w:rPr>
        <w:t xml:space="preserve"> Ifnb1 </w:t>
      </w:r>
      <w:r w:rsidRPr="00617044">
        <w:rPr>
          <w:rFonts w:ascii="Helvetica" w:hAnsi="Helvetica"/>
        </w:rPr>
        <w:t>gene expression in HeLa cells treated as indicated was determined by RT-qPCR. (</w:t>
      </w:r>
      <w:r w:rsidRPr="00617044">
        <w:rPr>
          <w:rFonts w:ascii="Helvetica" w:hAnsi="Helvetica"/>
          <w:b/>
          <w:bCs/>
        </w:rPr>
        <w:t>B</w:t>
      </w:r>
      <w:r w:rsidRPr="00617044">
        <w:rPr>
          <w:rFonts w:ascii="Helvetica" w:hAnsi="Helvetica"/>
        </w:rPr>
        <w:t xml:space="preserve">) (i) Confocal images of mock or (100 U/mL) IFNβ-treated HeLa cells. (ii) Percentage of cells with XRN1-DCP1a foci for respective experimental condition was quantified. </w:t>
      </w:r>
      <w:r w:rsidRPr="00617044">
        <w:rPr>
          <w:rFonts w:ascii="Helvetica" w:hAnsi="Helvetica"/>
          <w:i/>
          <w:iCs/>
        </w:rPr>
        <w:t>P</w:t>
      </w:r>
      <w:r w:rsidRPr="00617044">
        <w:rPr>
          <w:rFonts w:ascii="Helvetica" w:hAnsi="Helvetica"/>
        </w:rPr>
        <w:t xml:space="preserve">-value in panel 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 xml:space="preserve"> was calculated by Student’s unpaired </w:t>
      </w:r>
      <w:r w:rsidRPr="00617044">
        <w:rPr>
          <w:rFonts w:ascii="Helvetica" w:hAnsi="Helvetica"/>
          <w:i/>
          <w:iCs/>
        </w:rPr>
        <w:t>t</w:t>
      </w:r>
      <w:r w:rsidRPr="00617044">
        <w:rPr>
          <w:rFonts w:ascii="Helvetica" w:hAnsi="Helvetica"/>
        </w:rPr>
        <w:t xml:space="preserve">-test. All the white scale bars </w:t>
      </w:r>
      <w:r w:rsidRPr="00617044">
        <w:rPr>
          <w:rFonts w:ascii="Helvetica" w:hAnsi="Helvetica"/>
        </w:rPr>
        <w:lastRenderedPageBreak/>
        <w:t>correspond to 10</w:t>
      </w:r>
      <w:r w:rsidRPr="00617044">
        <w:rPr>
          <w:rFonts w:ascii="Lucida Grande" w:hAnsi="Lucida Grande" w:cs="Lucida Grande"/>
        </w:rPr>
        <w:t>μ</w:t>
      </w:r>
      <w:r w:rsidRPr="00617044">
        <w:rPr>
          <w:rFonts w:ascii="Helvetica" w:hAnsi="Helvetica"/>
        </w:rPr>
        <w:t>m. n.d</w:t>
      </w:r>
      <w:r w:rsidR="00C24F3D" w:rsidRPr="00617044">
        <w:rPr>
          <w:rFonts w:ascii="Helvetica" w:hAnsi="Helvetica"/>
        </w:rPr>
        <w:t>. =</w:t>
      </w:r>
      <w:r w:rsidRPr="00617044">
        <w:rPr>
          <w:rFonts w:ascii="Helvetica" w:hAnsi="Helvetica"/>
        </w:rPr>
        <w:t xml:space="preserve"> not detected. </w:t>
      </w:r>
    </w:p>
    <w:p w14:paraId="7AA4D171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  <w:b/>
          <w:bCs/>
          <w:lang w:eastAsia="zh-TW"/>
        </w:rPr>
      </w:pPr>
    </w:p>
    <w:p w14:paraId="2003E77F" w14:textId="7777777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  <w:b/>
        </w:rPr>
      </w:pPr>
      <w:r w:rsidRPr="00617044">
        <w:rPr>
          <w:rFonts w:ascii="Helvetica" w:hAnsi="Helvetica"/>
          <w:b/>
          <w:bCs/>
        </w:rPr>
        <w:t xml:space="preserve">Supplementary Figure 5. Virus-induced XRN-DCP1a complexes do not contain SG components. </w:t>
      </w:r>
    </w:p>
    <w:p w14:paraId="50D4A7F6" w14:textId="700A5717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</w:rPr>
        <w:t>(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>) Confocal images of NDV-infected HeLa cells stably expressing EGFP-G3BP1, which were immunostained for NDV NP and endogenous XRN1. (</w:t>
      </w:r>
      <w:r w:rsidRPr="00617044">
        <w:rPr>
          <w:rFonts w:ascii="Helvetica" w:hAnsi="Helvetica"/>
          <w:b/>
          <w:bCs/>
        </w:rPr>
        <w:t>B</w:t>
      </w:r>
      <w:r w:rsidRPr="00617044">
        <w:rPr>
          <w:rFonts w:ascii="Helvetica" w:hAnsi="Helvetica"/>
        </w:rPr>
        <w:t>) Confocal images of mock or NDV-infected HeLa cells stably co-expressing EGFP-G3BP1 and mRFP-DCP1a, which were immunostained with NDV NP antibody. (</w:t>
      </w:r>
      <w:r w:rsidRPr="00617044">
        <w:rPr>
          <w:rFonts w:ascii="Helvetica" w:hAnsi="Helvetica"/>
          <w:b/>
          <w:bCs/>
        </w:rPr>
        <w:t>C</w:t>
      </w:r>
      <w:r w:rsidRPr="00617044">
        <w:rPr>
          <w:rFonts w:ascii="Helvetica" w:hAnsi="Helvetica"/>
        </w:rPr>
        <w:t>) HeLa cells were either mock or NDV-infected, followed by immunostaining for eIF3η and NDV NP. (</w:t>
      </w:r>
      <w:r w:rsidRPr="00617044">
        <w:rPr>
          <w:rFonts w:ascii="Helvetica" w:hAnsi="Helvetica"/>
          <w:b/>
          <w:bCs/>
        </w:rPr>
        <w:t>D</w:t>
      </w:r>
      <w:r w:rsidRPr="00617044">
        <w:rPr>
          <w:rFonts w:ascii="Helvetica" w:hAnsi="Helvetica"/>
        </w:rPr>
        <w:t>) HeLa-mRFP-DCP1a stable cells were either mock-treated or EMCV-infected for 5h. Cells were lysed for RNA Co-IP analysis, and EMCV capsid coding mRNA was evaluated by RT-qPCR. (</w:t>
      </w:r>
      <w:r w:rsidRPr="00617044">
        <w:rPr>
          <w:rFonts w:ascii="Helvetica" w:hAnsi="Helvetica"/>
          <w:b/>
        </w:rPr>
        <w:t>E</w:t>
      </w:r>
      <w:r w:rsidRPr="00617044">
        <w:rPr>
          <w:rFonts w:ascii="Helvetica" w:hAnsi="Helvetica"/>
        </w:rPr>
        <w:t>) Similar immunofluorescence staining was performed using mock- or NDV-infected HeLa cells transfected with sh-Control or sh-PKR. Percentage of cells with XRN1 or G3BP1 foci was quantified. All the white scale bars correspond to 10</w:t>
      </w:r>
      <w:r w:rsidRPr="00617044">
        <w:rPr>
          <w:rFonts w:ascii="Lucida Grande" w:hAnsi="Lucida Grande" w:cs="Lucida Grande"/>
        </w:rPr>
        <w:t>μ</w:t>
      </w:r>
      <w:r w:rsidRPr="00617044">
        <w:rPr>
          <w:rFonts w:ascii="Helvetica" w:hAnsi="Helvetica"/>
        </w:rPr>
        <w:t>m. n.d</w:t>
      </w:r>
      <w:r w:rsidR="00C24F3D" w:rsidRPr="00617044">
        <w:rPr>
          <w:rFonts w:ascii="Helvetica" w:hAnsi="Helvetica"/>
        </w:rPr>
        <w:t>. =</w:t>
      </w:r>
      <w:r w:rsidRPr="00617044">
        <w:rPr>
          <w:rFonts w:ascii="Helvetica" w:hAnsi="Helvetica"/>
        </w:rPr>
        <w:t xml:space="preserve"> not detected. </w:t>
      </w:r>
    </w:p>
    <w:p w14:paraId="7743C850" w14:textId="77777777" w:rsidR="00A20723" w:rsidRPr="00617044" w:rsidRDefault="00A20723" w:rsidP="00804C5B">
      <w:pPr>
        <w:widowControl w:val="0"/>
        <w:spacing w:line="480" w:lineRule="auto"/>
        <w:jc w:val="both"/>
        <w:rPr>
          <w:rFonts w:ascii="Helvetica" w:hAnsi="Helvetica"/>
          <w:lang w:eastAsia="zh-TW"/>
        </w:rPr>
      </w:pPr>
    </w:p>
    <w:p w14:paraId="7E68A4A9" w14:textId="77777777" w:rsidR="00804C5B" w:rsidRPr="00617044" w:rsidRDefault="00804C5B" w:rsidP="00804C5B">
      <w:pPr>
        <w:pStyle w:val="ListParagraph"/>
        <w:widowControl w:val="0"/>
        <w:spacing w:line="480" w:lineRule="auto"/>
        <w:ind w:left="0"/>
        <w:jc w:val="both"/>
        <w:rPr>
          <w:rFonts w:ascii="Helvetica" w:hAnsi="Helvetica" w:cs="Arial"/>
          <w:sz w:val="22"/>
          <w:szCs w:val="22"/>
          <w:lang w:eastAsia="zh-TW"/>
        </w:rPr>
      </w:pPr>
      <w:r w:rsidRPr="00617044">
        <w:rPr>
          <w:rFonts w:ascii="Helvetica" w:hAnsi="Helvetica"/>
          <w:b/>
          <w:bCs/>
          <w:sz w:val="22"/>
          <w:szCs w:val="22"/>
        </w:rPr>
        <w:t>Supplementary Figure 6</w:t>
      </w:r>
      <w:r w:rsidRPr="00617044">
        <w:rPr>
          <w:rFonts w:ascii="Helvetica" w:hAnsi="Helvetica" w:cs="Arial"/>
          <w:b/>
          <w:bCs/>
          <w:sz w:val="22"/>
          <w:szCs w:val="22"/>
        </w:rPr>
        <w:t xml:space="preserve">. Virus-induced redistribution of XRN1 and DCP1a does not require critical PB components.  </w:t>
      </w:r>
    </w:p>
    <w:p w14:paraId="0F81F47D" w14:textId="1D514EAB" w:rsidR="00804C5B" w:rsidRPr="00617044" w:rsidRDefault="00804C5B" w:rsidP="00804C5B">
      <w:pPr>
        <w:widowControl w:val="0"/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</w:rPr>
        <w:t>(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>) U-2 OS cells were transfected with indicated IRF3 siRNAs and knockdown efficiency was quantified by RT-qPCR. (</w:t>
      </w:r>
      <w:r w:rsidRPr="00617044">
        <w:rPr>
          <w:rFonts w:ascii="Helvetica" w:hAnsi="Helvetica"/>
          <w:b/>
        </w:rPr>
        <w:t>B</w:t>
      </w:r>
      <w:r w:rsidRPr="00617044">
        <w:rPr>
          <w:rFonts w:ascii="Helvetica" w:hAnsi="Helvetica"/>
        </w:rPr>
        <w:t>-</w:t>
      </w:r>
      <w:r w:rsidRPr="00617044">
        <w:rPr>
          <w:rFonts w:ascii="Helvetica" w:hAnsi="Helvetica"/>
          <w:b/>
        </w:rPr>
        <w:t>C</w:t>
      </w:r>
      <w:r w:rsidRPr="00617044">
        <w:rPr>
          <w:rFonts w:ascii="Helvetica" w:hAnsi="Helvetica"/>
        </w:rPr>
        <w:t xml:space="preserve">) Immunostaining was conducted under different conditions as indicated and percentage of cells with mRFP-DCP1a foci was quantified. </w:t>
      </w:r>
      <w:r w:rsidRPr="00617044">
        <w:rPr>
          <w:rFonts w:ascii="Helvetica" w:hAnsi="Helvetica"/>
          <w:i/>
          <w:iCs/>
        </w:rPr>
        <w:t>P</w:t>
      </w:r>
      <w:r w:rsidRPr="00617044">
        <w:rPr>
          <w:rFonts w:ascii="Helvetica" w:hAnsi="Helvetica"/>
        </w:rPr>
        <w:t xml:space="preserve">-value in panel 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 xml:space="preserve"> was calculated by Student’s unpaired </w:t>
      </w:r>
      <w:r w:rsidRPr="00617044">
        <w:rPr>
          <w:rFonts w:ascii="Helvetica" w:hAnsi="Helvetica"/>
          <w:i/>
          <w:iCs/>
        </w:rPr>
        <w:t>t</w:t>
      </w:r>
      <w:r w:rsidRPr="00617044">
        <w:rPr>
          <w:rFonts w:ascii="Helvetica" w:hAnsi="Helvetica"/>
        </w:rPr>
        <w:t>-test. All the white scale bars correspond to 10</w:t>
      </w:r>
      <w:r w:rsidRPr="00617044">
        <w:rPr>
          <w:rFonts w:ascii="Lucida Grande" w:hAnsi="Lucida Grande" w:cs="Lucida Grande"/>
        </w:rPr>
        <w:t>μ</w:t>
      </w:r>
      <w:r w:rsidRPr="00617044">
        <w:rPr>
          <w:rFonts w:ascii="Helvetica" w:hAnsi="Helvetica"/>
        </w:rPr>
        <w:t>m. n.d</w:t>
      </w:r>
      <w:r w:rsidR="00C24F3D" w:rsidRPr="00617044">
        <w:rPr>
          <w:rFonts w:ascii="Helvetica" w:hAnsi="Helvetica"/>
        </w:rPr>
        <w:t>. =</w:t>
      </w:r>
      <w:r w:rsidRPr="00617044">
        <w:rPr>
          <w:rFonts w:ascii="Helvetica" w:hAnsi="Helvetica"/>
        </w:rPr>
        <w:t xml:space="preserve"> not detected.</w:t>
      </w:r>
    </w:p>
    <w:p w14:paraId="078D1417" w14:textId="77777777" w:rsidR="00472C2D" w:rsidRPr="00617044" w:rsidRDefault="00472C2D"/>
    <w:p w14:paraId="4A485E11" w14:textId="140DECF4" w:rsidR="00DF16B6" w:rsidRPr="00617044" w:rsidRDefault="00DF16B6" w:rsidP="00E11350">
      <w:pPr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  <w:b/>
          <w:bCs/>
        </w:rPr>
        <w:t xml:space="preserve">Supplemental Figure 7. Antiviral activity of XRN1-DCP1/2 </w:t>
      </w:r>
      <w:r w:rsidR="003E2A73" w:rsidRPr="00617044">
        <w:rPr>
          <w:rFonts w:ascii="Helvetica" w:hAnsi="Helvetica"/>
          <w:b/>
          <w:bCs/>
        </w:rPr>
        <w:t>is</w:t>
      </w:r>
      <w:r w:rsidRPr="00617044">
        <w:rPr>
          <w:rFonts w:ascii="Helvetica" w:hAnsi="Helvetica"/>
          <w:b/>
          <w:bCs/>
        </w:rPr>
        <w:t xml:space="preserve"> independent of TBK1, MAVS, STING and NF</w:t>
      </w:r>
      <w:r w:rsidRPr="00617044">
        <w:rPr>
          <w:rFonts w:ascii="Helvetica" w:hAnsi="Helvetica"/>
          <w:b/>
          <w:bCs/>
          <w:lang w:val="el-GR"/>
        </w:rPr>
        <w:t>κ</w:t>
      </w:r>
      <w:r w:rsidRPr="00617044">
        <w:rPr>
          <w:rFonts w:ascii="Helvetica" w:hAnsi="Helvetica"/>
          <w:b/>
          <w:bCs/>
        </w:rPr>
        <w:t xml:space="preserve">B. </w:t>
      </w:r>
    </w:p>
    <w:p w14:paraId="554D965B" w14:textId="1F33FE98" w:rsidR="00DF16B6" w:rsidRPr="00DF16B6" w:rsidRDefault="00DF16B6" w:rsidP="00E11350">
      <w:pPr>
        <w:spacing w:line="480" w:lineRule="auto"/>
        <w:jc w:val="both"/>
        <w:rPr>
          <w:rFonts w:ascii="Helvetica" w:hAnsi="Helvetica"/>
        </w:rPr>
      </w:pPr>
      <w:r w:rsidRPr="00617044">
        <w:rPr>
          <w:rFonts w:ascii="Helvetica" w:hAnsi="Helvetica"/>
        </w:rPr>
        <w:lastRenderedPageBreak/>
        <w:t>(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>) Schematic diagram for indicated siRNA co-transfection experiments. Knockdown efficiency of each target w</w:t>
      </w:r>
      <w:r w:rsidR="00811520" w:rsidRPr="00617044">
        <w:rPr>
          <w:rFonts w:ascii="Helvetica" w:hAnsi="Helvetica"/>
        </w:rPr>
        <w:t>as</w:t>
      </w:r>
      <w:r w:rsidRPr="00617044">
        <w:rPr>
          <w:rFonts w:ascii="Helvetica" w:hAnsi="Helvetica"/>
        </w:rPr>
        <w:t xml:space="preserve"> measured</w:t>
      </w:r>
      <w:r w:rsidR="00811520" w:rsidRPr="00617044">
        <w:rPr>
          <w:rFonts w:ascii="Helvetica" w:hAnsi="Helvetica"/>
        </w:rPr>
        <w:t xml:space="preserve"> by qRT-PCR</w:t>
      </w:r>
      <w:r w:rsidRPr="00617044">
        <w:rPr>
          <w:rFonts w:ascii="Helvetica" w:hAnsi="Helvetica"/>
        </w:rPr>
        <w:t>.</w:t>
      </w:r>
      <w:r w:rsidR="001A0422" w:rsidRPr="00617044">
        <w:rPr>
          <w:rFonts w:ascii="Helvetica" w:hAnsi="Helvetica"/>
        </w:rPr>
        <w:t xml:space="preserve"> </w:t>
      </w:r>
      <w:r w:rsidR="001A0422" w:rsidRPr="00617044">
        <w:rPr>
          <w:rFonts w:ascii="Helvetica" w:hAnsi="Helvetica" w:hint="eastAsia"/>
          <w:lang w:eastAsia="zh-TW"/>
        </w:rPr>
        <w:t>The</w:t>
      </w:r>
      <w:r w:rsidR="001A0422" w:rsidRPr="00617044">
        <w:rPr>
          <w:rFonts w:ascii="Helvetica" w:hAnsi="Helvetica"/>
          <w:lang w:eastAsia="zh-TW"/>
        </w:rPr>
        <w:t xml:space="preserve"> one with the best knockdown efficiency w</w:t>
      </w:r>
      <w:r w:rsidR="00811520" w:rsidRPr="00617044">
        <w:rPr>
          <w:rFonts w:ascii="Helvetica" w:hAnsi="Helvetica"/>
          <w:lang w:eastAsia="zh-TW"/>
        </w:rPr>
        <w:t>as</w:t>
      </w:r>
      <w:r w:rsidR="001A0422" w:rsidRPr="00617044">
        <w:rPr>
          <w:rFonts w:ascii="Helvetica" w:hAnsi="Helvetica"/>
          <w:lang w:eastAsia="zh-TW"/>
        </w:rPr>
        <w:t xml:space="preserve"> used in subsequent study. </w:t>
      </w:r>
      <w:r w:rsidRPr="00617044">
        <w:rPr>
          <w:rFonts w:ascii="Helvetica" w:hAnsi="Helvetica"/>
        </w:rPr>
        <w:t>(</w:t>
      </w:r>
      <w:r w:rsidRPr="00617044">
        <w:rPr>
          <w:rFonts w:ascii="Helvetica" w:hAnsi="Helvetica"/>
          <w:b/>
          <w:bCs/>
        </w:rPr>
        <w:t>B</w:t>
      </w:r>
      <w:r w:rsidRPr="00617044">
        <w:rPr>
          <w:rFonts w:ascii="Helvetica" w:hAnsi="Helvetica"/>
        </w:rPr>
        <w:t xml:space="preserve">) U138 cells </w:t>
      </w:r>
      <w:r w:rsidR="00811520" w:rsidRPr="00617044">
        <w:rPr>
          <w:rFonts w:ascii="Helvetica" w:hAnsi="Helvetica"/>
        </w:rPr>
        <w:t xml:space="preserve">treated as </w:t>
      </w:r>
      <w:r w:rsidRPr="00617044">
        <w:rPr>
          <w:rFonts w:ascii="Helvetica" w:hAnsi="Helvetica"/>
        </w:rPr>
        <w:t>in (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 xml:space="preserve">) were infected with NDV (MOI=1). </w:t>
      </w:r>
      <w:r w:rsidR="00811520" w:rsidRPr="00617044">
        <w:rPr>
          <w:rFonts w:ascii="Helvetica" w:hAnsi="Helvetica"/>
        </w:rPr>
        <w:t xml:space="preserve">Levels of </w:t>
      </w:r>
      <w:r w:rsidRPr="00617044">
        <w:rPr>
          <w:rFonts w:ascii="Helvetica" w:hAnsi="Helvetica"/>
          <w:i/>
          <w:iCs/>
        </w:rPr>
        <w:t xml:space="preserve">NDV N </w:t>
      </w:r>
      <w:r w:rsidRPr="00617044">
        <w:rPr>
          <w:rFonts w:ascii="Helvetica" w:hAnsi="Helvetica"/>
        </w:rPr>
        <w:t>mRNA were measured using qPCR. (</w:t>
      </w:r>
      <w:r w:rsidRPr="00617044">
        <w:rPr>
          <w:rFonts w:ascii="Helvetica" w:hAnsi="Helvetica"/>
          <w:b/>
          <w:bCs/>
        </w:rPr>
        <w:t>C</w:t>
      </w:r>
      <w:r w:rsidRPr="00617044">
        <w:rPr>
          <w:rFonts w:ascii="Helvetica" w:hAnsi="Helvetica"/>
        </w:rPr>
        <w:t>) HeLa cells were transfected with indicated siRNAs for 48 hr, followed by NDV (MOI=1) infection. Cells were immunostained with indicated antibodies. White box for a specific region w</w:t>
      </w:r>
      <w:r w:rsidR="00811520" w:rsidRPr="00617044">
        <w:rPr>
          <w:rFonts w:ascii="Helvetica" w:hAnsi="Helvetica"/>
        </w:rPr>
        <w:t>as</w:t>
      </w:r>
      <w:r w:rsidRPr="00617044">
        <w:rPr>
          <w:rFonts w:ascii="Helvetica" w:hAnsi="Helvetica"/>
        </w:rPr>
        <w:t xml:space="preserve"> enlarged. </w:t>
      </w:r>
      <w:r w:rsidR="001B0981" w:rsidRPr="00617044">
        <w:rPr>
          <w:rFonts w:ascii="Helvetica" w:hAnsi="Helvetica"/>
        </w:rPr>
        <w:t xml:space="preserve">Cells with XRN1 foci were quantified and presented in the right panel. </w:t>
      </w:r>
      <w:r w:rsidRPr="00617044">
        <w:rPr>
          <w:rFonts w:ascii="Helvetica" w:hAnsi="Helvetica"/>
        </w:rPr>
        <w:t>(</w:t>
      </w:r>
      <w:r w:rsidRPr="00617044">
        <w:rPr>
          <w:rFonts w:ascii="Helvetica" w:hAnsi="Helvetica"/>
          <w:b/>
          <w:bCs/>
        </w:rPr>
        <w:t>D</w:t>
      </w:r>
      <w:r w:rsidRPr="00617044">
        <w:rPr>
          <w:rFonts w:ascii="Helvetica" w:hAnsi="Helvetica"/>
        </w:rPr>
        <w:t>)</w:t>
      </w:r>
      <w:r w:rsidRPr="00617044">
        <w:rPr>
          <w:rFonts w:ascii="Helvetica" w:hAnsi="Helvetica"/>
          <w:b/>
          <w:bCs/>
        </w:rPr>
        <w:t xml:space="preserve"> </w:t>
      </w:r>
      <w:r w:rsidRPr="00617044">
        <w:rPr>
          <w:rFonts w:ascii="Helvetica" w:hAnsi="Helvetica"/>
        </w:rPr>
        <w:t>HeLa cells were transfected with indicated siRNAs for 48 hr. Cells were then transfected with poly(I:C) (0.5µg) for 12 hr, protein lysates were collected and subjected to immunoblotting analysis with the indicated antibodies (</w:t>
      </w:r>
      <w:r w:rsidRPr="00617044">
        <w:rPr>
          <w:rFonts w:ascii="Helvetica" w:hAnsi="Helvetica"/>
          <w:i/>
          <w:iCs/>
        </w:rPr>
        <w:t>upper</w:t>
      </w:r>
      <w:r w:rsidRPr="00617044">
        <w:rPr>
          <w:rFonts w:ascii="Helvetica" w:hAnsi="Helvetica"/>
        </w:rPr>
        <w:t>). An independent set of control experiments with similar condition w</w:t>
      </w:r>
      <w:r w:rsidR="001B0981" w:rsidRPr="00617044">
        <w:rPr>
          <w:rFonts w:ascii="Helvetica" w:hAnsi="Helvetica"/>
        </w:rPr>
        <w:t>as</w:t>
      </w:r>
      <w:r w:rsidRPr="00617044">
        <w:rPr>
          <w:rFonts w:ascii="Helvetica" w:hAnsi="Helvetica"/>
        </w:rPr>
        <w:t xml:space="preserve"> prepared to evaluate siRNA knockdown efficiency (</w:t>
      </w:r>
      <w:r w:rsidRPr="00617044">
        <w:rPr>
          <w:rFonts w:ascii="Helvetica" w:hAnsi="Helvetica"/>
          <w:i/>
          <w:iCs/>
        </w:rPr>
        <w:t>lower</w:t>
      </w:r>
      <w:r w:rsidRPr="00617044">
        <w:rPr>
          <w:rFonts w:ascii="Helvetica" w:hAnsi="Helvetica"/>
        </w:rPr>
        <w:t>). (</w:t>
      </w:r>
      <w:r w:rsidRPr="00617044">
        <w:rPr>
          <w:rFonts w:ascii="Helvetica" w:hAnsi="Helvetica"/>
          <w:b/>
          <w:bCs/>
        </w:rPr>
        <w:t>E</w:t>
      </w:r>
      <w:r w:rsidRPr="00617044">
        <w:rPr>
          <w:rFonts w:ascii="Helvetica" w:hAnsi="Helvetica"/>
        </w:rPr>
        <w:t>) HEK293T cells were co-transfected with NF</w:t>
      </w:r>
      <w:r w:rsidRPr="00617044">
        <w:rPr>
          <w:rFonts w:ascii="Helvetica" w:hAnsi="Helvetica"/>
          <w:lang w:val="el-GR"/>
        </w:rPr>
        <w:t>κ</w:t>
      </w:r>
      <w:r w:rsidRPr="00617044">
        <w:rPr>
          <w:rFonts w:ascii="Helvetica" w:hAnsi="Helvetica"/>
        </w:rPr>
        <w:t>B, pRL-TK reporter constructs (0.1µg), together with indicated siRNAs for 48 hr. Cells were then either mock</w:t>
      </w:r>
      <w:r w:rsidR="001B0981" w:rsidRPr="00617044">
        <w:rPr>
          <w:rFonts w:ascii="Helvetica" w:hAnsi="Helvetica"/>
        </w:rPr>
        <w:t>-infected</w:t>
      </w:r>
      <w:r w:rsidRPr="00617044">
        <w:rPr>
          <w:rFonts w:ascii="Helvetica" w:hAnsi="Helvetica"/>
        </w:rPr>
        <w:t>, or treated with TNF</w:t>
      </w:r>
      <w:r w:rsidRPr="00617044">
        <w:rPr>
          <w:rFonts w:ascii="Helvetica" w:hAnsi="Helvetica"/>
          <w:lang w:val="el-GR"/>
        </w:rPr>
        <w:t>α</w:t>
      </w:r>
      <w:r w:rsidRPr="00617044">
        <w:rPr>
          <w:rFonts w:ascii="Helvetica" w:hAnsi="Helvetica"/>
        </w:rPr>
        <w:t xml:space="preserve"> (10ng/mL), LPS (100ng/mL) or RNAi-poly(I:C) (0.5µg). Cells were lysed to measure the luciferase activities. (</w:t>
      </w:r>
      <w:r w:rsidRPr="00617044">
        <w:rPr>
          <w:rFonts w:ascii="Helvetica" w:hAnsi="Helvetica"/>
          <w:b/>
          <w:bCs/>
        </w:rPr>
        <w:t>F</w:t>
      </w:r>
      <w:r w:rsidRPr="00617044">
        <w:rPr>
          <w:rFonts w:ascii="Helvetica" w:hAnsi="Helvetica"/>
        </w:rPr>
        <w:t>) MDA5-</w:t>
      </w:r>
      <w:r w:rsidRPr="00617044">
        <w:rPr>
          <w:rFonts w:ascii="Helvetica" w:hAnsi="Helvetica"/>
          <w:i/>
          <w:iCs/>
        </w:rPr>
        <w:t>Crispr/Cas9</w:t>
      </w:r>
      <w:r w:rsidRPr="00617044">
        <w:rPr>
          <w:rFonts w:ascii="Helvetica" w:hAnsi="Helvetica"/>
        </w:rPr>
        <w:t xml:space="preserve"> deficient HeLa cells were transfected with indicated siRNAs for 48 hr, followed by treatment </w:t>
      </w:r>
      <w:r w:rsidR="001B0981" w:rsidRPr="00617044">
        <w:rPr>
          <w:rFonts w:ascii="Helvetica" w:hAnsi="Helvetica"/>
        </w:rPr>
        <w:t xml:space="preserve">with </w:t>
      </w:r>
      <w:r w:rsidRPr="00617044">
        <w:rPr>
          <w:rFonts w:ascii="Helvetica" w:hAnsi="Helvetica"/>
        </w:rPr>
        <w:t>either DMSO</w:t>
      </w:r>
      <w:r w:rsidR="001B0981" w:rsidRPr="00617044">
        <w:rPr>
          <w:rFonts w:ascii="Helvetica" w:hAnsi="Helvetica"/>
        </w:rPr>
        <w:t xml:space="preserve"> (vehicle)</w:t>
      </w:r>
      <w:r w:rsidRPr="00617044">
        <w:rPr>
          <w:rFonts w:ascii="Helvetica" w:hAnsi="Helvetica"/>
        </w:rPr>
        <w:t>, BAY 11-708</w:t>
      </w:r>
      <w:r w:rsidR="00C63850">
        <w:rPr>
          <w:rFonts w:ascii="Helvetica" w:hAnsi="Helvetica"/>
        </w:rPr>
        <w:t>2</w:t>
      </w:r>
      <w:r w:rsidRPr="00617044">
        <w:rPr>
          <w:rFonts w:ascii="Helvetica" w:hAnsi="Helvetica"/>
        </w:rPr>
        <w:t xml:space="preserve"> (10µM), or TPCA1 (1.0µM), and subjected to CVB3 (MOI=1) infection</w:t>
      </w:r>
      <w:r w:rsidR="001B0981" w:rsidRPr="00617044">
        <w:rPr>
          <w:rFonts w:ascii="Helvetica" w:hAnsi="Helvetica"/>
        </w:rPr>
        <w:t xml:space="preserve"> for </w:t>
      </w:r>
      <w:r w:rsidR="00152293" w:rsidRPr="00617044">
        <w:rPr>
          <w:rFonts w:ascii="Helvetica" w:hAnsi="Helvetica"/>
        </w:rPr>
        <w:t>4</w:t>
      </w:r>
      <w:r w:rsidR="001B0981" w:rsidRPr="00617044">
        <w:rPr>
          <w:rFonts w:ascii="Helvetica" w:hAnsi="Helvetica"/>
        </w:rPr>
        <w:t xml:space="preserve"> hr</w:t>
      </w:r>
      <w:r w:rsidRPr="00617044">
        <w:rPr>
          <w:rFonts w:ascii="Helvetica" w:hAnsi="Helvetica"/>
        </w:rPr>
        <w:t xml:space="preserve">. </w:t>
      </w:r>
      <w:r w:rsidR="001B0981" w:rsidRPr="00617044">
        <w:rPr>
          <w:rFonts w:ascii="Helvetica" w:hAnsi="Helvetica"/>
        </w:rPr>
        <w:t xml:space="preserve">Levels of </w:t>
      </w:r>
      <w:r w:rsidRPr="00617044">
        <w:rPr>
          <w:rFonts w:ascii="Helvetica" w:hAnsi="Helvetica"/>
        </w:rPr>
        <w:t xml:space="preserve">CVB3 </w:t>
      </w:r>
      <w:r w:rsidRPr="00617044">
        <w:rPr>
          <w:rFonts w:ascii="Helvetica" w:hAnsi="Helvetica"/>
          <w:i/>
          <w:iCs/>
        </w:rPr>
        <w:t>VP1</w:t>
      </w:r>
      <w:r w:rsidRPr="00617044">
        <w:rPr>
          <w:rFonts w:ascii="Helvetica" w:hAnsi="Helvetica"/>
        </w:rPr>
        <w:t xml:space="preserve"> mRNA were measured by qPCR. (</w:t>
      </w:r>
      <w:r w:rsidRPr="00617044">
        <w:rPr>
          <w:rFonts w:ascii="Helvetica" w:hAnsi="Helvetica"/>
          <w:b/>
          <w:bCs/>
        </w:rPr>
        <w:t>G</w:t>
      </w:r>
      <w:r w:rsidRPr="00617044">
        <w:rPr>
          <w:rFonts w:ascii="Helvetica" w:hAnsi="Helvetica"/>
        </w:rPr>
        <w:t>) HeLa cells were subjected to similar condition as described in panel (</w:t>
      </w:r>
      <w:r w:rsidR="00E11350" w:rsidRPr="00617044">
        <w:rPr>
          <w:rFonts w:ascii="Helvetica" w:hAnsi="Helvetica" w:hint="eastAsia"/>
          <w:b/>
          <w:bCs/>
          <w:lang w:eastAsia="zh-TW"/>
        </w:rPr>
        <w:t>F</w:t>
      </w:r>
      <w:r w:rsidRPr="00617044">
        <w:rPr>
          <w:rFonts w:ascii="Helvetica" w:hAnsi="Helvetica"/>
        </w:rPr>
        <w:t>), and immunostained with antibody against endogenous XRN1 (green), and DAPI (blue) as nuclear marker. Orange box dotted line for a specific region w</w:t>
      </w:r>
      <w:r w:rsidR="001B0981" w:rsidRPr="00617044">
        <w:rPr>
          <w:rFonts w:ascii="Helvetica" w:hAnsi="Helvetica"/>
        </w:rPr>
        <w:t>as</w:t>
      </w:r>
      <w:r w:rsidRPr="00617044">
        <w:rPr>
          <w:rFonts w:ascii="Helvetica" w:hAnsi="Helvetica"/>
        </w:rPr>
        <w:t xml:space="preserve"> enlarged.</w:t>
      </w:r>
      <w:r w:rsidR="00E11350" w:rsidRPr="00617044">
        <w:rPr>
          <w:rFonts w:ascii="Helvetica" w:hAnsi="Helvetica"/>
        </w:rPr>
        <w:t xml:space="preserve"> </w:t>
      </w:r>
      <w:r w:rsidR="00E11350" w:rsidRPr="00617044">
        <w:rPr>
          <w:rFonts w:ascii="Helvetica" w:hAnsi="Helvetica"/>
          <w:lang w:eastAsia="zh-TW"/>
        </w:rPr>
        <w:t>Percentage of cells with XRN1 foci was quantified.</w:t>
      </w:r>
      <w:r w:rsidR="00E11350" w:rsidRPr="00617044">
        <w:rPr>
          <w:rFonts w:ascii="Helvetica" w:hAnsi="Helvetica"/>
        </w:rPr>
        <w:t xml:space="preserve"> </w:t>
      </w:r>
      <w:r w:rsidRPr="00617044">
        <w:rPr>
          <w:rFonts w:ascii="Helvetica" w:hAnsi="Helvetica"/>
        </w:rPr>
        <w:t>White bar</w:t>
      </w:r>
      <w:r w:rsidR="001B0981" w:rsidRPr="00617044">
        <w:rPr>
          <w:rFonts w:ascii="Helvetica" w:hAnsi="Helvetica"/>
        </w:rPr>
        <w:t>s</w:t>
      </w:r>
      <w:r w:rsidRPr="00617044">
        <w:rPr>
          <w:rFonts w:ascii="Helvetica" w:hAnsi="Helvetica"/>
        </w:rPr>
        <w:t xml:space="preserve"> correspond to 10µm. (Statistical analys</w:t>
      </w:r>
      <w:r w:rsidR="001B0981" w:rsidRPr="00617044">
        <w:rPr>
          <w:rFonts w:ascii="Helvetica" w:hAnsi="Helvetica"/>
        </w:rPr>
        <w:t>e</w:t>
      </w:r>
      <w:r w:rsidRPr="00617044">
        <w:rPr>
          <w:rFonts w:ascii="Helvetica" w:hAnsi="Helvetica"/>
        </w:rPr>
        <w:t xml:space="preserve">s in </w:t>
      </w:r>
      <w:r w:rsidRPr="00617044">
        <w:rPr>
          <w:rFonts w:ascii="Helvetica" w:hAnsi="Helvetica"/>
          <w:b/>
          <w:bCs/>
        </w:rPr>
        <w:t>A</w:t>
      </w:r>
      <w:r w:rsidRPr="00617044">
        <w:rPr>
          <w:rFonts w:ascii="Helvetica" w:hAnsi="Helvetica"/>
        </w:rPr>
        <w:t xml:space="preserve">, </w:t>
      </w:r>
      <w:r w:rsidRPr="00617044">
        <w:rPr>
          <w:rFonts w:ascii="Helvetica" w:hAnsi="Helvetica"/>
          <w:b/>
          <w:bCs/>
        </w:rPr>
        <w:t>B</w:t>
      </w:r>
      <w:r w:rsidRPr="00617044">
        <w:rPr>
          <w:rFonts w:ascii="Helvetica" w:hAnsi="Helvetica"/>
        </w:rPr>
        <w:t xml:space="preserve">, </w:t>
      </w:r>
      <w:r w:rsidRPr="00617044">
        <w:rPr>
          <w:rFonts w:ascii="Helvetica" w:hAnsi="Helvetica"/>
          <w:b/>
          <w:bCs/>
        </w:rPr>
        <w:t>C</w:t>
      </w:r>
      <w:r w:rsidRPr="00617044">
        <w:rPr>
          <w:rFonts w:ascii="Helvetica" w:hAnsi="Helvetica"/>
        </w:rPr>
        <w:t xml:space="preserve">, </w:t>
      </w:r>
      <w:r w:rsidRPr="00617044">
        <w:rPr>
          <w:rFonts w:ascii="Helvetica" w:hAnsi="Helvetica"/>
          <w:b/>
          <w:bCs/>
        </w:rPr>
        <w:t>D</w:t>
      </w:r>
      <w:r w:rsidRPr="00617044">
        <w:rPr>
          <w:rFonts w:ascii="Helvetica" w:hAnsi="Helvetica"/>
        </w:rPr>
        <w:t xml:space="preserve">, </w:t>
      </w:r>
      <w:r w:rsidRPr="00617044">
        <w:rPr>
          <w:rFonts w:ascii="Helvetica" w:hAnsi="Helvetica"/>
          <w:b/>
          <w:bCs/>
        </w:rPr>
        <w:t>F</w:t>
      </w:r>
      <w:r w:rsidR="004E02D2" w:rsidRPr="00617044">
        <w:rPr>
          <w:rFonts w:ascii="Helvetica" w:hAnsi="Helvetica"/>
          <w:b/>
          <w:bCs/>
        </w:rPr>
        <w:t xml:space="preserve"> </w:t>
      </w:r>
      <w:r w:rsidR="004E02D2" w:rsidRPr="00617044">
        <w:rPr>
          <w:rFonts w:ascii="Helvetica" w:hAnsi="Helvetica"/>
        </w:rPr>
        <w:t xml:space="preserve">and </w:t>
      </w:r>
      <w:r w:rsidR="004E02D2" w:rsidRPr="00617044">
        <w:rPr>
          <w:rFonts w:ascii="Helvetica" w:hAnsi="Helvetica"/>
          <w:b/>
          <w:bCs/>
        </w:rPr>
        <w:t>G</w:t>
      </w:r>
      <w:r w:rsidRPr="00617044">
        <w:rPr>
          <w:rFonts w:ascii="Helvetica" w:hAnsi="Helvetica"/>
        </w:rPr>
        <w:t xml:space="preserve"> are unpaired Student’s </w:t>
      </w:r>
      <w:r w:rsidRPr="00617044">
        <w:rPr>
          <w:rFonts w:ascii="Helvetica" w:hAnsi="Helvetica"/>
          <w:i/>
          <w:iCs/>
        </w:rPr>
        <w:t>t</w:t>
      </w:r>
      <w:r w:rsidRPr="00617044">
        <w:rPr>
          <w:rFonts w:ascii="Helvetica" w:hAnsi="Helvetica"/>
        </w:rPr>
        <w:t xml:space="preserve"> test</w:t>
      </w:r>
      <w:r w:rsidR="000F5970" w:rsidRPr="00617044">
        <w:rPr>
          <w:rFonts w:ascii="Helvetica" w:hAnsi="Helvetica"/>
        </w:rPr>
        <w:t>)</w:t>
      </w:r>
      <w:r w:rsidRPr="00617044">
        <w:rPr>
          <w:rFonts w:ascii="Helvetica" w:hAnsi="Helvetica"/>
        </w:rPr>
        <w:t>.</w:t>
      </w:r>
      <w:r w:rsidRPr="00DF16B6">
        <w:rPr>
          <w:rFonts w:ascii="Helvetica" w:hAnsi="Helvetica"/>
        </w:rPr>
        <w:t xml:space="preserve"> </w:t>
      </w:r>
    </w:p>
    <w:p w14:paraId="1C8DF548" w14:textId="77777777" w:rsidR="00DF16B6" w:rsidRDefault="00DF16B6"/>
    <w:sectPr w:rsidR="00DF16B6" w:rsidSect="006633BC">
      <w:footerReference w:type="default" r:id="rId6"/>
      <w:pgSz w:w="12240" w:h="15840"/>
      <w:pgMar w:top="1440" w:right="1440" w:bottom="1440" w:left="1440" w:header="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6B3EE" w14:textId="77777777" w:rsidR="00DD15C1" w:rsidRDefault="00DD15C1">
      <w:pPr>
        <w:spacing w:line="240" w:lineRule="auto"/>
      </w:pPr>
      <w:r>
        <w:separator/>
      </w:r>
    </w:p>
  </w:endnote>
  <w:endnote w:type="continuationSeparator" w:id="0">
    <w:p w14:paraId="4593D02F" w14:textId="77777777" w:rsidR="00DD15C1" w:rsidRDefault="00DD1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AE9CD" w14:textId="77777777" w:rsidR="00AD526F" w:rsidRDefault="00A20723">
    <w:pPr>
      <w:jc w:val="center"/>
    </w:pPr>
    <w:r>
      <w:fldChar w:fldCharType="begin"/>
    </w:r>
    <w:r>
      <w:instrText>PAGE</w:instrText>
    </w:r>
    <w:r>
      <w:fldChar w:fldCharType="separate"/>
    </w:r>
    <w:r w:rsidR="00C24F3D">
      <w:rPr>
        <w:noProof/>
      </w:rPr>
      <w:t>3</w:t>
    </w:r>
    <w:r>
      <w:rPr>
        <w:noProof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A0F7B" w14:textId="77777777" w:rsidR="00DD15C1" w:rsidRDefault="00DD15C1">
      <w:pPr>
        <w:spacing w:line="240" w:lineRule="auto"/>
      </w:pPr>
      <w:r>
        <w:separator/>
      </w:r>
    </w:p>
  </w:footnote>
  <w:footnote w:type="continuationSeparator" w:id="0">
    <w:p w14:paraId="28E93EFF" w14:textId="77777777" w:rsidR="00DD15C1" w:rsidRDefault="00DD15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5B"/>
    <w:rsid w:val="00020F9F"/>
    <w:rsid w:val="0005168A"/>
    <w:rsid w:val="00073F50"/>
    <w:rsid w:val="000F5970"/>
    <w:rsid w:val="00152293"/>
    <w:rsid w:val="001A0422"/>
    <w:rsid w:val="001B0981"/>
    <w:rsid w:val="00206748"/>
    <w:rsid w:val="00260BA3"/>
    <w:rsid w:val="002C42E5"/>
    <w:rsid w:val="003A692F"/>
    <w:rsid w:val="003E2A73"/>
    <w:rsid w:val="003E2AA1"/>
    <w:rsid w:val="00472C2D"/>
    <w:rsid w:val="004E02D2"/>
    <w:rsid w:val="005674A3"/>
    <w:rsid w:val="00617044"/>
    <w:rsid w:val="00684AA3"/>
    <w:rsid w:val="006A6B6F"/>
    <w:rsid w:val="00722DDA"/>
    <w:rsid w:val="00793F05"/>
    <w:rsid w:val="00804C5B"/>
    <w:rsid w:val="00811520"/>
    <w:rsid w:val="00865B70"/>
    <w:rsid w:val="00A20723"/>
    <w:rsid w:val="00C21A5C"/>
    <w:rsid w:val="00C24F3D"/>
    <w:rsid w:val="00C63850"/>
    <w:rsid w:val="00CE4034"/>
    <w:rsid w:val="00DD15C1"/>
    <w:rsid w:val="00DF16B6"/>
    <w:rsid w:val="00E11350"/>
    <w:rsid w:val="00F0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BE888"/>
  <w15:chartTrackingRefBased/>
  <w15:docId w15:val="{1A98455C-14EB-45FC-BDF6-92194B0A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C5B"/>
    <w:pPr>
      <w:spacing w:after="0" w:line="276" w:lineRule="auto"/>
    </w:pPr>
    <w:rPr>
      <w:rFonts w:ascii="Arial" w:hAnsi="Arial" w:cs="Arial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5B"/>
    <w:pPr>
      <w:spacing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804C5B"/>
  </w:style>
  <w:style w:type="paragraph" w:styleId="BalloonText">
    <w:name w:val="Balloon Text"/>
    <w:basedOn w:val="Normal"/>
    <w:link w:val="BalloonTextChar"/>
    <w:uiPriority w:val="99"/>
    <w:semiHidden/>
    <w:unhideWhenUsed/>
    <w:rsid w:val="003E2A73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A73"/>
    <w:rPr>
      <w:rFonts w:ascii="Times New Roman" w:hAnsi="Times New Roman" w:cs="Times New Roman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Heart Lung Innovation</Company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ChenSeng Ng</dc:creator>
  <cp:keywords/>
  <dc:description/>
  <cp:lastModifiedBy>ChenSeng Ng</cp:lastModifiedBy>
  <cp:revision>17</cp:revision>
  <dcterms:created xsi:type="dcterms:W3CDTF">2019-12-16T10:11:00Z</dcterms:created>
  <dcterms:modified xsi:type="dcterms:W3CDTF">2020-01-24T01:05:00Z</dcterms:modified>
</cp:coreProperties>
</file>