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F3ECC6" w14:textId="57DFB1E2" w:rsidR="00E1342C" w:rsidRPr="00134378" w:rsidRDefault="00F154D0" w:rsidP="00B247F3">
      <w:pPr>
        <w:spacing w:line="360" w:lineRule="auto"/>
        <w:jc w:val="both"/>
        <w:rPr>
          <w:rFonts w:ascii="Times New Roman" w:hAnsi="Times New Roman" w:cs="Times New Roman"/>
          <w:b/>
          <w:lang w:val="en-US"/>
        </w:rPr>
      </w:pPr>
      <w:r w:rsidRPr="00134378">
        <w:rPr>
          <w:rFonts w:ascii="Times New Roman" w:hAnsi="Times New Roman" w:cs="Times New Roman"/>
          <w:b/>
          <w:lang w:val="en-US"/>
        </w:rPr>
        <w:t>Supplementary Figure legends</w:t>
      </w:r>
    </w:p>
    <w:p w14:paraId="473130B0" w14:textId="7D6E68BA" w:rsidR="000E3E9E" w:rsidRPr="00134378" w:rsidRDefault="000E3E9E" w:rsidP="00C252B7">
      <w:pPr>
        <w:spacing w:line="360" w:lineRule="auto"/>
        <w:jc w:val="both"/>
        <w:rPr>
          <w:rFonts w:ascii="Times New Roman" w:hAnsi="Times New Roman" w:cs="Times New Roman"/>
          <w:b/>
          <w:lang w:val="en-US"/>
        </w:rPr>
      </w:pPr>
      <w:r w:rsidRPr="00134378">
        <w:rPr>
          <w:rFonts w:ascii="Times New Roman" w:hAnsi="Times New Roman" w:cs="Times New Roman"/>
          <w:b/>
        </w:rPr>
        <w:t>Supplementary Figure 1.</w:t>
      </w:r>
      <w:r w:rsidRPr="00134378">
        <w:rPr>
          <w:rFonts w:ascii="Times New Roman" w:hAnsi="Times New Roman" w:cs="Times New Roman"/>
          <w:b/>
          <w:lang w:val="en-US"/>
        </w:rPr>
        <w:t xml:space="preserve"> Characterization of</w:t>
      </w:r>
      <w:r w:rsidR="0056429F" w:rsidRPr="00134378">
        <w:rPr>
          <w:rFonts w:ascii="Times New Roman" w:hAnsi="Times New Roman" w:cs="Times New Roman"/>
          <w:b/>
          <w:lang w:val="en-US"/>
        </w:rPr>
        <w:t xml:space="preserve"> </w:t>
      </w:r>
      <w:r w:rsidRPr="00134378">
        <w:rPr>
          <w:rFonts w:ascii="Times New Roman" w:hAnsi="Times New Roman" w:cs="Times New Roman"/>
          <w:b/>
        </w:rPr>
        <w:softHyphen/>
      </w:r>
      <w:r w:rsidRPr="00134378">
        <w:rPr>
          <w:rFonts w:ascii="Times New Roman" w:hAnsi="Times New Roman" w:cs="Times New Roman"/>
          <w:b/>
        </w:rPr>
        <w:softHyphen/>
      </w:r>
      <w:r w:rsidRPr="00134378">
        <w:rPr>
          <w:rFonts w:ascii="Times New Roman" w:hAnsi="Times New Roman" w:cs="Times New Roman"/>
          <w:b/>
          <w:lang w:val="en-US"/>
        </w:rPr>
        <w:t>aggregates usi</w:t>
      </w:r>
      <w:r w:rsidR="00421EFD" w:rsidRPr="00134378">
        <w:rPr>
          <w:rFonts w:ascii="Times New Roman" w:hAnsi="Times New Roman" w:cs="Times New Roman"/>
          <w:b/>
          <w:lang w:val="en-US"/>
        </w:rPr>
        <w:t>ng single molecule TIRF imaging</w:t>
      </w:r>
      <w:r w:rsidRPr="00134378">
        <w:rPr>
          <w:rFonts w:ascii="Times New Roman" w:hAnsi="Times New Roman" w:cs="Times New Roman"/>
          <w:b/>
          <w:lang w:val="en-US"/>
        </w:rPr>
        <w:t xml:space="preserve">. </w:t>
      </w:r>
      <w:r w:rsidRPr="00134378">
        <w:rPr>
          <w:rFonts w:ascii="Times New Roman" w:hAnsi="Times New Roman" w:cs="Times New Roman"/>
        </w:rPr>
        <w:t>Aa)</w:t>
      </w:r>
      <w:r w:rsidRPr="00134378">
        <w:rPr>
          <w:rFonts w:ascii="Times New Roman" w:hAnsi="Times New Roman" w:cs="Times New Roman"/>
          <w:b/>
        </w:rPr>
        <w:t xml:space="preserve"> </w:t>
      </w:r>
      <w:r w:rsidRPr="00134378">
        <w:rPr>
          <w:rFonts w:ascii="Times New Roman" w:hAnsi="Times New Roman" w:cs="Times New Roman"/>
        </w:rPr>
        <w:t xml:space="preserve">sm-TIRF of α-synuclein aggregation time points in the presence of 5 </w:t>
      </w:r>
      <w:r w:rsidR="00134378">
        <w:rPr>
          <w:rFonts w:ascii="Calibri" w:hAnsi="Calibri" w:cs="Calibri"/>
        </w:rPr>
        <w:t>μ</w:t>
      </w:r>
      <w:r w:rsidRPr="00134378">
        <w:rPr>
          <w:rFonts w:ascii="Times New Roman" w:hAnsi="Times New Roman" w:cs="Times New Roman"/>
        </w:rPr>
        <w:t xml:space="preserve">M of ThT. From left to right 0h (monomers only, no ThT signal), 8h (fluorescent puncta indicates the presence of oligomers – red circles), and 24h (most </w:t>
      </w:r>
      <w:r w:rsidRPr="00134378">
        <w:rPr>
          <w:rFonts w:ascii="Times New Roman" w:hAnsi="Times New Roman" w:cs="Times New Roman"/>
          <w:bCs/>
        </w:rPr>
        <w:t>αS</w:t>
      </w:r>
      <w:r w:rsidRPr="00134378">
        <w:rPr>
          <w:rFonts w:ascii="Times New Roman" w:hAnsi="Times New Roman" w:cs="Times New Roman"/>
        </w:rPr>
        <w:t xml:space="preserve"> has been converted into fibrils). Images were taken using 2.8 </w:t>
      </w:r>
      <w:r w:rsidR="00134378">
        <w:rPr>
          <w:rFonts w:ascii="Times New Roman" w:hAnsi="Times New Roman" w:cs="Times New Roman"/>
        </w:rPr>
        <w:t>µ</w:t>
      </w:r>
      <w:r w:rsidRPr="00134378">
        <w:rPr>
          <w:rFonts w:ascii="Times New Roman" w:hAnsi="Times New Roman" w:cs="Times New Roman"/>
        </w:rPr>
        <w:t>M of α-synuclein and are displayed with the same contrast e</w:t>
      </w:r>
      <w:r w:rsidR="00134378" w:rsidRPr="00134378">
        <w:rPr>
          <w:rFonts w:ascii="Times New Roman" w:hAnsi="Times New Roman" w:cs="Times New Roman"/>
        </w:rPr>
        <w:t>xcept for 24h. Error bar is</w:t>
      </w:r>
      <w:r w:rsidR="00134378" w:rsidRPr="00134378">
        <w:rPr>
          <w:rFonts w:ascii="Times New Roman" w:hAnsi="Times New Roman" w:cs="Times New Roman"/>
        </w:rPr>
        <w:softHyphen/>
        <w:t xml:space="preserve"> 5 µ</w:t>
      </w:r>
      <w:r w:rsidRPr="00134378">
        <w:rPr>
          <w:rFonts w:ascii="Times New Roman" w:hAnsi="Times New Roman" w:cs="Times New Roman"/>
        </w:rPr>
        <w:t>m. Ab). FRET image of T29h after incubation of α-synAF-594 + α-synAF488. Representative image of earl</w:t>
      </w:r>
      <w:r w:rsidR="00C252B7" w:rsidRPr="00134378">
        <w:rPr>
          <w:rFonts w:ascii="Times New Roman" w:hAnsi="Times New Roman" w:cs="Times New Roman"/>
        </w:rPr>
        <w:t xml:space="preserve">y aggregates </w:t>
      </w:r>
      <w:r w:rsidRPr="00134378">
        <w:rPr>
          <w:rFonts w:ascii="Times New Roman" w:hAnsi="Times New Roman" w:cs="Times New Roman"/>
        </w:rPr>
        <w:t>(16). sm-TIRF FRET image of T72h after incubation of aSYn-594 + aSyn-488. In this study, we used T29h incubation samples as oligomeric species.</w:t>
      </w:r>
      <w:r w:rsidR="005C69E5">
        <w:rPr>
          <w:rFonts w:ascii="Times New Roman" w:hAnsi="Times New Roman" w:cs="Times New Roman"/>
        </w:rPr>
        <w:t xml:space="preserve"> Scale </w:t>
      </w:r>
      <w:r w:rsidR="00A14871">
        <w:rPr>
          <w:rFonts w:ascii="Times New Roman" w:hAnsi="Times New Roman" w:cs="Times New Roman"/>
        </w:rPr>
        <w:t>bar is</w:t>
      </w:r>
      <w:r w:rsidR="00A14871">
        <w:rPr>
          <w:rFonts w:ascii="Times New Roman" w:hAnsi="Times New Roman" w:cs="Times New Roman"/>
        </w:rPr>
        <w:softHyphen/>
        <w:t xml:space="preserve"> 5</w:t>
      </w:r>
      <w:r w:rsidR="00270D94" w:rsidRPr="00134378">
        <w:rPr>
          <w:rFonts w:ascii="Times New Roman" w:hAnsi="Times New Roman" w:cs="Times New Roman"/>
        </w:rPr>
        <w:t>μ</w:t>
      </w:r>
      <w:r w:rsidR="008F4164" w:rsidRPr="00134378">
        <w:rPr>
          <w:rFonts w:ascii="Times New Roman" w:hAnsi="Times New Roman" w:cs="Times New Roman"/>
        </w:rPr>
        <w:t>m.</w:t>
      </w:r>
    </w:p>
    <w:p w14:paraId="348C665F" w14:textId="7E4EAB58" w:rsidR="00A6018D" w:rsidRPr="00134378" w:rsidRDefault="00A6018D" w:rsidP="00134378">
      <w:pPr>
        <w:spacing w:line="360" w:lineRule="auto"/>
        <w:jc w:val="center"/>
        <w:rPr>
          <w:rFonts w:ascii="Times New Roman" w:hAnsi="Times New Roman" w:cs="Times New Roman"/>
          <w:b/>
          <w:lang w:val="en-US"/>
        </w:rPr>
      </w:pPr>
    </w:p>
    <w:p w14:paraId="05CF090D" w14:textId="20DE25A6" w:rsidR="0008421E" w:rsidRPr="00134378" w:rsidRDefault="00CD5053" w:rsidP="00C252B7">
      <w:pPr>
        <w:spacing w:line="360" w:lineRule="auto"/>
        <w:jc w:val="both"/>
        <w:rPr>
          <w:rFonts w:ascii="Times New Roman" w:hAnsi="Times New Roman" w:cs="Times New Roman"/>
          <w:lang w:val="en-US"/>
        </w:rPr>
      </w:pPr>
      <w:r w:rsidRPr="00134378">
        <w:rPr>
          <w:rFonts w:ascii="Times New Roman" w:hAnsi="Times New Roman" w:cs="Times New Roman"/>
          <w:b/>
        </w:rPr>
        <w:t>Supplementary Figure 2</w:t>
      </w:r>
      <w:r w:rsidR="00F070F7" w:rsidRPr="00134378">
        <w:rPr>
          <w:rFonts w:ascii="Times New Roman" w:hAnsi="Times New Roman" w:cs="Times New Roman"/>
          <w:b/>
        </w:rPr>
        <w:t xml:space="preserve">. </w:t>
      </w:r>
      <w:r w:rsidR="000E3E9E" w:rsidRPr="00134378">
        <w:rPr>
          <w:rFonts w:ascii="Times New Roman" w:hAnsi="Times New Roman" w:cs="Times New Roman"/>
          <w:b/>
        </w:rPr>
        <w:t>Characteriz</w:t>
      </w:r>
      <w:r w:rsidR="00841775" w:rsidRPr="00134378">
        <w:rPr>
          <w:rFonts w:ascii="Times New Roman" w:hAnsi="Times New Roman" w:cs="Times New Roman"/>
          <w:b/>
        </w:rPr>
        <w:t>ation of synuclei</w:t>
      </w:r>
      <w:r w:rsidR="00C252B7" w:rsidRPr="00134378">
        <w:rPr>
          <w:rFonts w:ascii="Times New Roman" w:hAnsi="Times New Roman" w:cs="Times New Roman"/>
          <w:b/>
        </w:rPr>
        <w:t>n</w:t>
      </w:r>
      <w:r w:rsidR="00841775" w:rsidRPr="00134378">
        <w:rPr>
          <w:rFonts w:ascii="Times New Roman" w:hAnsi="Times New Roman" w:cs="Times New Roman"/>
          <w:b/>
        </w:rPr>
        <w:t>opathy model</w:t>
      </w:r>
      <w:r w:rsidR="00C11299" w:rsidRPr="00134378">
        <w:rPr>
          <w:rFonts w:ascii="Times New Roman" w:hAnsi="Times New Roman" w:cs="Times New Roman"/>
          <w:b/>
        </w:rPr>
        <w:t xml:space="preserve"> </w:t>
      </w:r>
      <w:r w:rsidR="009017D8" w:rsidRPr="00134378">
        <w:rPr>
          <w:rFonts w:ascii="Times New Roman" w:hAnsi="Times New Roman" w:cs="Times New Roman"/>
          <w:lang w:val="en-US"/>
        </w:rPr>
        <w:t>A</w:t>
      </w:r>
      <w:r w:rsidR="00B247F3" w:rsidRPr="00134378">
        <w:rPr>
          <w:rFonts w:ascii="Times New Roman" w:hAnsi="Times New Roman" w:cs="Times New Roman"/>
          <w:lang w:val="en-US"/>
        </w:rPr>
        <w:t xml:space="preserve">a) Representative images of α-synuclein </w:t>
      </w:r>
      <w:r w:rsidR="00C252B7" w:rsidRPr="00134378">
        <w:rPr>
          <w:rFonts w:ascii="Times New Roman" w:hAnsi="Times New Roman" w:cs="Times New Roman"/>
          <w:lang w:val="en-US"/>
        </w:rPr>
        <w:t xml:space="preserve">immunocytochemistry </w:t>
      </w:r>
      <w:r w:rsidR="00B247F3" w:rsidRPr="00134378">
        <w:rPr>
          <w:rFonts w:ascii="Times New Roman" w:hAnsi="Times New Roman" w:cs="Times New Roman"/>
          <w:lang w:val="en-US"/>
        </w:rPr>
        <w:t>using</w:t>
      </w:r>
      <w:r w:rsidR="00723E76" w:rsidRPr="00134378">
        <w:rPr>
          <w:rFonts w:ascii="Times New Roman" w:hAnsi="Times New Roman" w:cs="Times New Roman"/>
          <w:lang w:val="en-US"/>
        </w:rPr>
        <w:t xml:space="preserve"> total α-synuclein</w:t>
      </w:r>
      <w:r w:rsidR="00C252B7" w:rsidRPr="00134378">
        <w:rPr>
          <w:rFonts w:ascii="Times New Roman" w:hAnsi="Times New Roman" w:cs="Times New Roman"/>
          <w:lang w:val="en-US"/>
        </w:rPr>
        <w:t xml:space="preserve"> a</w:t>
      </w:r>
      <w:r w:rsidR="00723E76" w:rsidRPr="00134378">
        <w:rPr>
          <w:rFonts w:ascii="Times New Roman" w:hAnsi="Times New Roman" w:cs="Times New Roman"/>
          <w:lang w:val="en-US"/>
        </w:rPr>
        <w:t>ntibody.</w:t>
      </w:r>
      <w:r w:rsidR="00B247F3" w:rsidRPr="00134378">
        <w:rPr>
          <w:rFonts w:ascii="Times New Roman" w:hAnsi="Times New Roman" w:cs="Times New Roman"/>
          <w:lang w:val="en-US"/>
        </w:rPr>
        <w:t xml:space="preserve"> </w:t>
      </w:r>
      <w:r w:rsidR="009017D8" w:rsidRPr="00134378">
        <w:rPr>
          <w:rFonts w:ascii="Times New Roman" w:hAnsi="Times New Roman" w:cs="Times New Roman"/>
        </w:rPr>
        <w:t>A</w:t>
      </w:r>
      <w:r w:rsidR="00723E76" w:rsidRPr="00134378">
        <w:rPr>
          <w:rFonts w:ascii="Times New Roman" w:hAnsi="Times New Roman" w:cs="Times New Roman"/>
        </w:rPr>
        <w:t>b</w:t>
      </w:r>
      <w:r w:rsidR="00C11299" w:rsidRPr="00134378">
        <w:rPr>
          <w:rFonts w:ascii="Times New Roman" w:hAnsi="Times New Roman" w:cs="Times New Roman"/>
          <w:lang w:val="en-US"/>
        </w:rPr>
        <w:t>) Monomeric α-synuclein expressi</w:t>
      </w:r>
      <w:r w:rsidR="00C252B7" w:rsidRPr="00134378">
        <w:rPr>
          <w:rFonts w:ascii="Times New Roman" w:hAnsi="Times New Roman" w:cs="Times New Roman"/>
          <w:lang w:val="en-US"/>
        </w:rPr>
        <w:t>on is significantly higher in S</w:t>
      </w:r>
      <w:r w:rsidR="00C11299" w:rsidRPr="00134378">
        <w:rPr>
          <w:rFonts w:ascii="Times New Roman" w:hAnsi="Times New Roman" w:cs="Times New Roman"/>
          <w:lang w:val="en-US"/>
        </w:rPr>
        <w:t>N</w:t>
      </w:r>
      <w:r w:rsidR="00C252B7" w:rsidRPr="00134378">
        <w:rPr>
          <w:rFonts w:ascii="Times New Roman" w:hAnsi="Times New Roman" w:cs="Times New Roman"/>
          <w:lang w:val="en-US"/>
        </w:rPr>
        <w:t>C</w:t>
      </w:r>
      <w:r w:rsidR="00C11299" w:rsidRPr="00134378">
        <w:rPr>
          <w:rFonts w:ascii="Times New Roman" w:hAnsi="Times New Roman" w:cs="Times New Roman"/>
          <w:lang w:val="en-US"/>
        </w:rPr>
        <w:t xml:space="preserve">A </w:t>
      </w:r>
      <w:r w:rsidR="00C252B7" w:rsidRPr="00134378">
        <w:rPr>
          <w:rFonts w:ascii="Times New Roman" w:hAnsi="Times New Roman" w:cs="Times New Roman"/>
          <w:lang w:val="en-US"/>
        </w:rPr>
        <w:t>x3</w:t>
      </w:r>
      <w:r w:rsidR="00C11299" w:rsidRPr="00134378">
        <w:rPr>
          <w:rFonts w:ascii="Times New Roman" w:hAnsi="Times New Roman" w:cs="Times New Roman"/>
          <w:lang w:val="en-US"/>
        </w:rPr>
        <w:t xml:space="preserve"> cells than control, N = 4 CTRL &amp; SNCA</w:t>
      </w:r>
      <w:r w:rsidR="00C252B7" w:rsidRPr="00134378">
        <w:rPr>
          <w:rFonts w:ascii="Times New Roman" w:hAnsi="Times New Roman" w:cs="Times New Roman"/>
          <w:lang w:val="en-US"/>
        </w:rPr>
        <w:t>x3</w:t>
      </w:r>
      <w:r w:rsidR="00C11299" w:rsidRPr="00134378">
        <w:rPr>
          <w:rFonts w:ascii="Times New Roman" w:hAnsi="Times New Roman" w:cs="Times New Roman"/>
          <w:lang w:val="en-US"/>
        </w:rPr>
        <w:t>. The fluorescent intensity (arb.U) of total α-syn antibody expression was calculated using Imag</w:t>
      </w:r>
      <w:r w:rsidR="00C252B7" w:rsidRPr="00134378">
        <w:rPr>
          <w:rFonts w:ascii="Times New Roman" w:hAnsi="Times New Roman" w:cs="Times New Roman"/>
          <w:lang w:val="en-US"/>
        </w:rPr>
        <w:t>e</w:t>
      </w:r>
      <w:r w:rsidR="00C11299" w:rsidRPr="00134378">
        <w:rPr>
          <w:rFonts w:ascii="Times New Roman" w:hAnsi="Times New Roman" w:cs="Times New Roman"/>
          <w:lang w:val="en-US"/>
        </w:rPr>
        <w:t xml:space="preserve"> J software. </w:t>
      </w:r>
      <w:r w:rsidR="00C252B7" w:rsidRPr="00134378">
        <w:rPr>
          <w:rFonts w:ascii="Times New Roman" w:hAnsi="Times New Roman" w:cs="Times New Roman"/>
          <w:lang w:val="en-US"/>
        </w:rPr>
        <w:t>The s</w:t>
      </w:r>
      <w:r w:rsidR="00C11299" w:rsidRPr="00134378">
        <w:rPr>
          <w:rFonts w:ascii="Times New Roman" w:hAnsi="Times New Roman" w:cs="Times New Roman"/>
          <w:lang w:val="en-US"/>
        </w:rPr>
        <w:t>ame threshold to subtract background was applied to all ima</w:t>
      </w:r>
      <w:r w:rsidR="00C252B7" w:rsidRPr="00134378">
        <w:rPr>
          <w:rFonts w:ascii="Times New Roman" w:hAnsi="Times New Roman" w:cs="Times New Roman"/>
          <w:lang w:val="en-US"/>
        </w:rPr>
        <w:t>ges. Average intensity per cell</w:t>
      </w:r>
      <w:r w:rsidR="00C11299" w:rsidRPr="00134378">
        <w:rPr>
          <w:rFonts w:ascii="Times New Roman" w:hAnsi="Times New Roman" w:cs="Times New Roman"/>
          <w:lang w:val="en-US"/>
        </w:rPr>
        <w:t xml:space="preserve"> </w:t>
      </w:r>
      <w:r w:rsidR="00C252B7" w:rsidRPr="00134378">
        <w:rPr>
          <w:rFonts w:ascii="Times New Roman" w:hAnsi="Times New Roman" w:cs="Times New Roman"/>
          <w:lang w:val="en-US"/>
        </w:rPr>
        <w:t>was</w:t>
      </w:r>
      <w:r w:rsidR="00C11299" w:rsidRPr="00134378">
        <w:rPr>
          <w:rFonts w:ascii="Times New Roman" w:hAnsi="Times New Roman" w:cs="Times New Roman"/>
          <w:lang w:val="en-US"/>
        </w:rPr>
        <w:t xml:space="preserve"> compared. α-syn: total α-synuclein antibody (MJFR1, Abcam). </w:t>
      </w:r>
      <w:r w:rsidR="00AA510D" w:rsidRPr="00134378">
        <w:rPr>
          <w:rFonts w:ascii="Times New Roman" w:hAnsi="Times New Roman" w:cs="Times New Roman"/>
          <w:i/>
          <w:lang w:eastAsia="en-GB"/>
        </w:rPr>
        <w:t xml:space="preserve">*P&lt;0.05, **P&lt;0.001, ***P&lt;0.0001.  </w:t>
      </w:r>
    </w:p>
    <w:p w14:paraId="729AF623" w14:textId="6F87FF0D" w:rsidR="00566ED5" w:rsidRPr="00134378" w:rsidRDefault="00566ED5" w:rsidP="00B247F3">
      <w:pPr>
        <w:tabs>
          <w:tab w:val="left" w:pos="8341"/>
        </w:tabs>
        <w:spacing w:line="360" w:lineRule="auto"/>
        <w:jc w:val="both"/>
        <w:rPr>
          <w:rFonts w:ascii="Times New Roman" w:hAnsi="Times New Roman" w:cs="Times New Roman"/>
          <w:lang w:val="en-US"/>
        </w:rPr>
      </w:pPr>
    </w:p>
    <w:p w14:paraId="5E5B7BE2" w14:textId="39CC2CAE" w:rsidR="00173803" w:rsidRPr="00134378" w:rsidRDefault="00B247F3" w:rsidP="00C252B7">
      <w:pPr>
        <w:spacing w:line="360" w:lineRule="auto"/>
        <w:jc w:val="both"/>
        <w:rPr>
          <w:rFonts w:ascii="Times New Roman" w:hAnsi="Times New Roman" w:cs="Times New Roman"/>
          <w:lang w:eastAsia="en-GB"/>
        </w:rPr>
      </w:pPr>
      <w:r w:rsidRPr="00134378">
        <w:rPr>
          <w:rFonts w:ascii="Times New Roman" w:hAnsi="Times New Roman" w:cs="Times New Roman"/>
          <w:b/>
          <w:lang w:val="en-US"/>
        </w:rPr>
        <w:t>Supplementary Figure 3</w:t>
      </w:r>
      <w:r w:rsidR="00173803" w:rsidRPr="00134378">
        <w:rPr>
          <w:rFonts w:ascii="Times New Roman" w:hAnsi="Times New Roman" w:cs="Times New Roman"/>
          <w:b/>
          <w:lang w:val="en-US"/>
        </w:rPr>
        <w:t>.</w:t>
      </w:r>
      <w:r w:rsidR="00C252B7" w:rsidRPr="00134378">
        <w:rPr>
          <w:rFonts w:ascii="Times New Roman" w:hAnsi="Times New Roman" w:cs="Times New Roman"/>
          <w:b/>
          <w:lang w:eastAsia="en-GB"/>
        </w:rPr>
        <w:t xml:space="preserve"> Alteration in calcium stores</w:t>
      </w:r>
      <w:r w:rsidR="00173803" w:rsidRPr="00134378">
        <w:rPr>
          <w:rFonts w:ascii="Times New Roman" w:hAnsi="Times New Roman" w:cs="Times New Roman"/>
          <w:b/>
          <w:lang w:eastAsia="en-GB"/>
        </w:rPr>
        <w:t xml:space="preserve"> </w:t>
      </w:r>
      <w:r w:rsidR="00C252B7" w:rsidRPr="00134378">
        <w:rPr>
          <w:rFonts w:ascii="Times New Roman" w:hAnsi="Times New Roman" w:cs="Times New Roman"/>
          <w:b/>
          <w:lang w:eastAsia="en-GB"/>
        </w:rPr>
        <w:t>in</w:t>
      </w:r>
      <w:r w:rsidR="00173803" w:rsidRPr="00134378">
        <w:rPr>
          <w:rFonts w:ascii="Times New Roman" w:hAnsi="Times New Roman" w:cs="Times New Roman"/>
          <w:b/>
          <w:lang w:eastAsia="en-GB"/>
        </w:rPr>
        <w:t xml:space="preserve"> iPSC-derived neurons with </w:t>
      </w:r>
      <w:r w:rsidR="00C252B7" w:rsidRPr="00134378">
        <w:rPr>
          <w:rFonts w:ascii="Times New Roman" w:hAnsi="Times New Roman" w:cs="Times New Roman"/>
          <w:b/>
          <w:lang w:eastAsia="en-GB"/>
        </w:rPr>
        <w:t>SNCA x3</w:t>
      </w:r>
      <w:r w:rsidR="00173803" w:rsidRPr="00134378">
        <w:rPr>
          <w:rFonts w:ascii="Times New Roman" w:hAnsi="Times New Roman" w:cs="Times New Roman"/>
          <w:b/>
          <w:lang w:eastAsia="en-GB"/>
        </w:rPr>
        <w:t>.</w:t>
      </w:r>
      <w:r w:rsidR="00173803" w:rsidRPr="00134378">
        <w:rPr>
          <w:rFonts w:ascii="Times New Roman" w:hAnsi="Times New Roman" w:cs="Times New Roman"/>
          <w:lang w:eastAsia="en-GB"/>
        </w:rPr>
        <w:t xml:space="preserve"> </w:t>
      </w:r>
      <w:r w:rsidR="00173803" w:rsidRPr="00134378">
        <w:rPr>
          <w:rFonts w:ascii="Times New Roman" w:hAnsi="Times New Roman" w:cs="Times New Roman"/>
          <w:lang w:val="en-CA"/>
        </w:rPr>
        <w:t>Cells loaded with Fura-2 were first treated with an inhibitor of SERCA (1μM Thapsigargin) to deplete Ca2+ from the ER in Ca2+free medium – the change in cytosolic calcium signal in response to Thapsigargin was taken as the ER pool. Subsequent application of ionomycin eliminates any remaining [Ca2+] gradient between all memb</w:t>
      </w:r>
      <w:r w:rsidR="00A14871">
        <w:rPr>
          <w:rFonts w:ascii="Times New Roman" w:hAnsi="Times New Roman" w:cs="Times New Roman"/>
          <w:lang w:val="en-CA"/>
        </w:rPr>
        <w:t>ranes</w:t>
      </w:r>
      <w:r w:rsidR="00173803" w:rsidRPr="00134378">
        <w:rPr>
          <w:rFonts w:ascii="Times New Roman" w:hAnsi="Times New Roman" w:cs="Times New Roman"/>
          <w:lang w:val="en-CA"/>
        </w:rPr>
        <w:t xml:space="preserve">. Following Thapsigargin, the remaining gradient is largely due to the mitochondria-cytosolic [Ca2+]. Therefore the change in cytosolic calcium following Ionomycin can be taken </w:t>
      </w:r>
      <w:r w:rsidR="00C252B7" w:rsidRPr="00134378">
        <w:rPr>
          <w:rFonts w:ascii="Times New Roman" w:hAnsi="Times New Roman" w:cs="Times New Roman"/>
          <w:lang w:val="en-CA"/>
        </w:rPr>
        <w:t>to represent</w:t>
      </w:r>
      <w:r w:rsidR="00173803" w:rsidRPr="00134378">
        <w:rPr>
          <w:rFonts w:ascii="Times New Roman" w:hAnsi="Times New Roman" w:cs="Times New Roman"/>
          <w:lang w:val="en-CA"/>
        </w:rPr>
        <w:t xml:space="preserve"> the mitochondrial Ca2+ pool. </w:t>
      </w:r>
      <w:r w:rsidRPr="00134378">
        <w:rPr>
          <w:rFonts w:ascii="Times New Roman" w:hAnsi="Times New Roman" w:cs="Times New Roman"/>
          <w:lang w:val="en-CA"/>
        </w:rPr>
        <w:t xml:space="preserve">Aa) </w:t>
      </w:r>
      <w:r w:rsidR="00173803" w:rsidRPr="00134378">
        <w:rPr>
          <w:rFonts w:ascii="Times New Roman" w:hAnsi="Times New Roman" w:cs="Times New Roman"/>
          <w:lang w:val="en-CA"/>
        </w:rPr>
        <w:t xml:space="preserve">The ER Ca2+ pool in neurons with SNCA x3 was 2.9-fold smaller than in control neurons (1.41±0.25 Fura-2 ratio, n=33 for control; 0.51±0.03, n=30 for </w:t>
      </w:r>
      <w:r w:rsidRPr="00134378">
        <w:rPr>
          <w:rFonts w:ascii="Times New Roman" w:hAnsi="Times New Roman" w:cs="Times New Roman"/>
          <w:lang w:val="en-CA"/>
        </w:rPr>
        <w:t>SNCA x3; p&lt;0.05)</w:t>
      </w:r>
      <w:r w:rsidR="00173803" w:rsidRPr="00134378">
        <w:rPr>
          <w:rFonts w:ascii="Times New Roman" w:hAnsi="Times New Roman" w:cs="Times New Roman"/>
          <w:lang w:val="en-CA"/>
        </w:rPr>
        <w:t>, in contrast, the mitochondrial calcium pool was significantly higher (3.39±0.09 Fura-2 ratio (n=30) compared to 1.86±0.21 in control (n=33); p&lt;0.05.</w:t>
      </w:r>
      <w:r w:rsidR="00173803" w:rsidRPr="00134378">
        <w:rPr>
          <w:rFonts w:ascii="Times New Roman" w:hAnsi="Times New Roman" w:cs="Times New Roman"/>
          <w:lang w:eastAsia="en-GB"/>
        </w:rPr>
        <w:t xml:space="preserve"> Ab)</w:t>
      </w:r>
      <w:r w:rsidR="00173803" w:rsidRPr="00134378">
        <w:rPr>
          <w:rFonts w:ascii="Times New Roman" w:hAnsi="Times New Roman" w:cs="Times New Roman"/>
          <w:b/>
          <w:lang w:eastAsia="en-GB"/>
        </w:rPr>
        <w:t xml:space="preserve"> </w:t>
      </w:r>
      <w:r w:rsidR="00173803" w:rsidRPr="00134378">
        <w:rPr>
          <w:rFonts w:ascii="Times New Roman" w:hAnsi="Times New Roman" w:cs="Times New Roman"/>
          <w:lang w:eastAsia="en-GB"/>
        </w:rPr>
        <w:t xml:space="preserve">The mean values of the calcium stores are shown in the histogram (Mean ± SEM). </w:t>
      </w:r>
      <w:r w:rsidR="00173803" w:rsidRPr="00134378">
        <w:rPr>
          <w:rFonts w:ascii="Times New Roman" w:hAnsi="Times New Roman" w:cs="Times New Roman"/>
          <w:i/>
          <w:lang w:eastAsia="en-GB"/>
        </w:rPr>
        <w:t xml:space="preserve">*P&lt;0.05, **P&lt;0.001, ***P&lt;0.0001.  </w:t>
      </w:r>
      <w:bookmarkStart w:id="0" w:name="_GoBack"/>
      <w:bookmarkEnd w:id="0"/>
    </w:p>
    <w:p w14:paraId="76AC8655" w14:textId="77777777" w:rsidR="00173803" w:rsidRPr="00134378" w:rsidRDefault="00173803" w:rsidP="00B247F3">
      <w:pPr>
        <w:spacing w:line="360" w:lineRule="auto"/>
        <w:jc w:val="both"/>
        <w:rPr>
          <w:rFonts w:ascii="Times New Roman" w:hAnsi="Times New Roman" w:cs="Times New Roman"/>
          <w:b/>
          <w:lang w:val="en-US"/>
        </w:rPr>
      </w:pPr>
    </w:p>
    <w:p w14:paraId="53AA6709" w14:textId="34C917C2" w:rsidR="00173803" w:rsidRPr="00134378" w:rsidRDefault="00CD5053" w:rsidP="00B247F3">
      <w:pPr>
        <w:spacing w:line="360" w:lineRule="auto"/>
        <w:jc w:val="both"/>
        <w:rPr>
          <w:rFonts w:ascii="Times New Roman" w:hAnsi="Times New Roman" w:cs="Times New Roman"/>
        </w:rPr>
      </w:pPr>
      <w:r w:rsidRPr="00134378">
        <w:rPr>
          <w:rFonts w:ascii="Times New Roman" w:hAnsi="Times New Roman" w:cs="Times New Roman"/>
          <w:b/>
        </w:rPr>
        <w:lastRenderedPageBreak/>
        <w:t>Supplementary Figure 4</w:t>
      </w:r>
      <w:r w:rsidR="00173803" w:rsidRPr="00134378">
        <w:rPr>
          <w:rFonts w:ascii="Times New Roman" w:hAnsi="Times New Roman" w:cs="Times New Roman"/>
          <w:b/>
          <w:lang w:val="en-US"/>
        </w:rPr>
        <w:t xml:space="preserve">. Abnormal calcium signaling in hES-derived neurons with overexpression of α-synuclein. </w:t>
      </w:r>
      <w:r w:rsidR="00173803" w:rsidRPr="00134378">
        <w:rPr>
          <w:rFonts w:ascii="Times New Roman" w:hAnsi="Times New Roman" w:cs="Times New Roman"/>
          <w:lang w:val="en-US"/>
        </w:rPr>
        <w:t>Both control (Aa) and α-synuclein o/e (Ab) cells generated action potentials of classical shape in response to current injection, which could be blocked by Tetrodotoxin (1µM TTX).  B) 10µM Glutamate (Ba) or 50 mM KCl (Bb) induced calcium signals in α-synuclein overexpressing cells was significantly higher than those found in control cells. Bb) Non-neuronal cells overexpressing α-synuclein demonstrated a higher ATP-induced (100µM ATP) calcium signal than control cells.</w:t>
      </w:r>
      <w:r w:rsidR="00173803" w:rsidRPr="00134378">
        <w:rPr>
          <w:rFonts w:ascii="Times New Roman" w:hAnsi="Times New Roman" w:cs="Times New Roman"/>
        </w:rPr>
        <w:t xml:space="preserve"> Bd) Histogram graph demonstrating a higher response to KCl and ATP in α-synuclein overexpression cells. </w:t>
      </w:r>
      <w:r w:rsidR="00173803" w:rsidRPr="00134378">
        <w:rPr>
          <w:rFonts w:ascii="Times New Roman" w:hAnsi="Times New Roman" w:cs="Times New Roman"/>
          <w:i/>
          <w:lang w:eastAsia="en-GB"/>
        </w:rPr>
        <w:t xml:space="preserve">*P&lt;0.05, **P&lt;0.001.  </w:t>
      </w:r>
    </w:p>
    <w:p w14:paraId="4F50806C" w14:textId="77777777" w:rsidR="00173803" w:rsidRPr="00134378" w:rsidRDefault="00173803" w:rsidP="00B247F3">
      <w:pPr>
        <w:tabs>
          <w:tab w:val="left" w:pos="8341"/>
        </w:tabs>
        <w:spacing w:line="360" w:lineRule="auto"/>
        <w:jc w:val="both"/>
        <w:rPr>
          <w:rFonts w:ascii="Times New Roman" w:hAnsi="Times New Roman" w:cs="Times New Roman"/>
          <w:lang w:val="en-US"/>
        </w:rPr>
      </w:pPr>
    </w:p>
    <w:p w14:paraId="3DE19950" w14:textId="72C3ED46" w:rsidR="00F154D0" w:rsidRPr="00134378" w:rsidRDefault="00CD5053" w:rsidP="006B4083">
      <w:pPr>
        <w:spacing w:line="360" w:lineRule="auto"/>
        <w:jc w:val="both"/>
        <w:rPr>
          <w:rFonts w:ascii="Times New Roman" w:hAnsi="Times New Roman" w:cs="Times New Roman"/>
          <w:lang w:val="en-US"/>
        </w:rPr>
      </w:pPr>
      <w:r w:rsidRPr="00134378">
        <w:rPr>
          <w:rFonts w:ascii="Times New Roman" w:hAnsi="Times New Roman" w:cs="Times New Roman"/>
          <w:b/>
          <w:lang w:val="en-US"/>
        </w:rPr>
        <w:t>Supplementary Figure 5</w:t>
      </w:r>
      <w:r w:rsidR="00B10C18" w:rsidRPr="00134378">
        <w:rPr>
          <w:rFonts w:ascii="Times New Roman" w:hAnsi="Times New Roman" w:cs="Times New Roman"/>
          <w:b/>
          <w:lang w:val="en-US"/>
        </w:rPr>
        <w:t xml:space="preserve">. </w:t>
      </w:r>
      <w:r w:rsidR="006B4083" w:rsidRPr="00134378">
        <w:rPr>
          <w:rFonts w:ascii="Times New Roman" w:hAnsi="Times New Roman" w:cs="Times New Roman"/>
          <w:b/>
          <w:lang w:val="en-US"/>
        </w:rPr>
        <w:t xml:space="preserve">Measuring </w:t>
      </w:r>
      <w:r w:rsidR="00B10C18" w:rsidRPr="00134378">
        <w:rPr>
          <w:rFonts w:ascii="Times New Roman" w:hAnsi="Times New Roman" w:cs="Times New Roman"/>
          <w:b/>
          <w:lang w:val="en-US"/>
        </w:rPr>
        <w:t>α</w:t>
      </w:r>
      <w:r w:rsidR="00566ED5" w:rsidRPr="00134378">
        <w:rPr>
          <w:rFonts w:ascii="Times New Roman" w:hAnsi="Times New Roman" w:cs="Times New Roman"/>
          <w:b/>
          <w:lang w:val="en-US"/>
        </w:rPr>
        <w:t>-synuclein oligomer</w:t>
      </w:r>
      <w:r w:rsidR="006B4083" w:rsidRPr="00134378">
        <w:rPr>
          <w:rFonts w:ascii="Times New Roman" w:hAnsi="Times New Roman" w:cs="Times New Roman"/>
          <w:b/>
          <w:lang w:val="en-US"/>
        </w:rPr>
        <w:t xml:space="preserve"> concentration by ELISA</w:t>
      </w:r>
      <w:r w:rsidR="005C69E5">
        <w:rPr>
          <w:rFonts w:ascii="Times New Roman" w:hAnsi="Times New Roman" w:cs="Times New Roman"/>
          <w:b/>
          <w:lang w:val="en-US"/>
        </w:rPr>
        <w:t>.</w:t>
      </w:r>
      <w:r w:rsidR="00566ED5" w:rsidRPr="00134378">
        <w:rPr>
          <w:rFonts w:ascii="Times New Roman" w:hAnsi="Times New Roman" w:cs="Times New Roman"/>
          <w:b/>
          <w:lang w:val="en-US"/>
        </w:rPr>
        <w:t xml:space="preserve"> </w:t>
      </w:r>
      <w:r w:rsidR="006B4083" w:rsidRPr="00134378">
        <w:rPr>
          <w:rFonts w:ascii="Times New Roman" w:hAnsi="Times New Roman" w:cs="Times New Roman"/>
          <w:lang w:val="en-US"/>
        </w:rPr>
        <w:t xml:space="preserve">A) </w:t>
      </w:r>
      <w:r w:rsidR="00B10C18" w:rsidRPr="00134378">
        <w:rPr>
          <w:rFonts w:ascii="Times New Roman" w:hAnsi="Times New Roman" w:cs="Times New Roman"/>
          <w:lang w:val="en-US"/>
        </w:rPr>
        <w:t>α</w:t>
      </w:r>
      <w:r w:rsidR="00841775" w:rsidRPr="00134378">
        <w:rPr>
          <w:rFonts w:ascii="Times New Roman" w:hAnsi="Times New Roman" w:cs="Times New Roman"/>
          <w:lang w:val="en-US"/>
        </w:rPr>
        <w:t>-synucl</w:t>
      </w:r>
      <w:r w:rsidR="00B10C18" w:rsidRPr="00134378">
        <w:rPr>
          <w:rFonts w:ascii="Times New Roman" w:hAnsi="Times New Roman" w:cs="Times New Roman"/>
          <w:lang w:val="en-US"/>
        </w:rPr>
        <w:t>ein oligomer is not detected in cells treated with a</w:t>
      </w:r>
      <w:r w:rsidR="00566ED5" w:rsidRPr="00134378">
        <w:rPr>
          <w:rFonts w:ascii="Times New Roman" w:hAnsi="Times New Roman" w:cs="Times New Roman"/>
          <w:lang w:val="en-US"/>
        </w:rPr>
        <w:t xml:space="preserve"> range of concentrations of </w:t>
      </w:r>
      <w:r w:rsidR="00745BB6" w:rsidRPr="00134378">
        <w:rPr>
          <w:rFonts w:ascii="Times New Roman" w:hAnsi="Times New Roman" w:cs="Times New Roman"/>
          <w:lang w:val="en-US"/>
        </w:rPr>
        <w:t>h</w:t>
      </w:r>
      <w:r w:rsidR="00566ED5" w:rsidRPr="00134378">
        <w:rPr>
          <w:rFonts w:ascii="Times New Roman" w:hAnsi="Times New Roman" w:cs="Times New Roman"/>
          <w:lang w:val="en-US"/>
        </w:rPr>
        <w:t xml:space="preserve">uman recombinant </w:t>
      </w:r>
      <w:r w:rsidR="00EA1880" w:rsidRPr="00134378">
        <w:rPr>
          <w:rFonts w:ascii="Times New Roman" w:hAnsi="Times New Roman" w:cs="Times New Roman"/>
          <w:lang w:val="en-US"/>
        </w:rPr>
        <w:t>monomer</w:t>
      </w:r>
      <w:r w:rsidR="00D36FC4" w:rsidRPr="00134378">
        <w:rPr>
          <w:rFonts w:ascii="Times New Roman" w:hAnsi="Times New Roman" w:cs="Times New Roman"/>
          <w:lang w:val="en-US"/>
        </w:rPr>
        <w:t xml:space="preserve"> (50nM - 2uM)</w:t>
      </w:r>
      <w:r w:rsidR="00B10C18" w:rsidRPr="00134378">
        <w:rPr>
          <w:rFonts w:ascii="Times New Roman" w:hAnsi="Times New Roman" w:cs="Times New Roman"/>
          <w:lang w:val="en-US"/>
        </w:rPr>
        <w:t xml:space="preserve"> by a commercially available</w:t>
      </w:r>
      <w:r w:rsidR="00566ED5" w:rsidRPr="00134378">
        <w:rPr>
          <w:rFonts w:ascii="Times New Roman" w:hAnsi="Times New Roman" w:cs="Times New Roman"/>
          <w:lang w:val="en-US"/>
        </w:rPr>
        <w:t xml:space="preserve"> </w:t>
      </w:r>
      <w:r w:rsidR="00EA1880" w:rsidRPr="00134378">
        <w:rPr>
          <w:rFonts w:ascii="Times New Roman" w:hAnsi="Times New Roman" w:cs="Times New Roman"/>
          <w:lang w:val="en-US"/>
        </w:rPr>
        <w:t>α</w:t>
      </w:r>
      <w:r w:rsidR="00C252B7" w:rsidRPr="00134378">
        <w:rPr>
          <w:rFonts w:ascii="Times New Roman" w:hAnsi="Times New Roman" w:cs="Times New Roman"/>
          <w:lang w:val="en-US"/>
        </w:rPr>
        <w:t>-synu</w:t>
      </w:r>
      <w:r w:rsidR="00EA1880" w:rsidRPr="00134378">
        <w:rPr>
          <w:rFonts w:ascii="Times New Roman" w:hAnsi="Times New Roman" w:cs="Times New Roman"/>
          <w:lang w:val="en-US"/>
        </w:rPr>
        <w:t>c</w:t>
      </w:r>
      <w:r w:rsidR="00C252B7" w:rsidRPr="00134378">
        <w:rPr>
          <w:rFonts w:ascii="Times New Roman" w:hAnsi="Times New Roman" w:cs="Times New Roman"/>
          <w:lang w:val="en-US"/>
        </w:rPr>
        <w:t>l</w:t>
      </w:r>
      <w:r w:rsidR="00EA1880" w:rsidRPr="00134378">
        <w:rPr>
          <w:rFonts w:ascii="Times New Roman" w:hAnsi="Times New Roman" w:cs="Times New Roman"/>
          <w:lang w:val="en-US"/>
        </w:rPr>
        <w:t xml:space="preserve">ein oligomer </w:t>
      </w:r>
      <w:r w:rsidR="00566ED5" w:rsidRPr="00134378">
        <w:rPr>
          <w:rFonts w:ascii="Times New Roman" w:hAnsi="Times New Roman" w:cs="Times New Roman"/>
          <w:lang w:val="en-US"/>
        </w:rPr>
        <w:t>ELISA kit</w:t>
      </w:r>
      <w:r w:rsidR="00EA1880" w:rsidRPr="00134378">
        <w:rPr>
          <w:rFonts w:ascii="Times New Roman" w:hAnsi="Times New Roman" w:cs="Times New Roman"/>
          <w:lang w:val="en-US"/>
        </w:rPr>
        <w:t xml:space="preserve"> (CSB-E18033h, Generon</w:t>
      </w:r>
      <w:r w:rsidR="00C252B7" w:rsidRPr="00134378">
        <w:rPr>
          <w:rFonts w:ascii="Times New Roman" w:hAnsi="Times New Roman" w:cs="Times New Roman"/>
          <w:lang w:val="en-US"/>
        </w:rPr>
        <w:t>), confirming its specificity for aggregates of α-synuclein</w:t>
      </w:r>
      <w:r w:rsidR="006B4083" w:rsidRPr="00134378">
        <w:rPr>
          <w:rFonts w:ascii="Times New Roman" w:hAnsi="Times New Roman" w:cs="Times New Roman"/>
          <w:lang w:val="en-US"/>
        </w:rPr>
        <w:t>. B) Lysates from SNCA x3 cells have a higher α-synuclein oligomer concentration using a ELISA detecting oligomer concentration, N = 3 CTRL &amp; SNCA x3.</w:t>
      </w:r>
    </w:p>
    <w:p w14:paraId="511EE13E" w14:textId="77777777" w:rsidR="0008421E" w:rsidRPr="00134378" w:rsidRDefault="0008421E" w:rsidP="00B247F3">
      <w:pPr>
        <w:spacing w:line="360" w:lineRule="auto"/>
        <w:jc w:val="both"/>
        <w:rPr>
          <w:rFonts w:ascii="Times New Roman" w:hAnsi="Times New Roman" w:cs="Times New Roman"/>
          <w:lang w:val="en-US"/>
        </w:rPr>
      </w:pPr>
    </w:p>
    <w:p w14:paraId="28B3DF6B" w14:textId="424940C1" w:rsidR="00E1342C" w:rsidRPr="00134378" w:rsidRDefault="00C048A4" w:rsidP="00C252B7">
      <w:pPr>
        <w:spacing w:line="360" w:lineRule="auto"/>
        <w:jc w:val="both"/>
        <w:rPr>
          <w:rFonts w:ascii="Times New Roman" w:hAnsi="Times New Roman" w:cs="Times New Roman"/>
          <w:lang w:val="en-US"/>
        </w:rPr>
      </w:pPr>
      <w:r w:rsidRPr="00134378">
        <w:rPr>
          <w:rFonts w:ascii="Times New Roman" w:hAnsi="Times New Roman" w:cs="Times New Roman"/>
          <w:b/>
        </w:rPr>
        <w:t>Supplementary Figure 6</w:t>
      </w:r>
      <w:r w:rsidR="00E1342C" w:rsidRPr="00134378">
        <w:rPr>
          <w:rFonts w:ascii="Times New Roman" w:hAnsi="Times New Roman" w:cs="Times New Roman"/>
          <w:b/>
        </w:rPr>
        <w:t xml:space="preserve">. Abnormal ROS production in hES cells with </w:t>
      </w:r>
      <w:r w:rsidR="004B07E3" w:rsidRPr="00134378">
        <w:rPr>
          <w:rFonts w:ascii="Times New Roman" w:hAnsi="Times New Roman" w:cs="Times New Roman"/>
          <w:b/>
        </w:rPr>
        <w:t xml:space="preserve">overexpression of α-synuclein. </w:t>
      </w:r>
      <w:r w:rsidR="00E1342C" w:rsidRPr="00134378">
        <w:rPr>
          <w:rFonts w:ascii="Times New Roman" w:hAnsi="Times New Roman" w:cs="Times New Roman"/>
          <w:lang w:val="en-US"/>
        </w:rPr>
        <w:t xml:space="preserve">ROS production </w:t>
      </w:r>
      <w:r w:rsidR="00E1342C" w:rsidRPr="00134378">
        <w:rPr>
          <w:rFonts w:ascii="Times New Roman" w:hAnsi="Times New Roman" w:cs="Times New Roman"/>
        </w:rPr>
        <w:t xml:space="preserve">is higher in </w:t>
      </w:r>
      <w:r w:rsidR="004B07E3" w:rsidRPr="00134378">
        <w:rPr>
          <w:rFonts w:ascii="Times New Roman" w:hAnsi="Times New Roman" w:cs="Times New Roman"/>
          <w:lang w:val="en-US"/>
        </w:rPr>
        <w:t xml:space="preserve">hES derived neurons </w:t>
      </w:r>
      <w:r w:rsidR="00E1342C" w:rsidRPr="00134378">
        <w:rPr>
          <w:rFonts w:ascii="Times New Roman" w:hAnsi="Times New Roman" w:cs="Times New Roman"/>
          <w:lang w:val="en-US"/>
        </w:rPr>
        <w:t>with α-synuclein overexpression</w:t>
      </w:r>
      <w:r w:rsidR="004B07E3" w:rsidRPr="00134378">
        <w:rPr>
          <w:rFonts w:ascii="Times New Roman" w:hAnsi="Times New Roman" w:cs="Times New Roman"/>
          <w:lang w:val="en-US"/>
        </w:rPr>
        <w:t xml:space="preserve"> </w:t>
      </w:r>
      <w:r w:rsidR="00C252B7" w:rsidRPr="00134378">
        <w:rPr>
          <w:rFonts w:ascii="Times New Roman" w:hAnsi="Times New Roman" w:cs="Times New Roman"/>
          <w:lang w:val="en-US"/>
        </w:rPr>
        <w:t xml:space="preserve">(SNCA o/e) </w:t>
      </w:r>
      <w:r w:rsidR="00723E76" w:rsidRPr="00134378">
        <w:rPr>
          <w:rFonts w:ascii="Times New Roman" w:hAnsi="Times New Roman" w:cs="Times New Roman"/>
          <w:lang w:val="en-US"/>
        </w:rPr>
        <w:t xml:space="preserve">in </w:t>
      </w:r>
      <w:r w:rsidR="004B07E3" w:rsidRPr="00134378">
        <w:rPr>
          <w:rFonts w:ascii="Times New Roman" w:hAnsi="Times New Roman" w:cs="Times New Roman"/>
          <w:lang w:val="en-US"/>
        </w:rPr>
        <w:t>(Aa)</w:t>
      </w:r>
      <w:r w:rsidR="004B07E3" w:rsidRPr="00134378">
        <w:rPr>
          <w:rFonts w:ascii="Times New Roman" w:hAnsi="Times New Roman" w:cs="Times New Roman"/>
        </w:rPr>
        <w:t xml:space="preserve"> and the representative</w:t>
      </w:r>
      <w:r w:rsidR="00E1342C" w:rsidRPr="00134378">
        <w:rPr>
          <w:rFonts w:ascii="Times New Roman" w:hAnsi="Times New Roman" w:cs="Times New Roman"/>
          <w:lang w:val="en-US"/>
        </w:rPr>
        <w:t xml:space="preserve"> trace of generation of ROS in </w:t>
      </w:r>
      <w:r w:rsidR="00C252B7" w:rsidRPr="00134378">
        <w:rPr>
          <w:rFonts w:ascii="Times New Roman" w:hAnsi="Times New Roman" w:cs="Times New Roman"/>
          <w:lang w:val="en-US"/>
        </w:rPr>
        <w:t>CTRL</w:t>
      </w:r>
      <w:r w:rsidR="00E1342C" w:rsidRPr="00134378">
        <w:rPr>
          <w:rFonts w:ascii="Times New Roman" w:hAnsi="Times New Roman" w:cs="Times New Roman"/>
          <w:lang w:val="en-US"/>
        </w:rPr>
        <w:t xml:space="preserve"> and </w:t>
      </w:r>
      <w:r w:rsidR="00C252B7" w:rsidRPr="00134378">
        <w:rPr>
          <w:rFonts w:ascii="Times New Roman" w:hAnsi="Times New Roman" w:cs="Times New Roman"/>
          <w:lang w:val="en-US"/>
        </w:rPr>
        <w:t>SNCA o/e</w:t>
      </w:r>
      <w:r w:rsidR="00E1342C" w:rsidRPr="00134378">
        <w:rPr>
          <w:rFonts w:ascii="Times New Roman" w:hAnsi="Times New Roman" w:cs="Times New Roman"/>
          <w:lang w:val="en-US"/>
        </w:rPr>
        <w:t xml:space="preserve"> cells</w:t>
      </w:r>
      <w:r w:rsidR="00723E76" w:rsidRPr="00134378">
        <w:rPr>
          <w:rFonts w:ascii="Times New Roman" w:hAnsi="Times New Roman" w:cs="Times New Roman"/>
          <w:lang w:val="en-US"/>
        </w:rPr>
        <w:t xml:space="preserve"> in</w:t>
      </w:r>
      <w:r w:rsidR="004B07E3" w:rsidRPr="00134378">
        <w:rPr>
          <w:rFonts w:ascii="Times New Roman" w:hAnsi="Times New Roman" w:cs="Times New Roman"/>
          <w:lang w:val="en-US"/>
        </w:rPr>
        <w:t xml:space="preserve"> (Ab)</w:t>
      </w:r>
      <w:r w:rsidR="00E1342C" w:rsidRPr="00134378">
        <w:rPr>
          <w:rFonts w:ascii="Times New Roman" w:hAnsi="Times New Roman" w:cs="Times New Roman"/>
          <w:lang w:val="en-US"/>
        </w:rPr>
        <w:t xml:space="preserve">. </w:t>
      </w:r>
      <w:r w:rsidR="005C69E5">
        <w:rPr>
          <w:rFonts w:ascii="Times New Roman" w:hAnsi="Times New Roman" w:cs="Times New Roman"/>
          <w:i/>
          <w:lang w:eastAsia="en-GB"/>
        </w:rPr>
        <w:t xml:space="preserve">***P&lt;0.0001. </w:t>
      </w:r>
    </w:p>
    <w:p w14:paraId="178EC1D2" w14:textId="08945AAE" w:rsidR="007757D2" w:rsidRPr="00134378" w:rsidRDefault="00EA1880" w:rsidP="00B247F3">
      <w:pPr>
        <w:spacing w:line="360" w:lineRule="auto"/>
        <w:jc w:val="both"/>
        <w:rPr>
          <w:rFonts w:ascii="Times New Roman" w:hAnsi="Times New Roman" w:cs="Times New Roman"/>
          <w:b/>
          <w:lang w:val="en-US"/>
        </w:rPr>
      </w:pPr>
      <w:r w:rsidRPr="00134378">
        <w:rPr>
          <w:rFonts w:ascii="Times New Roman" w:hAnsi="Times New Roman" w:cs="Times New Roman"/>
          <w:b/>
          <w:lang w:val="en-US"/>
        </w:rPr>
        <w:tab/>
      </w:r>
    </w:p>
    <w:p w14:paraId="3E677BD6" w14:textId="491A0022" w:rsidR="00C048A4" w:rsidRPr="00134378" w:rsidRDefault="00C048A4" w:rsidP="00C252B7">
      <w:pPr>
        <w:spacing w:line="360" w:lineRule="auto"/>
        <w:jc w:val="both"/>
        <w:rPr>
          <w:rFonts w:ascii="Times New Roman" w:hAnsi="Times New Roman" w:cs="Times New Roman"/>
          <w:lang w:val="en-US"/>
        </w:rPr>
      </w:pPr>
      <w:r w:rsidRPr="00134378">
        <w:rPr>
          <w:rFonts w:ascii="Times New Roman" w:hAnsi="Times New Roman" w:cs="Times New Roman"/>
          <w:b/>
          <w:lang w:val="en-US"/>
        </w:rPr>
        <w:t xml:space="preserve">Supplementary Figure 7. </w:t>
      </w:r>
      <w:r w:rsidR="00C252B7" w:rsidRPr="00134378">
        <w:rPr>
          <w:rFonts w:ascii="Times New Roman" w:hAnsi="Times New Roman" w:cs="Times New Roman"/>
          <w:b/>
          <w:lang w:val="en-US"/>
        </w:rPr>
        <w:t>Characterization of α-synuclein –</w:t>
      </w:r>
      <w:r w:rsidRPr="00134378">
        <w:rPr>
          <w:rFonts w:ascii="Times New Roman" w:hAnsi="Times New Roman" w:cs="Times New Roman"/>
          <w:b/>
          <w:lang w:val="en-US"/>
        </w:rPr>
        <w:t xml:space="preserve"> membrane</w:t>
      </w:r>
      <w:r w:rsidR="00C252B7" w:rsidRPr="00134378">
        <w:rPr>
          <w:rFonts w:ascii="Times New Roman" w:hAnsi="Times New Roman" w:cs="Times New Roman"/>
          <w:b/>
          <w:lang w:val="en-US"/>
        </w:rPr>
        <w:t xml:space="preserve"> interaction and uptake</w:t>
      </w:r>
      <w:r w:rsidRPr="00134378">
        <w:rPr>
          <w:rFonts w:ascii="Times New Roman" w:hAnsi="Times New Roman" w:cs="Times New Roman"/>
          <w:b/>
          <w:lang w:val="en-US"/>
        </w:rPr>
        <w:t>, dependent on the oxidative status of the membrane.</w:t>
      </w:r>
      <w:r w:rsidRPr="00134378">
        <w:rPr>
          <w:rFonts w:ascii="Times New Roman" w:hAnsi="Times New Roman" w:cs="Times New Roman"/>
          <w:lang w:val="en-US"/>
        </w:rPr>
        <w:t xml:space="preserve"> </w:t>
      </w:r>
      <w:r w:rsidR="002F3951" w:rsidRPr="00134378">
        <w:rPr>
          <w:rFonts w:ascii="Times New Roman" w:hAnsi="Times New Roman" w:cs="Times New Roman"/>
          <w:lang w:val="en-US"/>
        </w:rPr>
        <w:t xml:space="preserve">Aa) </w:t>
      </w:r>
      <w:r w:rsidRPr="00134378">
        <w:rPr>
          <w:rFonts w:ascii="Times New Roman" w:hAnsi="Times New Roman" w:cs="Times New Roman"/>
          <w:lang w:val="en-US"/>
        </w:rPr>
        <w:t>Representative images of exogenous oligomeric α-synuclein uptake (AF488 fluorescence, green) into the cytoplasm (membrane labelled with red) in control neurons; Upper panel: AF488 uptake in control condition and Lower panel: after overni</w:t>
      </w:r>
      <w:r w:rsidR="00723E76" w:rsidRPr="00134378">
        <w:rPr>
          <w:rFonts w:ascii="Times New Roman" w:hAnsi="Times New Roman" w:cs="Times New Roman"/>
          <w:lang w:val="en-US"/>
        </w:rPr>
        <w:t>ght pre-treatment with Trolox. A</w:t>
      </w:r>
      <w:r w:rsidRPr="00134378">
        <w:rPr>
          <w:rFonts w:ascii="Times New Roman" w:hAnsi="Times New Roman" w:cs="Times New Roman"/>
          <w:lang w:val="en-US"/>
        </w:rPr>
        <w:t>b</w:t>
      </w:r>
      <w:r w:rsidR="002F3951" w:rsidRPr="00134378">
        <w:rPr>
          <w:rFonts w:ascii="Times New Roman" w:hAnsi="Times New Roman" w:cs="Times New Roman"/>
          <w:lang w:val="en-US"/>
        </w:rPr>
        <w:t>)</w:t>
      </w:r>
      <w:r w:rsidRPr="00134378">
        <w:rPr>
          <w:rFonts w:ascii="Times New Roman" w:hAnsi="Times New Roman" w:cs="Times New Roman"/>
          <w:lang w:val="en-US"/>
        </w:rPr>
        <w:t xml:space="preserve"> Oligomer uptake was significantly reduced</w:t>
      </w:r>
      <w:r w:rsidR="005C69E5">
        <w:rPr>
          <w:rFonts w:ascii="Times New Roman" w:hAnsi="Times New Roman" w:cs="Times New Roman"/>
          <w:lang w:val="en-US"/>
        </w:rPr>
        <w:t xml:space="preserve"> when</w:t>
      </w:r>
      <w:r w:rsidRPr="00134378">
        <w:rPr>
          <w:rFonts w:ascii="Times New Roman" w:hAnsi="Times New Roman" w:cs="Times New Roman"/>
          <w:lang w:val="en-US"/>
        </w:rPr>
        <w:t xml:space="preserve"> membrane oxidation was inhibited by Trolox, N = 5 basal &amp; Trolox. </w:t>
      </w:r>
      <w:r w:rsidR="005C69E5">
        <w:rPr>
          <w:rFonts w:ascii="Times New Roman" w:hAnsi="Times New Roman" w:cs="Times New Roman"/>
          <w:i/>
          <w:lang w:eastAsia="en-GB"/>
        </w:rPr>
        <w:t>*P&lt;0.05.</w:t>
      </w:r>
    </w:p>
    <w:p w14:paraId="5F03DC16" w14:textId="77777777" w:rsidR="00C048A4" w:rsidRPr="00134378" w:rsidRDefault="00C048A4" w:rsidP="00B247F3">
      <w:pPr>
        <w:spacing w:line="360" w:lineRule="auto"/>
        <w:jc w:val="both"/>
        <w:rPr>
          <w:rFonts w:ascii="Times New Roman" w:hAnsi="Times New Roman" w:cs="Times New Roman"/>
          <w:b/>
          <w:lang w:val="en-US"/>
        </w:rPr>
      </w:pPr>
    </w:p>
    <w:p w14:paraId="6FA82524" w14:textId="77777777" w:rsidR="0008421E" w:rsidRPr="00134378" w:rsidRDefault="0008421E" w:rsidP="00B247F3">
      <w:pPr>
        <w:spacing w:line="360" w:lineRule="auto"/>
        <w:jc w:val="both"/>
        <w:rPr>
          <w:rFonts w:ascii="Times New Roman" w:hAnsi="Times New Roman" w:cs="Times New Roman"/>
        </w:rPr>
      </w:pPr>
    </w:p>
    <w:p w14:paraId="20A5D708" w14:textId="69CF1717" w:rsidR="008A080E" w:rsidRPr="00134378" w:rsidRDefault="0008421E" w:rsidP="00B247F3">
      <w:pPr>
        <w:spacing w:line="360" w:lineRule="auto"/>
        <w:jc w:val="both"/>
        <w:rPr>
          <w:rFonts w:ascii="Times New Roman" w:hAnsi="Times New Roman" w:cs="Times New Roman"/>
          <w:b/>
          <w:lang w:val="en-US"/>
        </w:rPr>
      </w:pPr>
      <w:r w:rsidRPr="00134378">
        <w:rPr>
          <w:rFonts w:ascii="Times New Roman" w:hAnsi="Times New Roman" w:cs="Times New Roman"/>
          <w:b/>
        </w:rPr>
        <w:fldChar w:fldCharType="begin"/>
      </w:r>
      <w:r w:rsidRPr="00134378">
        <w:rPr>
          <w:rFonts w:ascii="Times New Roman" w:hAnsi="Times New Roman" w:cs="Times New Roman"/>
          <w:b/>
        </w:rPr>
        <w:instrText xml:space="preserve"> ADDIN EN.REFLIST </w:instrText>
      </w:r>
      <w:r w:rsidRPr="00134378">
        <w:rPr>
          <w:rFonts w:ascii="Times New Roman" w:hAnsi="Times New Roman" w:cs="Times New Roman"/>
          <w:b/>
        </w:rPr>
        <w:fldChar w:fldCharType="end"/>
      </w:r>
    </w:p>
    <w:sectPr w:rsidR="008A080E" w:rsidRPr="0013437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FB840" w14:textId="77777777" w:rsidR="00681C3A" w:rsidRDefault="00681C3A" w:rsidP="00E1342C">
      <w:pPr>
        <w:spacing w:after="0" w:line="240" w:lineRule="auto"/>
      </w:pPr>
      <w:r>
        <w:separator/>
      </w:r>
    </w:p>
  </w:endnote>
  <w:endnote w:type="continuationSeparator" w:id="0">
    <w:p w14:paraId="010EDBA8" w14:textId="77777777" w:rsidR="00681C3A" w:rsidRDefault="00681C3A" w:rsidP="00E13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01355" w14:textId="77777777" w:rsidR="00681C3A" w:rsidRDefault="00681C3A" w:rsidP="00E1342C">
      <w:pPr>
        <w:spacing w:after="0" w:line="240" w:lineRule="auto"/>
      </w:pPr>
      <w:r>
        <w:separator/>
      </w:r>
    </w:p>
  </w:footnote>
  <w:footnote w:type="continuationSeparator" w:id="0">
    <w:p w14:paraId="221786FF" w14:textId="77777777" w:rsidR="00681C3A" w:rsidRDefault="00681C3A" w:rsidP="00E134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AF516D"/>
    <w:multiLevelType w:val="hybridMultilevel"/>
    <w:tmpl w:val="E85CD82C"/>
    <w:lvl w:ilvl="0" w:tplc="B5CCC99C">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sazfwddpwdpvae0svn5v5whr2pepddw5pds&quot;&gt;My EndNote Library_June2019&lt;record-ids&gt;&lt;item&gt;101&lt;/item&gt;&lt;/record-ids&gt;&lt;/item&gt;&lt;/Libraries&gt;"/>
  </w:docVars>
  <w:rsids>
    <w:rsidRoot w:val="005216A4"/>
    <w:rsid w:val="00015AF5"/>
    <w:rsid w:val="0008421E"/>
    <w:rsid w:val="000E3E9E"/>
    <w:rsid w:val="00105E2F"/>
    <w:rsid w:val="00134378"/>
    <w:rsid w:val="00152947"/>
    <w:rsid w:val="00173803"/>
    <w:rsid w:val="001B34EF"/>
    <w:rsid w:val="001D3F6E"/>
    <w:rsid w:val="001E4EC9"/>
    <w:rsid w:val="001F324C"/>
    <w:rsid w:val="00264A87"/>
    <w:rsid w:val="00270D94"/>
    <w:rsid w:val="002F3951"/>
    <w:rsid w:val="003C5A35"/>
    <w:rsid w:val="003D4908"/>
    <w:rsid w:val="00421EFD"/>
    <w:rsid w:val="00455B03"/>
    <w:rsid w:val="004737CF"/>
    <w:rsid w:val="004A6862"/>
    <w:rsid w:val="004B07E3"/>
    <w:rsid w:val="005216A4"/>
    <w:rsid w:val="0056429F"/>
    <w:rsid w:val="00566ED5"/>
    <w:rsid w:val="005C69E5"/>
    <w:rsid w:val="005D404B"/>
    <w:rsid w:val="005F2B1E"/>
    <w:rsid w:val="00601566"/>
    <w:rsid w:val="00630343"/>
    <w:rsid w:val="00673FCC"/>
    <w:rsid w:val="00681C3A"/>
    <w:rsid w:val="00690AFB"/>
    <w:rsid w:val="006B4083"/>
    <w:rsid w:val="00705B4D"/>
    <w:rsid w:val="00722DFC"/>
    <w:rsid w:val="00723E76"/>
    <w:rsid w:val="007445B1"/>
    <w:rsid w:val="00745BB6"/>
    <w:rsid w:val="00764CE0"/>
    <w:rsid w:val="007757D2"/>
    <w:rsid w:val="00810DA1"/>
    <w:rsid w:val="00830444"/>
    <w:rsid w:val="00841775"/>
    <w:rsid w:val="0088214F"/>
    <w:rsid w:val="008922B6"/>
    <w:rsid w:val="008A080E"/>
    <w:rsid w:val="008F4164"/>
    <w:rsid w:val="009017D8"/>
    <w:rsid w:val="00952DE5"/>
    <w:rsid w:val="00956529"/>
    <w:rsid w:val="00961E01"/>
    <w:rsid w:val="00997F6F"/>
    <w:rsid w:val="009A53E7"/>
    <w:rsid w:val="009C648A"/>
    <w:rsid w:val="009F7682"/>
    <w:rsid w:val="00A14871"/>
    <w:rsid w:val="00A4650D"/>
    <w:rsid w:val="00A6018D"/>
    <w:rsid w:val="00AA510D"/>
    <w:rsid w:val="00AC1645"/>
    <w:rsid w:val="00B10C18"/>
    <w:rsid w:val="00B247F3"/>
    <w:rsid w:val="00B61C7B"/>
    <w:rsid w:val="00B764C5"/>
    <w:rsid w:val="00BB0A28"/>
    <w:rsid w:val="00C048A4"/>
    <w:rsid w:val="00C11299"/>
    <w:rsid w:val="00C252B7"/>
    <w:rsid w:val="00C37C6C"/>
    <w:rsid w:val="00CB42DC"/>
    <w:rsid w:val="00CC0FA6"/>
    <w:rsid w:val="00CD5053"/>
    <w:rsid w:val="00CF5483"/>
    <w:rsid w:val="00D005A3"/>
    <w:rsid w:val="00D07F6F"/>
    <w:rsid w:val="00D36FC4"/>
    <w:rsid w:val="00DA1FFE"/>
    <w:rsid w:val="00DF0C53"/>
    <w:rsid w:val="00E11107"/>
    <w:rsid w:val="00E1342C"/>
    <w:rsid w:val="00E6759A"/>
    <w:rsid w:val="00EA1880"/>
    <w:rsid w:val="00EF404A"/>
    <w:rsid w:val="00F06068"/>
    <w:rsid w:val="00F070F7"/>
    <w:rsid w:val="00F154D0"/>
    <w:rsid w:val="00F23A44"/>
    <w:rsid w:val="00F81354"/>
    <w:rsid w:val="00FA70F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F3C211"/>
  <w15:chartTrackingRefBased/>
  <w15:docId w15:val="{66AB9985-DD38-446F-93B4-C46C884AB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16A4"/>
    <w:pPr>
      <w:spacing w:after="200" w:line="276" w:lineRule="auto"/>
    </w:pPr>
    <w:rPr>
      <w:rFonts w:eastAsiaTheme="minorHAnsi"/>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6FC4"/>
    <w:pPr>
      <w:ind w:left="720"/>
      <w:contextualSpacing/>
    </w:pPr>
  </w:style>
  <w:style w:type="paragraph" w:customStyle="1" w:styleId="EndNoteBibliographyTitle">
    <w:name w:val="EndNote Bibliography Title"/>
    <w:basedOn w:val="Normal"/>
    <w:link w:val="EndNoteBibliographyTitleChar"/>
    <w:rsid w:val="00F0606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06068"/>
    <w:rPr>
      <w:rFonts w:ascii="Calibri" w:eastAsiaTheme="minorHAnsi" w:hAnsi="Calibri" w:cs="Calibri"/>
      <w:noProof/>
      <w:lang w:eastAsia="en-US"/>
    </w:rPr>
  </w:style>
  <w:style w:type="paragraph" w:customStyle="1" w:styleId="EndNoteBibliography">
    <w:name w:val="EndNote Bibliography"/>
    <w:basedOn w:val="Normal"/>
    <w:link w:val="EndNoteBibliographyChar"/>
    <w:rsid w:val="00F0606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F06068"/>
    <w:rPr>
      <w:rFonts w:ascii="Calibri" w:eastAsiaTheme="minorHAnsi" w:hAnsi="Calibri" w:cs="Calibri"/>
      <w:noProof/>
      <w:lang w:eastAsia="en-US"/>
    </w:rPr>
  </w:style>
  <w:style w:type="paragraph" w:styleId="Header">
    <w:name w:val="header"/>
    <w:basedOn w:val="Normal"/>
    <w:link w:val="HeaderChar"/>
    <w:uiPriority w:val="99"/>
    <w:unhideWhenUsed/>
    <w:rsid w:val="00E134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42C"/>
    <w:rPr>
      <w:rFonts w:eastAsiaTheme="minorHAnsi"/>
      <w:lang w:val="en-GB" w:eastAsia="en-US"/>
    </w:rPr>
  </w:style>
  <w:style w:type="paragraph" w:styleId="Footer">
    <w:name w:val="footer"/>
    <w:basedOn w:val="Normal"/>
    <w:link w:val="FooterChar"/>
    <w:uiPriority w:val="99"/>
    <w:unhideWhenUsed/>
    <w:rsid w:val="00E134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42C"/>
    <w:rPr>
      <w:rFonts w:eastAsiaTheme="minorHAnsi"/>
      <w:lang w:val="en-GB" w:eastAsia="en-US"/>
    </w:rPr>
  </w:style>
  <w:style w:type="character" w:styleId="CommentReference">
    <w:name w:val="annotation reference"/>
    <w:basedOn w:val="DefaultParagraphFont"/>
    <w:uiPriority w:val="99"/>
    <w:semiHidden/>
    <w:unhideWhenUsed/>
    <w:rsid w:val="001E4EC9"/>
    <w:rPr>
      <w:sz w:val="16"/>
      <w:szCs w:val="16"/>
    </w:rPr>
  </w:style>
  <w:style w:type="paragraph" w:styleId="CommentText">
    <w:name w:val="annotation text"/>
    <w:basedOn w:val="Normal"/>
    <w:link w:val="CommentTextChar"/>
    <w:uiPriority w:val="99"/>
    <w:semiHidden/>
    <w:unhideWhenUsed/>
    <w:rsid w:val="001E4EC9"/>
    <w:pPr>
      <w:spacing w:line="240" w:lineRule="auto"/>
    </w:pPr>
    <w:rPr>
      <w:sz w:val="20"/>
      <w:szCs w:val="20"/>
    </w:rPr>
  </w:style>
  <w:style w:type="character" w:customStyle="1" w:styleId="CommentTextChar">
    <w:name w:val="Comment Text Char"/>
    <w:basedOn w:val="DefaultParagraphFont"/>
    <w:link w:val="CommentText"/>
    <w:uiPriority w:val="99"/>
    <w:semiHidden/>
    <w:rsid w:val="001E4EC9"/>
    <w:rPr>
      <w:rFonts w:eastAsiaTheme="minorHAnsi"/>
      <w:sz w:val="20"/>
      <w:szCs w:val="20"/>
      <w:lang w:val="en-GB" w:eastAsia="en-US"/>
    </w:rPr>
  </w:style>
  <w:style w:type="paragraph" w:styleId="CommentSubject">
    <w:name w:val="annotation subject"/>
    <w:basedOn w:val="CommentText"/>
    <w:next w:val="CommentText"/>
    <w:link w:val="CommentSubjectChar"/>
    <w:uiPriority w:val="99"/>
    <w:semiHidden/>
    <w:unhideWhenUsed/>
    <w:rsid w:val="001E4EC9"/>
    <w:rPr>
      <w:b/>
      <w:bCs/>
    </w:rPr>
  </w:style>
  <w:style w:type="character" w:customStyle="1" w:styleId="CommentSubjectChar">
    <w:name w:val="Comment Subject Char"/>
    <w:basedOn w:val="CommentTextChar"/>
    <w:link w:val="CommentSubject"/>
    <w:uiPriority w:val="99"/>
    <w:semiHidden/>
    <w:rsid w:val="001E4EC9"/>
    <w:rPr>
      <w:rFonts w:eastAsiaTheme="minorHAnsi"/>
      <w:b/>
      <w:bCs/>
      <w:sz w:val="20"/>
      <w:szCs w:val="20"/>
      <w:lang w:val="en-GB" w:eastAsia="en-US"/>
    </w:rPr>
  </w:style>
  <w:style w:type="paragraph" w:styleId="BalloonText">
    <w:name w:val="Balloon Text"/>
    <w:basedOn w:val="Normal"/>
    <w:link w:val="BalloonTextChar"/>
    <w:uiPriority w:val="99"/>
    <w:semiHidden/>
    <w:unhideWhenUsed/>
    <w:rsid w:val="001E4E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EC9"/>
    <w:rPr>
      <w:rFonts w:ascii="Segoe UI" w:eastAsiaTheme="minorHAnsi" w:hAnsi="Segoe UI" w:cs="Segoe UI"/>
      <w:sz w:val="18"/>
      <w:szCs w:val="18"/>
      <w:lang w:val="en-GB" w:eastAsia="en-US"/>
    </w:rPr>
  </w:style>
  <w:style w:type="paragraph" w:styleId="NormalWeb">
    <w:name w:val="Normal (Web)"/>
    <w:basedOn w:val="Normal"/>
    <w:uiPriority w:val="99"/>
    <w:semiHidden/>
    <w:unhideWhenUsed/>
    <w:rsid w:val="00CF5483"/>
    <w:pPr>
      <w:spacing w:before="100" w:beforeAutospacing="1" w:after="100" w:afterAutospacing="1" w:line="240" w:lineRule="auto"/>
    </w:pPr>
    <w:rPr>
      <w:rFonts w:ascii="Times New Roman" w:eastAsiaTheme="minorEastAsia"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375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5BF07-9B9F-4CC5-A694-FEF1C39E6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673</Words>
  <Characters>3838</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The Francis Crick Institute</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Minee Liane Choi</dc:creator>
  <cp:keywords/>
  <dc:description/>
  <cp:lastModifiedBy>Minee Liane Choi</cp:lastModifiedBy>
  <cp:revision>11</cp:revision>
  <dcterms:created xsi:type="dcterms:W3CDTF">2020-02-19T16:57:00Z</dcterms:created>
  <dcterms:modified xsi:type="dcterms:W3CDTF">2020-03-29T11:31:00Z</dcterms:modified>
</cp:coreProperties>
</file>