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8D3C0" w14:textId="2B3CF352" w:rsidR="004E11CF" w:rsidRDefault="004E11CF" w:rsidP="000679AF">
      <w:pPr>
        <w:spacing w:line="360" w:lineRule="auto"/>
        <w:jc w:val="both"/>
        <w:rPr>
          <w:rFonts w:ascii="Arial" w:hAnsi="Arial" w:cs="Arial"/>
          <w:b/>
          <w:bCs/>
          <w:color w:val="000000" w:themeColor="text1"/>
          <w:sz w:val="28"/>
        </w:rPr>
      </w:pPr>
      <w:r w:rsidRPr="004E11CF">
        <w:rPr>
          <w:rFonts w:ascii="Arial" w:hAnsi="Arial" w:cs="Arial"/>
          <w:b/>
          <w:bCs/>
          <w:color w:val="000000" w:themeColor="text1"/>
          <w:sz w:val="28"/>
        </w:rPr>
        <w:t>Supplementa</w:t>
      </w:r>
      <w:r w:rsidR="001C0DF3">
        <w:rPr>
          <w:rFonts w:ascii="Arial" w:hAnsi="Arial" w:cs="Arial"/>
          <w:b/>
          <w:bCs/>
          <w:color w:val="000000" w:themeColor="text1"/>
          <w:sz w:val="28"/>
        </w:rPr>
        <w:t>ry</w:t>
      </w:r>
      <w:r w:rsidRPr="004E11CF">
        <w:rPr>
          <w:rFonts w:ascii="Arial" w:hAnsi="Arial" w:cs="Arial"/>
          <w:b/>
          <w:bCs/>
          <w:color w:val="000000" w:themeColor="text1"/>
          <w:sz w:val="28"/>
        </w:rPr>
        <w:t xml:space="preserve"> Information</w:t>
      </w:r>
      <w:r>
        <w:rPr>
          <w:rFonts w:ascii="Arial" w:hAnsi="Arial" w:cs="Arial"/>
          <w:b/>
          <w:bCs/>
          <w:color w:val="000000" w:themeColor="text1"/>
          <w:sz w:val="28"/>
        </w:rPr>
        <w:t>:</w:t>
      </w:r>
    </w:p>
    <w:p w14:paraId="577FEC16" w14:textId="77777777" w:rsidR="004E11CF" w:rsidRPr="004E11CF" w:rsidRDefault="004E11CF" w:rsidP="000679AF">
      <w:pPr>
        <w:spacing w:line="360" w:lineRule="auto"/>
        <w:jc w:val="both"/>
        <w:rPr>
          <w:rFonts w:ascii="Arial" w:hAnsi="Arial" w:cs="Arial"/>
          <w:b/>
          <w:bCs/>
          <w:color w:val="000000" w:themeColor="text1"/>
          <w:sz w:val="28"/>
        </w:rPr>
      </w:pPr>
    </w:p>
    <w:p w14:paraId="374A9B9C" w14:textId="554DD22B" w:rsidR="004E11CF" w:rsidRPr="00D04F3B" w:rsidRDefault="004E11CF" w:rsidP="004E11CF">
      <w:pPr>
        <w:spacing w:line="360" w:lineRule="auto"/>
        <w:jc w:val="both"/>
        <w:rPr>
          <w:rFonts w:ascii="Arial" w:hAnsi="Arial" w:cs="Arial"/>
          <w:b/>
          <w:bCs/>
          <w:sz w:val="28"/>
          <w:szCs w:val="28"/>
        </w:rPr>
      </w:pPr>
      <w:r w:rsidRPr="00D04F3B">
        <w:rPr>
          <w:rFonts w:ascii="Arial" w:hAnsi="Arial" w:cs="Arial"/>
          <w:b/>
          <w:bCs/>
          <w:sz w:val="28"/>
          <w:szCs w:val="28"/>
        </w:rPr>
        <w:t xml:space="preserve">Bedaquiline, an FDA-approved drug, Inhibits Mitochondrial ATP Production and Metastasis </w:t>
      </w:r>
      <w:r w:rsidRPr="00D04F3B">
        <w:rPr>
          <w:rFonts w:ascii="Arial" w:hAnsi="Arial" w:cs="Arial"/>
          <w:b/>
          <w:bCs/>
          <w:i/>
          <w:sz w:val="28"/>
          <w:szCs w:val="28"/>
        </w:rPr>
        <w:t>In Vivo</w:t>
      </w:r>
      <w:r w:rsidRPr="00D04F3B">
        <w:rPr>
          <w:rFonts w:ascii="Arial" w:hAnsi="Arial" w:cs="Arial"/>
          <w:b/>
          <w:bCs/>
          <w:sz w:val="28"/>
          <w:szCs w:val="28"/>
        </w:rPr>
        <w:t>, by Targeting the Gamma Subunit (ATP5F1C) of the ATP Synthase</w:t>
      </w:r>
    </w:p>
    <w:p w14:paraId="4440738F" w14:textId="77777777" w:rsidR="004E11CF" w:rsidRDefault="004E11CF" w:rsidP="004E11CF">
      <w:pPr>
        <w:spacing w:line="360" w:lineRule="auto"/>
        <w:rPr>
          <w:rFonts w:ascii="Arial" w:hAnsi="Arial" w:cs="Arial"/>
        </w:rPr>
      </w:pPr>
    </w:p>
    <w:p w14:paraId="779DFE27" w14:textId="77777777" w:rsidR="004E11CF" w:rsidRPr="00A27ACC" w:rsidRDefault="004E11CF" w:rsidP="004E11CF">
      <w:pPr>
        <w:spacing w:line="360" w:lineRule="auto"/>
        <w:rPr>
          <w:rFonts w:ascii="Arial" w:hAnsi="Arial" w:cs="Arial"/>
        </w:rPr>
      </w:pPr>
    </w:p>
    <w:p w14:paraId="032C09C5" w14:textId="732D99BB" w:rsidR="004E11CF" w:rsidRPr="0075662B" w:rsidRDefault="004E11CF" w:rsidP="004E11CF">
      <w:pPr>
        <w:spacing w:line="360" w:lineRule="auto"/>
        <w:rPr>
          <w:rFonts w:ascii="Arial" w:hAnsi="Arial" w:cs="Arial"/>
          <w:lang w:val="it-IT"/>
        </w:rPr>
      </w:pPr>
      <w:r w:rsidRPr="00B35C01">
        <w:rPr>
          <w:rFonts w:ascii="Arial" w:hAnsi="Arial" w:cs="Arial"/>
          <w:lang w:val="it-IT"/>
        </w:rPr>
        <w:t xml:space="preserve">Marco Fiorillo </w:t>
      </w:r>
      <w:r w:rsidRPr="00B35C01">
        <w:rPr>
          <w:rFonts w:ascii="Arial" w:hAnsi="Arial" w:cs="Arial"/>
          <w:vertAlign w:val="superscript"/>
          <w:lang w:val="it-IT"/>
        </w:rPr>
        <w:t>1,2</w:t>
      </w:r>
      <w:r w:rsidRPr="00B35C01">
        <w:rPr>
          <w:rFonts w:ascii="Arial" w:hAnsi="Arial" w:cs="Arial"/>
          <w:lang w:val="it-IT"/>
        </w:rPr>
        <w:t xml:space="preserve">, Cristian Scatena </w:t>
      </w:r>
      <w:r w:rsidRPr="00B35C01">
        <w:rPr>
          <w:rFonts w:ascii="Arial" w:hAnsi="Arial" w:cs="Arial"/>
          <w:vertAlign w:val="superscript"/>
          <w:lang w:val="it-IT"/>
        </w:rPr>
        <w:t>3,4</w:t>
      </w:r>
      <w:r w:rsidRPr="00B35C01">
        <w:rPr>
          <w:rFonts w:ascii="Arial" w:hAnsi="Arial" w:cs="Arial"/>
          <w:lang w:val="it-IT"/>
        </w:rPr>
        <w:t>, Antonio Giuseppe Naccarato</w:t>
      </w:r>
      <w:r w:rsidRPr="00B35C01">
        <w:rPr>
          <w:rFonts w:ascii="Arial" w:hAnsi="Arial" w:cs="Arial"/>
          <w:vertAlign w:val="superscript"/>
          <w:lang w:val="it-IT"/>
        </w:rPr>
        <w:t xml:space="preserve"> 3,4</w:t>
      </w:r>
      <w:r w:rsidRPr="00B35C01">
        <w:rPr>
          <w:rFonts w:ascii="Arial" w:hAnsi="Arial" w:cs="Arial"/>
          <w:lang w:val="it-IT"/>
        </w:rPr>
        <w:t>, Federica Sotgia</w:t>
      </w:r>
      <w:r w:rsidRPr="00B35C01">
        <w:rPr>
          <w:rFonts w:ascii="Arial" w:hAnsi="Arial" w:cs="Arial"/>
          <w:vertAlign w:val="superscript"/>
          <w:lang w:val="it-IT"/>
        </w:rPr>
        <w:t xml:space="preserve"> 1</w:t>
      </w:r>
      <w:r w:rsidRPr="00B35C01">
        <w:rPr>
          <w:rFonts w:ascii="Arial" w:hAnsi="Arial" w:cs="Arial"/>
          <w:lang w:val="it-IT"/>
        </w:rPr>
        <w:t xml:space="preserve"> and Michael P. Lisanti </w:t>
      </w:r>
      <w:r w:rsidRPr="00B35C01">
        <w:rPr>
          <w:rFonts w:ascii="Arial" w:hAnsi="Arial" w:cs="Arial"/>
          <w:vertAlign w:val="superscript"/>
          <w:lang w:val="it-IT"/>
        </w:rPr>
        <w:t>1</w:t>
      </w:r>
      <w:r>
        <w:rPr>
          <w:rFonts w:ascii="Arial" w:hAnsi="Arial" w:cs="Arial"/>
          <w:vertAlign w:val="superscript"/>
          <w:lang w:val="it-IT"/>
        </w:rPr>
        <w:t xml:space="preserve"> </w:t>
      </w:r>
    </w:p>
    <w:p w14:paraId="4B7F77BF" w14:textId="77777777" w:rsidR="004E11CF" w:rsidRPr="0075662B" w:rsidRDefault="004E11CF" w:rsidP="004E11CF">
      <w:pPr>
        <w:spacing w:line="360" w:lineRule="auto"/>
        <w:jc w:val="both"/>
        <w:rPr>
          <w:rFonts w:ascii="Arial" w:hAnsi="Arial" w:cs="Arial"/>
          <w:lang w:val="it-IT"/>
        </w:rPr>
      </w:pPr>
    </w:p>
    <w:p w14:paraId="7421C888" w14:textId="77777777" w:rsidR="004E11CF" w:rsidRPr="0075662B" w:rsidRDefault="004E11CF" w:rsidP="004E11CF">
      <w:pPr>
        <w:spacing w:line="360" w:lineRule="auto"/>
        <w:jc w:val="both"/>
        <w:rPr>
          <w:rFonts w:ascii="Arial" w:hAnsi="Arial" w:cs="Arial"/>
          <w:lang w:val="it-IT"/>
        </w:rPr>
      </w:pPr>
    </w:p>
    <w:p w14:paraId="4F16FAB2" w14:textId="171E49BF" w:rsidR="004E11CF" w:rsidRPr="00A27ACC" w:rsidRDefault="004E11CF" w:rsidP="004E11CF">
      <w:pPr>
        <w:spacing w:line="360" w:lineRule="auto"/>
        <w:rPr>
          <w:rFonts w:ascii="Arial" w:hAnsi="Arial" w:cs="Arial"/>
        </w:rPr>
      </w:pPr>
      <w:r w:rsidRPr="00A27ACC">
        <w:rPr>
          <w:rFonts w:ascii="Arial" w:hAnsi="Arial" w:cs="Arial"/>
          <w:vertAlign w:val="superscript"/>
        </w:rPr>
        <w:t xml:space="preserve">1 </w:t>
      </w:r>
      <w:r w:rsidRPr="00A27ACC">
        <w:rPr>
          <w:rFonts w:ascii="Arial" w:hAnsi="Arial" w:cs="Arial"/>
        </w:rPr>
        <w:t>Translational Medicine, School of Science, Engineering and Environment (SEE), University of Salford, Greater Manchester, United Kingdom</w:t>
      </w:r>
    </w:p>
    <w:p w14:paraId="3F9C7114" w14:textId="77777777" w:rsidR="004E11CF" w:rsidRDefault="004E11CF" w:rsidP="004E11CF">
      <w:pPr>
        <w:spacing w:line="360" w:lineRule="auto"/>
        <w:jc w:val="both"/>
        <w:rPr>
          <w:rFonts w:ascii="Arial" w:hAnsi="Arial" w:cs="Arial"/>
        </w:rPr>
      </w:pPr>
      <w:r w:rsidRPr="00A27ACC">
        <w:rPr>
          <w:rFonts w:ascii="Arial" w:hAnsi="Arial" w:cs="Arial"/>
          <w:vertAlign w:val="superscript"/>
        </w:rPr>
        <w:t xml:space="preserve">2 </w:t>
      </w:r>
      <w:r w:rsidRPr="00A27ACC">
        <w:rPr>
          <w:rFonts w:ascii="Arial" w:hAnsi="Arial" w:cs="Arial"/>
        </w:rPr>
        <w:t>The Department of Pharmacy, Health and Nutritional Sciences, The University of Calabria, Cosenza, Italy</w:t>
      </w:r>
    </w:p>
    <w:p w14:paraId="6FAAF41D" w14:textId="6EC8A1C4" w:rsidR="004E11CF" w:rsidRPr="00B35C01" w:rsidRDefault="004E11CF" w:rsidP="004E11CF">
      <w:pPr>
        <w:spacing w:line="360" w:lineRule="auto"/>
        <w:jc w:val="both"/>
        <w:rPr>
          <w:rFonts w:ascii="Arial" w:hAnsi="Arial" w:cs="Arial"/>
        </w:rPr>
      </w:pPr>
      <w:r w:rsidRPr="00B35C01">
        <w:rPr>
          <w:rFonts w:ascii="Arial" w:hAnsi="Arial" w:cs="Arial"/>
          <w:vertAlign w:val="superscript"/>
        </w:rPr>
        <w:t>3</w:t>
      </w:r>
      <w:r w:rsidRPr="00B35C01">
        <w:rPr>
          <w:rFonts w:ascii="Arial" w:hAnsi="Arial" w:cs="Arial"/>
        </w:rPr>
        <w:t xml:space="preserve"> Division of Pathology, Department of Translational Research and New Technologies in Medicine and Surgery, University of Pisa, 56126 Pisa, Italy</w:t>
      </w:r>
    </w:p>
    <w:p w14:paraId="0C63F34D" w14:textId="2E3BF790" w:rsidR="004E11CF" w:rsidRPr="00794F10" w:rsidRDefault="004E11CF" w:rsidP="004E11CF">
      <w:pPr>
        <w:spacing w:line="360" w:lineRule="auto"/>
        <w:jc w:val="both"/>
        <w:rPr>
          <w:rFonts w:ascii="Arial" w:hAnsi="Arial" w:cs="Arial"/>
        </w:rPr>
      </w:pPr>
      <w:r w:rsidRPr="00794F10">
        <w:rPr>
          <w:rFonts w:ascii="Arial" w:hAnsi="Arial" w:cs="Arial"/>
          <w:vertAlign w:val="superscript"/>
        </w:rPr>
        <w:t xml:space="preserve">4 </w:t>
      </w:r>
      <w:r w:rsidRPr="00794F10">
        <w:rPr>
          <w:rFonts w:ascii="Arial" w:hAnsi="Arial" w:cs="Arial"/>
        </w:rPr>
        <w:t>Department of Laboratory Medicine, Pisa University Hospital, Anatomia Patologica 1 Universitaria, 56126 Pisa, Italy</w:t>
      </w:r>
    </w:p>
    <w:p w14:paraId="41E1F4D4" w14:textId="67529146" w:rsidR="004E11CF" w:rsidRDefault="004E11CF" w:rsidP="000679AF">
      <w:pPr>
        <w:spacing w:line="360" w:lineRule="auto"/>
        <w:jc w:val="both"/>
        <w:rPr>
          <w:rFonts w:ascii="Arial" w:hAnsi="Arial" w:cs="Arial"/>
          <w:b/>
          <w:bCs/>
          <w:color w:val="000000" w:themeColor="text1"/>
          <w:sz w:val="24"/>
        </w:rPr>
      </w:pPr>
    </w:p>
    <w:p w14:paraId="659C12F4" w14:textId="239B95B2" w:rsidR="004E11CF" w:rsidRDefault="004E11CF" w:rsidP="000679AF">
      <w:pPr>
        <w:spacing w:line="360" w:lineRule="auto"/>
        <w:jc w:val="both"/>
        <w:rPr>
          <w:rFonts w:ascii="Arial" w:hAnsi="Arial" w:cs="Arial"/>
          <w:b/>
          <w:bCs/>
          <w:color w:val="000000" w:themeColor="text1"/>
          <w:sz w:val="24"/>
        </w:rPr>
      </w:pPr>
    </w:p>
    <w:p w14:paraId="22CA9A8B" w14:textId="6E28DE4A" w:rsidR="004E11CF" w:rsidRDefault="004E11CF" w:rsidP="000679AF">
      <w:pPr>
        <w:spacing w:line="360" w:lineRule="auto"/>
        <w:jc w:val="both"/>
        <w:rPr>
          <w:rFonts w:ascii="Arial" w:hAnsi="Arial" w:cs="Arial"/>
          <w:b/>
          <w:bCs/>
          <w:color w:val="000000" w:themeColor="text1"/>
          <w:sz w:val="24"/>
        </w:rPr>
      </w:pPr>
    </w:p>
    <w:p w14:paraId="30E4A988" w14:textId="733BADBD" w:rsidR="004E11CF" w:rsidRDefault="004E11CF" w:rsidP="000679AF">
      <w:pPr>
        <w:spacing w:line="360" w:lineRule="auto"/>
        <w:jc w:val="both"/>
        <w:rPr>
          <w:rFonts w:ascii="Arial" w:hAnsi="Arial" w:cs="Arial"/>
          <w:b/>
          <w:bCs/>
          <w:color w:val="000000" w:themeColor="text1"/>
          <w:sz w:val="24"/>
        </w:rPr>
      </w:pPr>
    </w:p>
    <w:p w14:paraId="53850F9D" w14:textId="3C866C69" w:rsidR="004E11CF" w:rsidRDefault="004E11CF" w:rsidP="000679AF">
      <w:pPr>
        <w:spacing w:line="360" w:lineRule="auto"/>
        <w:jc w:val="both"/>
        <w:rPr>
          <w:rFonts w:ascii="Arial" w:hAnsi="Arial" w:cs="Arial"/>
          <w:b/>
          <w:bCs/>
          <w:color w:val="000000" w:themeColor="text1"/>
          <w:sz w:val="24"/>
        </w:rPr>
      </w:pPr>
    </w:p>
    <w:p w14:paraId="0BF9D1D6" w14:textId="09E1CC4A" w:rsidR="004E11CF" w:rsidRDefault="004E11CF" w:rsidP="000679AF">
      <w:pPr>
        <w:spacing w:line="360" w:lineRule="auto"/>
        <w:jc w:val="both"/>
        <w:rPr>
          <w:rFonts w:ascii="Arial" w:hAnsi="Arial" w:cs="Arial"/>
          <w:b/>
          <w:bCs/>
          <w:color w:val="000000" w:themeColor="text1"/>
          <w:sz w:val="24"/>
        </w:rPr>
      </w:pPr>
    </w:p>
    <w:p w14:paraId="3666E53C" w14:textId="13E81E54" w:rsidR="00CA21D7" w:rsidRDefault="00CA21D7" w:rsidP="000679AF">
      <w:pPr>
        <w:spacing w:line="360" w:lineRule="auto"/>
        <w:jc w:val="both"/>
        <w:rPr>
          <w:rFonts w:ascii="Arial" w:hAnsi="Arial" w:cs="Arial"/>
          <w:b/>
          <w:bCs/>
          <w:color w:val="000000" w:themeColor="text1"/>
          <w:sz w:val="24"/>
        </w:rPr>
      </w:pPr>
    </w:p>
    <w:p w14:paraId="4AE03C6E" w14:textId="77777777" w:rsidR="00CA21D7" w:rsidRDefault="00CA21D7" w:rsidP="000679AF">
      <w:pPr>
        <w:spacing w:line="360" w:lineRule="auto"/>
        <w:jc w:val="both"/>
        <w:rPr>
          <w:rFonts w:ascii="Arial" w:hAnsi="Arial" w:cs="Arial"/>
          <w:b/>
          <w:bCs/>
          <w:color w:val="000000" w:themeColor="text1"/>
          <w:sz w:val="24"/>
        </w:rPr>
      </w:pPr>
    </w:p>
    <w:p w14:paraId="6D89A048" w14:textId="37CFC115" w:rsidR="00497C64" w:rsidRDefault="00CA21D7" w:rsidP="000043E6">
      <w:pPr>
        <w:spacing w:line="360" w:lineRule="auto"/>
        <w:jc w:val="both"/>
        <w:rPr>
          <w:rFonts w:ascii="Arial" w:hAnsi="Arial" w:cs="Arial"/>
          <w:b/>
          <w:bCs/>
          <w:color w:val="000000" w:themeColor="text1"/>
          <w:sz w:val="24"/>
        </w:rPr>
      </w:pPr>
      <w:r w:rsidRPr="00E94A9E">
        <w:rPr>
          <w:rFonts w:ascii="Arial" w:hAnsi="Arial" w:cs="Arial"/>
          <w:b/>
          <w:bCs/>
          <w:color w:val="000000" w:themeColor="text1"/>
          <w:sz w:val="24"/>
        </w:rPr>
        <w:lastRenderedPageBreak/>
        <w:t xml:space="preserve">Supplemental Bioinformatic </w:t>
      </w:r>
      <w:r w:rsidR="00012E9E" w:rsidRPr="00E94A9E">
        <w:rPr>
          <w:rFonts w:ascii="Arial" w:hAnsi="Arial" w:cs="Arial"/>
          <w:b/>
          <w:bCs/>
          <w:color w:val="000000" w:themeColor="text1"/>
          <w:sz w:val="24"/>
        </w:rPr>
        <w:t>Information</w:t>
      </w:r>
      <w:r w:rsidR="00B50FEA">
        <w:rPr>
          <w:rFonts w:ascii="Arial" w:hAnsi="Arial" w:cs="Arial"/>
          <w:b/>
          <w:bCs/>
          <w:color w:val="000000" w:themeColor="text1"/>
          <w:sz w:val="24"/>
        </w:rPr>
        <w:t>:</w:t>
      </w:r>
    </w:p>
    <w:p w14:paraId="5BE640E4" w14:textId="77777777" w:rsidR="00B50FEA" w:rsidRPr="000043E6" w:rsidRDefault="00B50FEA" w:rsidP="000043E6">
      <w:pPr>
        <w:spacing w:line="360" w:lineRule="auto"/>
        <w:jc w:val="both"/>
        <w:rPr>
          <w:rFonts w:ascii="Arial" w:hAnsi="Arial" w:cs="Arial"/>
          <w:b/>
          <w:bCs/>
          <w:color w:val="000000" w:themeColor="text1"/>
          <w:sz w:val="24"/>
        </w:rPr>
      </w:pPr>
    </w:p>
    <w:p w14:paraId="4C230F13" w14:textId="44F9B929" w:rsidR="00800804" w:rsidRDefault="000043E6" w:rsidP="000043E6">
      <w:pPr>
        <w:spacing w:line="360" w:lineRule="auto"/>
        <w:jc w:val="both"/>
        <w:rPr>
          <w:rFonts w:ascii="Arial" w:hAnsi="Arial" w:cs="Arial"/>
        </w:rPr>
      </w:pPr>
      <w:r w:rsidRPr="000043E6">
        <w:rPr>
          <w:rFonts w:ascii="Arial" w:hAnsi="Arial" w:cs="Arial"/>
        </w:rPr>
        <w:t xml:space="preserve">As a first step, we re-analyzed GEO transcriptional profiling DataSets, comparing 2D-growth, 3D-growth and the </w:t>
      </w:r>
      <w:r w:rsidRPr="000043E6">
        <w:rPr>
          <w:rFonts w:ascii="Arial" w:hAnsi="Arial" w:cs="Arial"/>
          <w:i/>
        </w:rPr>
        <w:t>in vivo</w:t>
      </w:r>
      <w:r w:rsidRPr="000043E6">
        <w:rPr>
          <w:rFonts w:ascii="Arial" w:hAnsi="Arial" w:cs="Arial"/>
        </w:rPr>
        <w:t xml:space="preserve"> tumour growth of MDA-MB-231 cells, a triple-negative breast cancer (TNBC) cell line</w:t>
      </w:r>
      <w:r w:rsidR="00BF7F20">
        <w:rPr>
          <w:rFonts w:ascii="Arial" w:hAnsi="Arial" w:cs="Arial"/>
        </w:rPr>
        <w:t xml:space="preserve"> </w:t>
      </w:r>
      <w:r w:rsidR="00E73657">
        <w:rPr>
          <w:rFonts w:ascii="Arial" w:hAnsi="Arial" w:cs="Arial"/>
        </w:rPr>
        <w:fldChar w:fldCharType="begin">
          <w:fldData xml:space="preserve">PEVuZE5vdGU+PENpdGU+PEF1dGhvcj5Zb3RzdW1vdG88L0F1dGhvcj48WWVhcj4yMDEzPC9ZZWFy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</w:fldData>
        </w:fldChar>
      </w:r>
      <w:r w:rsidR="00E16F29">
        <w:rPr>
          <w:rFonts w:ascii="Arial" w:hAnsi="Arial" w:cs="Arial"/>
        </w:rPr>
        <w:instrText xml:space="preserve"> ADDIN EN.CITE </w:instrText>
      </w:r>
      <w:r w:rsidR="00E16F29">
        <w:rPr>
          <w:rFonts w:ascii="Arial" w:hAnsi="Arial" w:cs="Arial"/>
        </w:rPr>
        <w:fldChar w:fldCharType="begin">
          <w:fldData xml:space="preserve">PEVuZE5vdGU+PENpdGU+PEF1dGhvcj5Zb3RzdW1vdG88L0F1dGhvcj48WWVhcj4yMDEzPC9ZZWFy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</w:fldData>
        </w:fldChar>
      </w:r>
      <w:r w:rsidR="00E16F29">
        <w:rPr>
          <w:rFonts w:ascii="Arial" w:hAnsi="Arial" w:cs="Arial"/>
        </w:rPr>
        <w:instrText xml:space="preserve"> ADDIN EN.CITE.DATA </w:instrText>
      </w:r>
      <w:r w:rsidR="00E16F29">
        <w:rPr>
          <w:rFonts w:ascii="Arial" w:hAnsi="Arial" w:cs="Arial"/>
        </w:rPr>
      </w:r>
      <w:r w:rsidR="00E16F29">
        <w:rPr>
          <w:rFonts w:ascii="Arial" w:hAnsi="Arial" w:cs="Arial"/>
        </w:rPr>
        <w:fldChar w:fldCharType="end"/>
      </w:r>
      <w:r w:rsidR="00E73657">
        <w:rPr>
          <w:rFonts w:ascii="Arial" w:hAnsi="Arial" w:cs="Arial"/>
        </w:rPr>
      </w:r>
      <w:r w:rsidR="00E73657">
        <w:rPr>
          <w:rFonts w:ascii="Arial" w:hAnsi="Arial" w:cs="Arial"/>
        </w:rPr>
        <w:fldChar w:fldCharType="separate"/>
      </w:r>
      <w:r w:rsidR="00E73657" w:rsidRPr="00E73657">
        <w:rPr>
          <w:rFonts w:ascii="Arial" w:hAnsi="Arial" w:cs="Arial"/>
          <w:noProof/>
          <w:vertAlign w:val="superscript"/>
        </w:rPr>
        <w:t>1</w:t>
      </w:r>
      <w:r w:rsidR="00E73657">
        <w:rPr>
          <w:rFonts w:ascii="Arial" w:hAnsi="Arial" w:cs="Arial"/>
        </w:rPr>
        <w:fldChar w:fldCharType="end"/>
      </w:r>
      <w:r w:rsidR="008B59E7">
        <w:rPr>
          <w:rFonts w:ascii="Arial" w:hAnsi="Arial" w:cs="Arial"/>
        </w:rPr>
        <w:t xml:space="preserve">. </w:t>
      </w:r>
      <w:r w:rsidRPr="000043E6">
        <w:rPr>
          <w:rFonts w:ascii="Arial" w:hAnsi="Arial" w:cs="Arial"/>
        </w:rPr>
        <w:t xml:space="preserve">HeatMaps were generated, highlighting that ATP-related genes were transcriptionally upregulated under both 3D growth conditions (anchorage-independent and </w:t>
      </w:r>
      <w:r w:rsidRPr="000043E6">
        <w:rPr>
          <w:rFonts w:ascii="Arial" w:hAnsi="Arial" w:cs="Arial"/>
          <w:i/>
        </w:rPr>
        <w:t>in vivo</w:t>
      </w:r>
      <w:r w:rsidRPr="000043E6">
        <w:rPr>
          <w:rFonts w:ascii="Arial" w:hAnsi="Arial" w:cs="Arial"/>
        </w:rPr>
        <w:t xml:space="preserve"> tumours), all relative to 2D-adherent growth (</w:t>
      </w:r>
      <w:r w:rsidRPr="000043E6">
        <w:rPr>
          <w:rFonts w:ascii="Arial" w:hAnsi="Arial" w:cs="Arial"/>
          <w:b/>
        </w:rPr>
        <w:t xml:space="preserve">Fig. </w:t>
      </w:r>
      <w:r w:rsidR="007308E6">
        <w:rPr>
          <w:rFonts w:ascii="Arial" w:hAnsi="Arial" w:cs="Arial"/>
          <w:b/>
        </w:rPr>
        <w:t>S</w:t>
      </w:r>
      <w:r w:rsidRPr="000043E6">
        <w:rPr>
          <w:rFonts w:ascii="Arial" w:hAnsi="Arial" w:cs="Arial"/>
          <w:b/>
        </w:rPr>
        <w:t>1A</w:t>
      </w:r>
      <w:r w:rsidRPr="000043E6">
        <w:rPr>
          <w:rFonts w:ascii="Arial" w:hAnsi="Arial" w:cs="Arial"/>
        </w:rPr>
        <w:t>).</w:t>
      </w:r>
      <w:r w:rsidR="00800804">
        <w:rPr>
          <w:rFonts w:ascii="Arial" w:hAnsi="Arial" w:cs="Arial"/>
        </w:rPr>
        <w:t xml:space="preserve"> </w:t>
      </w:r>
    </w:p>
    <w:p w14:paraId="5FF84627" w14:textId="77777777" w:rsidR="006403EA" w:rsidRDefault="006403EA" w:rsidP="000043E6">
      <w:pPr>
        <w:spacing w:line="360" w:lineRule="auto"/>
        <w:jc w:val="both"/>
        <w:rPr>
          <w:rFonts w:ascii="Arial" w:hAnsi="Arial" w:cs="Arial"/>
        </w:rPr>
      </w:pPr>
    </w:p>
    <w:p w14:paraId="1966604D" w14:textId="2A1956C5" w:rsidR="000043E6" w:rsidRDefault="000043E6" w:rsidP="000043E6">
      <w:pPr>
        <w:spacing w:line="360" w:lineRule="auto"/>
        <w:jc w:val="both"/>
        <w:rPr>
          <w:rFonts w:ascii="Arial" w:hAnsi="Arial" w:cs="Arial"/>
        </w:rPr>
      </w:pPr>
      <w:r w:rsidRPr="000043E6">
        <w:rPr>
          <w:rFonts w:ascii="Arial" w:hAnsi="Arial" w:cs="Arial"/>
        </w:rPr>
        <w:t xml:space="preserve">Moreover, we examined the transcriptional expression of </w:t>
      </w:r>
      <w:r w:rsidRPr="000043E6">
        <w:rPr>
          <w:rFonts w:ascii="Arial" w:hAnsi="Arial" w:cs="Arial"/>
          <w:lang w:val="en"/>
        </w:rPr>
        <w:t>ATP-related genes (OXPHOS and ATP-related transporters), in two distinct GEO DataSets related to human breast cancer metastasis</w:t>
      </w:r>
      <w:r w:rsidR="00BF7F20">
        <w:rPr>
          <w:rFonts w:ascii="Arial" w:hAnsi="Arial" w:cs="Arial"/>
          <w:lang w:val="en"/>
        </w:rPr>
        <w:t xml:space="preserve"> </w:t>
      </w:r>
      <w:r w:rsidR="00BF7F20">
        <w:rPr>
          <w:rFonts w:ascii="Arial" w:hAnsi="Arial" w:cs="Arial"/>
          <w:lang w:val="en"/>
        </w:rPr>
        <w:fldChar w:fldCharType="begin">
          <w:fldData xml:space="preserve">PEVuZE5vdGU+PENpdGU+PEF1dGhvcj5SZXluZ29sZDwvQXV0aG9yPjxZZWFyPjIwMTQ8L1llYXI+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</w:fldData>
        </w:fldChar>
      </w:r>
      <w:r w:rsidR="00E16F29">
        <w:rPr>
          <w:rFonts w:ascii="Arial" w:hAnsi="Arial" w:cs="Arial"/>
          <w:lang w:val="en"/>
        </w:rPr>
        <w:instrText xml:space="preserve"> ADDIN EN.CITE </w:instrText>
      </w:r>
      <w:r w:rsidR="00E16F29">
        <w:rPr>
          <w:rFonts w:ascii="Arial" w:hAnsi="Arial" w:cs="Arial"/>
          <w:lang w:val="en"/>
        </w:rPr>
        <w:fldChar w:fldCharType="begin">
          <w:fldData xml:space="preserve">PEVuZE5vdGU+PENpdGU+PEF1dGhvcj5SZXluZ29sZDwvQXV0aG9yPjxZZWFyPjIwMTQ8L1llYXI+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</w:fldData>
        </w:fldChar>
      </w:r>
      <w:r w:rsidR="00E16F29">
        <w:rPr>
          <w:rFonts w:ascii="Arial" w:hAnsi="Arial" w:cs="Arial"/>
          <w:lang w:val="en"/>
        </w:rPr>
        <w:instrText xml:space="preserve"> ADDIN EN.CITE.DATA </w:instrText>
      </w:r>
      <w:r w:rsidR="00E16F29">
        <w:rPr>
          <w:rFonts w:ascii="Arial" w:hAnsi="Arial" w:cs="Arial"/>
          <w:lang w:val="en"/>
        </w:rPr>
      </w:r>
      <w:r w:rsidR="00E16F29">
        <w:rPr>
          <w:rFonts w:ascii="Arial" w:hAnsi="Arial" w:cs="Arial"/>
          <w:lang w:val="en"/>
        </w:rPr>
        <w:fldChar w:fldCharType="end"/>
      </w:r>
      <w:r w:rsidR="00BF7F20">
        <w:rPr>
          <w:rFonts w:ascii="Arial" w:hAnsi="Arial" w:cs="Arial"/>
          <w:lang w:val="en"/>
        </w:rPr>
      </w:r>
      <w:r w:rsidR="00BF7F20">
        <w:rPr>
          <w:rFonts w:ascii="Arial" w:hAnsi="Arial" w:cs="Arial"/>
          <w:lang w:val="en"/>
        </w:rPr>
        <w:fldChar w:fldCharType="separate"/>
      </w:r>
      <w:r w:rsidR="00807745" w:rsidRPr="00807745">
        <w:rPr>
          <w:rFonts w:ascii="Arial" w:hAnsi="Arial" w:cs="Arial"/>
          <w:noProof/>
          <w:vertAlign w:val="superscript"/>
          <w:lang w:val="en"/>
        </w:rPr>
        <w:t>2, 3</w:t>
      </w:r>
      <w:r w:rsidR="00BF7F20">
        <w:rPr>
          <w:rFonts w:ascii="Arial" w:hAnsi="Arial" w:cs="Arial"/>
          <w:lang w:val="en"/>
        </w:rPr>
        <w:fldChar w:fldCharType="end"/>
      </w:r>
      <w:r w:rsidRPr="000043E6">
        <w:rPr>
          <w:rFonts w:ascii="Arial" w:hAnsi="Arial" w:cs="Arial"/>
          <w:lang w:val="en"/>
        </w:rPr>
        <w:t xml:space="preserve"> (</w:t>
      </w:r>
      <w:r w:rsidRPr="000043E6">
        <w:rPr>
          <w:rFonts w:ascii="Arial" w:hAnsi="Arial" w:cs="Arial"/>
          <w:b/>
          <w:lang w:val="en"/>
        </w:rPr>
        <w:t xml:space="preserve">Fig. </w:t>
      </w:r>
      <w:r w:rsidR="00800804">
        <w:rPr>
          <w:rFonts w:ascii="Arial" w:hAnsi="Arial" w:cs="Arial"/>
          <w:b/>
          <w:lang w:val="en"/>
        </w:rPr>
        <w:t>S</w:t>
      </w:r>
      <w:r w:rsidRPr="000043E6">
        <w:rPr>
          <w:rFonts w:ascii="Arial" w:hAnsi="Arial" w:cs="Arial"/>
          <w:b/>
          <w:lang w:val="en"/>
        </w:rPr>
        <w:t>1B</w:t>
      </w:r>
      <w:r w:rsidR="00800804">
        <w:rPr>
          <w:rFonts w:ascii="Arial" w:hAnsi="Arial" w:cs="Arial"/>
          <w:b/>
          <w:lang w:val="en"/>
        </w:rPr>
        <w:t xml:space="preserve">, </w:t>
      </w:r>
      <w:r w:rsidRPr="000043E6">
        <w:rPr>
          <w:rFonts w:ascii="Arial" w:hAnsi="Arial" w:cs="Arial"/>
          <w:b/>
          <w:lang w:val="en"/>
        </w:rPr>
        <w:t>C</w:t>
      </w:r>
      <w:r w:rsidRPr="000043E6">
        <w:rPr>
          <w:rFonts w:ascii="Arial" w:hAnsi="Arial" w:cs="Arial"/>
          <w:lang w:val="en"/>
        </w:rPr>
        <w:t>). Intersection of these two GEO DataSets resulted in a five-member ATP-related metastasis gene-signature, consisting of ABCA2, ATP5F1C, COX20, NDUFA2 and UQCRB (</w:t>
      </w:r>
      <w:r w:rsidRPr="000043E6">
        <w:rPr>
          <w:rFonts w:ascii="Arial" w:hAnsi="Arial" w:cs="Arial"/>
          <w:b/>
          <w:lang w:val="en"/>
        </w:rPr>
        <w:t xml:space="preserve">Fig. </w:t>
      </w:r>
      <w:r w:rsidR="00800804">
        <w:rPr>
          <w:rFonts w:ascii="Arial" w:hAnsi="Arial" w:cs="Arial"/>
          <w:b/>
          <w:lang w:val="en"/>
        </w:rPr>
        <w:t>S</w:t>
      </w:r>
      <w:r w:rsidRPr="000043E6">
        <w:rPr>
          <w:rFonts w:ascii="Arial" w:hAnsi="Arial" w:cs="Arial"/>
          <w:b/>
          <w:lang w:val="en"/>
        </w:rPr>
        <w:t>1D, E</w:t>
      </w:r>
      <w:r w:rsidRPr="000043E6">
        <w:rPr>
          <w:rFonts w:ascii="Arial" w:hAnsi="Arial" w:cs="Arial"/>
          <w:lang w:val="en"/>
        </w:rPr>
        <w:t xml:space="preserve">). Most notably, ATP5F1C (also known as ATP5C1) </w:t>
      </w:r>
      <w:r w:rsidRPr="000043E6">
        <w:rPr>
          <w:rFonts w:ascii="Arial" w:eastAsia="Times New Roman" w:hAnsi="Arial" w:cs="Arial"/>
        </w:rPr>
        <w:t>encodes the gamma-subunit of the soluble F1-catalytic core of the mitochondrial ATP synthase, complex V (</w:t>
      </w:r>
      <w:r w:rsidRPr="000043E6">
        <w:rPr>
          <w:rFonts w:ascii="Arial" w:eastAsia="Times New Roman" w:hAnsi="Arial" w:cs="Arial"/>
          <w:b/>
        </w:rPr>
        <w:t xml:space="preserve">Fig. </w:t>
      </w:r>
      <w:r w:rsidR="00800804">
        <w:rPr>
          <w:rFonts w:ascii="Arial" w:eastAsia="Times New Roman" w:hAnsi="Arial" w:cs="Arial"/>
          <w:b/>
        </w:rPr>
        <w:t>S</w:t>
      </w:r>
      <w:r w:rsidRPr="000043E6">
        <w:rPr>
          <w:rFonts w:ascii="Arial" w:eastAsia="Times New Roman" w:hAnsi="Arial" w:cs="Arial"/>
          <w:b/>
        </w:rPr>
        <w:t>1F</w:t>
      </w:r>
      <w:r w:rsidRPr="000043E6">
        <w:rPr>
          <w:rFonts w:ascii="Arial" w:eastAsia="Times New Roman" w:hAnsi="Arial" w:cs="Arial"/>
        </w:rPr>
        <w:t xml:space="preserve">). </w:t>
      </w:r>
    </w:p>
    <w:p w14:paraId="292289DA" w14:textId="77777777" w:rsidR="00805DA4" w:rsidRPr="00805DA4" w:rsidRDefault="00805DA4" w:rsidP="000043E6">
      <w:pPr>
        <w:spacing w:line="360" w:lineRule="auto"/>
        <w:jc w:val="both"/>
        <w:rPr>
          <w:rFonts w:ascii="Arial" w:hAnsi="Arial" w:cs="Arial"/>
        </w:rPr>
      </w:pPr>
    </w:p>
    <w:p w14:paraId="3F57A372" w14:textId="64AFEF09" w:rsidR="006403EA" w:rsidRDefault="000043E6" w:rsidP="000043E6">
      <w:pPr>
        <w:spacing w:line="360" w:lineRule="auto"/>
        <w:jc w:val="both"/>
        <w:rPr>
          <w:rFonts w:ascii="Arial" w:hAnsi="Arial" w:cs="Arial"/>
          <w:bCs/>
        </w:rPr>
      </w:pPr>
      <w:r w:rsidRPr="000043E6">
        <w:rPr>
          <w:rFonts w:ascii="Arial" w:eastAsia="Times New Roman" w:hAnsi="Arial" w:cs="Arial"/>
        </w:rPr>
        <w:t xml:space="preserve">Remarkably, </w:t>
      </w:r>
      <w:r w:rsidRPr="008D2DA7">
        <w:rPr>
          <w:rFonts w:ascii="Arial" w:eastAsia="Times New Roman" w:hAnsi="Arial" w:cs="Arial"/>
        </w:rPr>
        <w:t>in</w:t>
      </w:r>
      <w:r w:rsidR="000F7D69" w:rsidRPr="008D2DA7">
        <w:rPr>
          <w:rFonts w:ascii="Arial" w:eastAsia="Times New Roman" w:hAnsi="Arial" w:cs="Arial"/>
        </w:rPr>
        <w:t xml:space="preserve"> </w:t>
      </w:r>
      <w:r w:rsidR="00873157" w:rsidRPr="008D2DA7">
        <w:rPr>
          <w:rFonts w:ascii="Arial" w:eastAsia="Times New Roman" w:hAnsi="Arial" w:cs="Arial"/>
        </w:rPr>
        <w:t xml:space="preserve">samples derived </w:t>
      </w:r>
      <w:r w:rsidR="00697D2C" w:rsidRPr="008D2DA7">
        <w:rPr>
          <w:rFonts w:ascii="Arial" w:eastAsia="Times New Roman" w:hAnsi="Arial" w:cs="Arial"/>
        </w:rPr>
        <w:t xml:space="preserve">from </w:t>
      </w:r>
      <w:r w:rsidR="00873157" w:rsidRPr="008D2DA7">
        <w:rPr>
          <w:rFonts w:ascii="Arial" w:eastAsia="Times New Roman" w:hAnsi="Arial" w:cs="Arial"/>
        </w:rPr>
        <w:t xml:space="preserve">patients with metastatic </w:t>
      </w:r>
      <w:r w:rsidRPr="008D2DA7">
        <w:rPr>
          <w:rFonts w:ascii="Arial" w:eastAsia="Times New Roman" w:hAnsi="Arial" w:cs="Arial"/>
        </w:rPr>
        <w:t>breast cancer,</w:t>
      </w:r>
      <w:r w:rsidRPr="000043E6">
        <w:rPr>
          <w:rFonts w:ascii="Arial" w:eastAsia="Times New Roman" w:hAnsi="Arial" w:cs="Arial"/>
        </w:rPr>
        <w:t xml:space="preserve"> </w:t>
      </w:r>
      <w:r w:rsidRPr="000043E6">
        <w:rPr>
          <w:rFonts w:ascii="Arial" w:hAnsi="Arial" w:cs="Arial"/>
          <w:lang w:val="en"/>
        </w:rPr>
        <w:t xml:space="preserve">ATP5F1C transcriptional expression is positively correlated with the co-expression of: i) five </w:t>
      </w:r>
      <w:r w:rsidRPr="000043E6">
        <w:rPr>
          <w:rFonts w:ascii="Arial" w:hAnsi="Arial" w:cs="Arial"/>
        </w:rPr>
        <w:t>metastatic marker genes (EPCAM, MKI67, RRP1B, VCAM1, CXCR4), ii) four cell cycle regulatory genes (CDK1, CDK2, CDK4, CDK6) and iii) eleven CSC marker genes (CDH1, ALDH2, ALDH1BA1, ALDH9A1, SOX2, VIM, CDH2, ALDH7A1, ALDH1B1, CD44, ALDH3B2, listed in rank order of statistical significance) (</w:t>
      </w:r>
      <w:r w:rsidRPr="000043E6">
        <w:rPr>
          <w:rFonts w:ascii="Arial" w:hAnsi="Arial" w:cs="Arial"/>
          <w:b/>
        </w:rPr>
        <w:t>Fig. S</w:t>
      </w:r>
      <w:r w:rsidR="00620FC8">
        <w:rPr>
          <w:rFonts w:ascii="Arial" w:hAnsi="Arial" w:cs="Arial"/>
          <w:b/>
        </w:rPr>
        <w:t>2</w:t>
      </w:r>
      <w:r w:rsidRPr="000043E6">
        <w:rPr>
          <w:rFonts w:ascii="Arial" w:hAnsi="Arial" w:cs="Arial"/>
        </w:rPr>
        <w:t xml:space="preserve">). Interestingly, </w:t>
      </w:r>
      <w:r w:rsidRPr="000043E6">
        <w:rPr>
          <w:rFonts w:ascii="Arial" w:hAnsi="Arial" w:cs="Arial"/>
          <w:lang w:val="en"/>
        </w:rPr>
        <w:t>ATP5F1C transcriptional expression is also positively correlated with</w:t>
      </w:r>
      <w:r w:rsidRPr="000043E6">
        <w:rPr>
          <w:rFonts w:ascii="Arial" w:hAnsi="Arial" w:cs="Arial"/>
          <w:bCs/>
        </w:rPr>
        <w:t xml:space="preserve"> the co-expression of mitochondrial complexes I-V, mt-DNA encoded transcripts and three other members of the five-member metastasis gene-signature, namely UQCRB, COX20 and NDUFA2 (</w:t>
      </w:r>
      <w:r w:rsidRPr="000043E6">
        <w:rPr>
          <w:rFonts w:ascii="Arial" w:hAnsi="Arial" w:cs="Arial"/>
          <w:b/>
          <w:bCs/>
        </w:rPr>
        <w:t xml:space="preserve">Fig. </w:t>
      </w:r>
      <w:r w:rsidR="00620FC8">
        <w:rPr>
          <w:rFonts w:ascii="Arial" w:hAnsi="Arial" w:cs="Arial"/>
          <w:b/>
          <w:bCs/>
        </w:rPr>
        <w:t>S</w:t>
      </w:r>
      <w:r w:rsidRPr="000043E6">
        <w:rPr>
          <w:rFonts w:ascii="Arial" w:hAnsi="Arial" w:cs="Arial"/>
          <w:b/>
          <w:bCs/>
        </w:rPr>
        <w:t>1E and S</w:t>
      </w:r>
      <w:r w:rsidR="00620FC8">
        <w:rPr>
          <w:rFonts w:ascii="Arial" w:hAnsi="Arial" w:cs="Arial"/>
          <w:b/>
          <w:bCs/>
        </w:rPr>
        <w:t>2</w:t>
      </w:r>
      <w:r w:rsidRPr="000043E6">
        <w:rPr>
          <w:rFonts w:ascii="Arial" w:hAnsi="Arial" w:cs="Arial"/>
        </w:rPr>
        <w:t>)</w:t>
      </w:r>
      <w:r w:rsidRPr="000043E6">
        <w:rPr>
          <w:rFonts w:ascii="Arial" w:hAnsi="Arial" w:cs="Arial"/>
          <w:bCs/>
        </w:rPr>
        <w:t xml:space="preserve">. </w:t>
      </w:r>
    </w:p>
    <w:p w14:paraId="2452D879" w14:textId="04C41F6D" w:rsidR="000A6658" w:rsidRDefault="000A6658" w:rsidP="000043E6">
      <w:pPr>
        <w:spacing w:line="360" w:lineRule="auto"/>
        <w:jc w:val="both"/>
        <w:rPr>
          <w:rFonts w:ascii="Arial" w:hAnsi="Arial" w:cs="Arial"/>
          <w:bCs/>
        </w:rPr>
      </w:pPr>
    </w:p>
    <w:p w14:paraId="1DEC123A" w14:textId="15E997D9" w:rsidR="009B601D" w:rsidRPr="00A27ACC" w:rsidRDefault="009B601D" w:rsidP="009B601D">
      <w:pPr>
        <w:spacing w:line="360" w:lineRule="auto"/>
        <w:jc w:val="both"/>
        <w:rPr>
          <w:rFonts w:ascii="Arial" w:hAnsi="Arial" w:cs="Arial"/>
          <w:b/>
        </w:rPr>
      </w:pPr>
      <w:r w:rsidRPr="00A27ACC">
        <w:rPr>
          <w:rFonts w:ascii="Arial" w:hAnsi="Arial" w:cs="Arial"/>
        </w:rPr>
        <w:t>Similarly, the expression of two members of this metastasis gene signature, namely ATP5F1C and UQCRB, have been functionally correlated with maximal oxygen uptake (V0</w:t>
      </w:r>
      <w:r w:rsidRPr="00A27ACC">
        <w:rPr>
          <w:rFonts w:ascii="Arial" w:hAnsi="Arial" w:cs="Arial"/>
          <w:vertAlign w:val="subscript"/>
        </w:rPr>
        <w:t>2max</w:t>
      </w:r>
      <w:r w:rsidRPr="00A27ACC">
        <w:rPr>
          <w:rFonts w:ascii="Arial" w:hAnsi="Arial" w:cs="Arial"/>
        </w:rPr>
        <w:t xml:space="preserve">) and a high </w:t>
      </w:r>
      <w:r w:rsidRPr="00A27ACC">
        <w:rPr>
          <w:rStyle w:val="figurecaption"/>
          <w:rFonts w:ascii="Arial" w:hAnsi="Arial" w:cs="Arial"/>
        </w:rPr>
        <w:t>percentage of type 1 fibers (mitochondrial-rich) in human skeletal muscle tissues</w:t>
      </w:r>
      <w:r w:rsidR="0002120E">
        <w:rPr>
          <w:rStyle w:val="figurecaption"/>
          <w:rFonts w:ascii="Arial" w:hAnsi="Arial" w:cs="Arial"/>
        </w:rPr>
        <w:t xml:space="preserve"> </w:t>
      </w:r>
      <w:r w:rsidR="0002120E">
        <w:rPr>
          <w:rStyle w:val="figurecaption"/>
          <w:rFonts w:ascii="Arial" w:hAnsi="Arial" w:cs="Arial"/>
        </w:rPr>
        <w:fldChar w:fldCharType="begin">
          <w:fldData xml:space="preserve">PEVuZE5vdGU+PENpdGU+PEF1dGhvcj5QYXJpa2g8L0F1dGhvcj48WWVhcj4yMDA4PC9ZZWFyPjxS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</w:fldData>
        </w:fldChar>
      </w:r>
      <w:r w:rsidR="00807745">
        <w:rPr>
          <w:rStyle w:val="figurecaption"/>
          <w:rFonts w:ascii="Arial" w:hAnsi="Arial" w:cs="Arial"/>
        </w:rPr>
        <w:instrText xml:space="preserve"> ADDIN EN.CITE </w:instrText>
      </w:r>
      <w:r w:rsidR="00807745">
        <w:rPr>
          <w:rStyle w:val="figurecaption"/>
          <w:rFonts w:ascii="Arial" w:hAnsi="Arial" w:cs="Arial"/>
        </w:rPr>
        <w:fldChar w:fldCharType="begin">
          <w:fldData xml:space="preserve">PEVuZE5vdGU+PENpdGU+PEF1dGhvcj5QYXJpa2g8L0F1dGhvcj48WWVhcj4yMDA4PC9ZZWFyPjxS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</w:fldData>
        </w:fldChar>
      </w:r>
      <w:r w:rsidR="00807745">
        <w:rPr>
          <w:rStyle w:val="figurecaption"/>
          <w:rFonts w:ascii="Arial" w:hAnsi="Arial" w:cs="Arial"/>
        </w:rPr>
        <w:instrText xml:space="preserve"> ADDIN EN.CITE.DATA </w:instrText>
      </w:r>
      <w:r w:rsidR="00807745">
        <w:rPr>
          <w:rStyle w:val="figurecaption"/>
          <w:rFonts w:ascii="Arial" w:hAnsi="Arial" w:cs="Arial"/>
        </w:rPr>
      </w:r>
      <w:r w:rsidR="00807745">
        <w:rPr>
          <w:rStyle w:val="figurecaption"/>
          <w:rFonts w:ascii="Arial" w:hAnsi="Arial" w:cs="Arial"/>
        </w:rPr>
        <w:fldChar w:fldCharType="end"/>
      </w:r>
      <w:r w:rsidR="0002120E">
        <w:rPr>
          <w:rStyle w:val="figurecaption"/>
          <w:rFonts w:ascii="Arial" w:hAnsi="Arial" w:cs="Arial"/>
        </w:rPr>
      </w:r>
      <w:r w:rsidR="0002120E">
        <w:rPr>
          <w:rStyle w:val="figurecaption"/>
          <w:rFonts w:ascii="Arial" w:hAnsi="Arial" w:cs="Arial"/>
        </w:rPr>
        <w:fldChar w:fldCharType="separate"/>
      </w:r>
      <w:r w:rsidR="00807745" w:rsidRPr="00807745">
        <w:rPr>
          <w:rStyle w:val="figurecaption"/>
          <w:rFonts w:ascii="Arial" w:hAnsi="Arial" w:cs="Arial"/>
          <w:noProof/>
          <w:vertAlign w:val="superscript"/>
        </w:rPr>
        <w:t>4</w:t>
      </w:r>
      <w:r w:rsidR="0002120E">
        <w:rPr>
          <w:rStyle w:val="figurecaption"/>
          <w:rFonts w:ascii="Arial" w:hAnsi="Arial" w:cs="Arial"/>
        </w:rPr>
        <w:fldChar w:fldCharType="end"/>
      </w:r>
      <w:r w:rsidRPr="00A27ACC">
        <w:rPr>
          <w:rStyle w:val="figurecaption"/>
          <w:rFonts w:ascii="Arial" w:hAnsi="Arial" w:cs="Arial"/>
        </w:rPr>
        <w:t xml:space="preserve">. The expression of </w:t>
      </w:r>
      <w:r w:rsidRPr="00A27ACC">
        <w:rPr>
          <w:rFonts w:ascii="Arial" w:hAnsi="Arial" w:cs="Arial"/>
        </w:rPr>
        <w:t xml:space="preserve">ATP5F1C in skeletal muscle is also increased significantly after exercise training, reflecting increased muscle fitness in patients; conversely, ATP5F1C levels decreased with advanced age </w:t>
      </w:r>
      <w:r>
        <w:rPr>
          <w:rFonts w:ascii="Arial" w:hAnsi="Arial" w:cs="Arial"/>
        </w:rPr>
        <w:fldChar w:fldCharType="begin">
          <w:fldData xml:space="preserve">PEVuZE5vdGU+PENpdGU+PEF1dGhvcj5QYXJpa2g8L0F1dGhvcj48WWVhcj4yMDA4PC9ZZWFyPjxS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</w:fldData>
        </w:fldChar>
      </w:r>
      <w:r w:rsidR="00807745">
        <w:rPr>
          <w:rFonts w:ascii="Arial" w:hAnsi="Arial" w:cs="Arial"/>
        </w:rPr>
        <w:instrText xml:space="preserve"> ADDIN EN.CITE </w:instrText>
      </w:r>
      <w:r w:rsidR="00807745">
        <w:rPr>
          <w:rFonts w:ascii="Arial" w:hAnsi="Arial" w:cs="Arial"/>
        </w:rPr>
        <w:fldChar w:fldCharType="begin">
          <w:fldData xml:space="preserve">PEVuZE5vdGU+PENpdGU+PEF1dGhvcj5QYXJpa2g8L0F1dGhvcj48WWVhcj4yMDA4PC9ZZWFyPjxS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</w:fldData>
        </w:fldChar>
      </w:r>
      <w:r w:rsidR="00807745">
        <w:rPr>
          <w:rFonts w:ascii="Arial" w:hAnsi="Arial" w:cs="Arial"/>
        </w:rPr>
        <w:instrText xml:space="preserve"> ADDIN EN.CITE.DATA </w:instrText>
      </w:r>
      <w:r w:rsidR="00807745">
        <w:rPr>
          <w:rFonts w:ascii="Arial" w:hAnsi="Arial" w:cs="Arial"/>
        </w:rPr>
      </w:r>
      <w:r w:rsidR="00807745">
        <w:rPr>
          <w:rFonts w:ascii="Arial" w:hAnsi="Arial" w:cs="Arial"/>
        </w:rPr>
        <w:fldChar w:fldCharType="end"/>
      </w:r>
      <w:r>
        <w:rPr>
          <w:rFonts w:ascii="Arial" w:hAnsi="Arial" w:cs="Arial"/>
        </w:rPr>
      </w:r>
      <w:r>
        <w:rPr>
          <w:rFonts w:ascii="Arial" w:hAnsi="Arial" w:cs="Arial"/>
        </w:rPr>
        <w:fldChar w:fldCharType="separate"/>
      </w:r>
      <w:r w:rsidR="00807745" w:rsidRPr="00807745">
        <w:rPr>
          <w:rFonts w:ascii="Arial" w:hAnsi="Arial" w:cs="Arial"/>
          <w:noProof/>
          <w:vertAlign w:val="superscript"/>
        </w:rPr>
        <w:t>4</w:t>
      </w:r>
      <w:r>
        <w:rPr>
          <w:rFonts w:ascii="Arial" w:hAnsi="Arial" w:cs="Arial"/>
        </w:rPr>
        <w:fldChar w:fldCharType="end"/>
      </w:r>
      <w:r w:rsidRPr="00A27ACC">
        <w:rPr>
          <w:rStyle w:val="figurecaption"/>
          <w:rFonts w:ascii="Arial" w:hAnsi="Arial" w:cs="Arial"/>
        </w:rPr>
        <w:t xml:space="preserve"> </w:t>
      </w:r>
      <w:r w:rsidRPr="00A27ACC">
        <w:rPr>
          <w:rFonts w:ascii="Arial" w:hAnsi="Arial" w:cs="Arial"/>
        </w:rPr>
        <w:t>and were reduced in progeria syndrome patients</w:t>
      </w:r>
      <w:r>
        <w:rPr>
          <w:rFonts w:ascii="Arial" w:hAnsi="Arial" w:cs="Arial"/>
        </w:rPr>
        <w:t xml:space="preserve"> </w:t>
      </w:r>
      <w:r>
        <w:rPr>
          <w:rFonts w:ascii="Arial" w:hAnsi="Arial" w:cs="Arial"/>
        </w:rPr>
        <w:fldChar w:fldCharType="begin">
          <w:fldData xml:space="preserve">PEVuZE5vdGU+PENpdGU+PEF1dGhvcj5SaXZlcmEtVG9ycmVzPC9BdXRob3I+PFllYXI+MjAxMzwv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</w:fldData>
        </w:fldChar>
      </w:r>
      <w:r w:rsidR="00E65ED5">
        <w:rPr>
          <w:rFonts w:ascii="Arial" w:hAnsi="Arial" w:cs="Arial"/>
        </w:rPr>
        <w:instrText xml:space="preserve"> ADDIN EN.CITE </w:instrText>
      </w:r>
      <w:r w:rsidR="00E65ED5">
        <w:rPr>
          <w:rFonts w:ascii="Arial" w:hAnsi="Arial" w:cs="Arial"/>
        </w:rPr>
        <w:fldChar w:fldCharType="begin">
          <w:fldData xml:space="preserve">PEVuZE5vdGU+PENpdGU+PEF1dGhvcj5SaXZlcmEtVG9ycmVzPC9BdXRob3I+PFllYXI+MjAxMzwv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</w:fldData>
        </w:fldChar>
      </w:r>
      <w:r w:rsidR="00E65ED5">
        <w:rPr>
          <w:rFonts w:ascii="Arial" w:hAnsi="Arial" w:cs="Arial"/>
        </w:rPr>
        <w:instrText xml:space="preserve"> ADDIN EN.CITE.DATA </w:instrText>
      </w:r>
      <w:r w:rsidR="00E65ED5">
        <w:rPr>
          <w:rFonts w:ascii="Arial" w:hAnsi="Arial" w:cs="Arial"/>
        </w:rPr>
      </w:r>
      <w:r w:rsidR="00E65ED5">
        <w:rPr>
          <w:rFonts w:ascii="Arial" w:hAnsi="Arial" w:cs="Arial"/>
        </w:rPr>
        <w:fldChar w:fldCharType="end"/>
      </w:r>
      <w:r>
        <w:rPr>
          <w:rFonts w:ascii="Arial" w:hAnsi="Arial" w:cs="Arial"/>
        </w:rPr>
      </w:r>
      <w:r>
        <w:rPr>
          <w:rFonts w:ascii="Arial" w:hAnsi="Arial" w:cs="Arial"/>
        </w:rPr>
        <w:fldChar w:fldCharType="separate"/>
      </w:r>
      <w:r w:rsidR="00807745" w:rsidRPr="00807745">
        <w:rPr>
          <w:rFonts w:ascii="Arial" w:hAnsi="Arial" w:cs="Arial"/>
          <w:noProof/>
          <w:vertAlign w:val="superscript"/>
        </w:rPr>
        <w:t>5</w:t>
      </w:r>
      <w:r>
        <w:rPr>
          <w:rFonts w:ascii="Arial" w:hAnsi="Arial" w:cs="Arial"/>
        </w:rPr>
        <w:fldChar w:fldCharType="end"/>
      </w:r>
      <w:r w:rsidRPr="00A27ACC">
        <w:rPr>
          <w:rFonts w:ascii="Arial" w:hAnsi="Arial" w:cs="Arial"/>
        </w:rPr>
        <w:t xml:space="preserve">. These </w:t>
      </w:r>
      <w:r w:rsidRPr="00A27ACC">
        <w:rPr>
          <w:rFonts w:ascii="Arial" w:hAnsi="Arial" w:cs="Arial"/>
        </w:rPr>
        <w:lastRenderedPageBreak/>
        <w:t>results are highly suggestive that high ATP5F1C expression is a biomarker of increased mitochondrial ATP production</w:t>
      </w:r>
      <w:r>
        <w:rPr>
          <w:rFonts w:ascii="Arial" w:hAnsi="Arial" w:cs="Arial"/>
        </w:rPr>
        <w:t>,</w:t>
      </w:r>
      <w:r w:rsidRPr="00A27ACC">
        <w:rPr>
          <w:rFonts w:ascii="Arial" w:hAnsi="Arial" w:cs="Arial"/>
        </w:rPr>
        <w:t xml:space="preserve"> at the cellular level. </w:t>
      </w:r>
    </w:p>
    <w:p w14:paraId="267802A6" w14:textId="77777777" w:rsidR="006403EA" w:rsidRDefault="006403EA" w:rsidP="000043E6">
      <w:pPr>
        <w:spacing w:line="360" w:lineRule="auto"/>
        <w:jc w:val="both"/>
        <w:rPr>
          <w:rFonts w:ascii="Arial" w:hAnsi="Arial" w:cs="Arial"/>
          <w:bCs/>
        </w:rPr>
      </w:pPr>
    </w:p>
    <w:p w14:paraId="2715771B" w14:textId="698462EA" w:rsidR="000043E6" w:rsidRDefault="000043E6" w:rsidP="000043E6">
      <w:pPr>
        <w:spacing w:line="360" w:lineRule="auto"/>
        <w:jc w:val="both"/>
        <w:rPr>
          <w:rFonts w:ascii="Arial" w:hAnsi="Arial" w:cs="Arial"/>
          <w:bCs/>
        </w:rPr>
      </w:pPr>
      <w:r w:rsidRPr="000043E6">
        <w:rPr>
          <w:rFonts w:ascii="Arial" w:hAnsi="Arial" w:cs="Arial"/>
          <w:bCs/>
        </w:rPr>
        <w:t xml:space="preserve">Using Kaplan-Meier (K-M) analysis, we determined that </w:t>
      </w:r>
      <w:r w:rsidRPr="000043E6">
        <w:rPr>
          <w:rFonts w:ascii="Arial" w:hAnsi="Arial" w:cs="Arial"/>
          <w:lang w:val="en"/>
        </w:rPr>
        <w:t>ATP5F1C is a prognostic biomarker for distant metastasis and tumour recurrence, especially in ER(+) patients that are lymph node negative at diagnosis and were treated with Tamoxifen (HR(RFS)=2.77; P=3.4E-06; N=471)</w:t>
      </w:r>
      <w:r w:rsidRPr="000043E6">
        <w:rPr>
          <w:rFonts w:ascii="Arial" w:hAnsi="Arial" w:cs="Arial"/>
          <w:bCs/>
        </w:rPr>
        <w:t xml:space="preserve"> </w:t>
      </w:r>
      <w:r w:rsidRPr="00770990">
        <w:rPr>
          <w:rFonts w:ascii="Arial" w:hAnsi="Arial" w:cs="Arial"/>
          <w:bCs/>
        </w:rPr>
        <w:t>(</w:t>
      </w:r>
      <w:r w:rsidRPr="00770990">
        <w:rPr>
          <w:rFonts w:ascii="Arial" w:hAnsi="Arial" w:cs="Arial"/>
          <w:b/>
          <w:bCs/>
        </w:rPr>
        <w:t xml:space="preserve">Fig. </w:t>
      </w:r>
      <w:r w:rsidRPr="00770990">
        <w:rPr>
          <w:rFonts w:ascii="Arial" w:hAnsi="Arial" w:cs="Arial"/>
          <w:b/>
        </w:rPr>
        <w:t>S</w:t>
      </w:r>
      <w:r w:rsidR="00B9331F" w:rsidRPr="00770990">
        <w:rPr>
          <w:rFonts w:ascii="Arial" w:hAnsi="Arial" w:cs="Arial"/>
          <w:b/>
        </w:rPr>
        <w:t>3</w:t>
      </w:r>
      <w:r w:rsidRPr="00770990">
        <w:rPr>
          <w:rFonts w:ascii="Arial" w:hAnsi="Arial" w:cs="Arial"/>
          <w:bCs/>
        </w:rPr>
        <w:t>).</w:t>
      </w:r>
      <w:r w:rsidR="0041070E" w:rsidRPr="00770990">
        <w:rPr>
          <w:rFonts w:ascii="Arial" w:hAnsi="Arial" w:cs="Arial"/>
          <w:bCs/>
        </w:rPr>
        <w:t xml:space="preserve"> Similarly, ATP5F1C has prognostic value in other epithelial cancers, such as ovarian and lung, among others (</w:t>
      </w:r>
      <w:r w:rsidR="0041070E" w:rsidRPr="00770990">
        <w:rPr>
          <w:rFonts w:ascii="Arial" w:hAnsi="Arial" w:cs="Arial"/>
          <w:b/>
          <w:bCs/>
        </w:rPr>
        <w:t xml:space="preserve">Fig. </w:t>
      </w:r>
      <w:r w:rsidR="0041070E" w:rsidRPr="00770990">
        <w:rPr>
          <w:rFonts w:ascii="Arial" w:hAnsi="Arial" w:cs="Arial"/>
          <w:b/>
        </w:rPr>
        <w:t>S4</w:t>
      </w:r>
      <w:r w:rsidR="0041070E" w:rsidRPr="00770990">
        <w:rPr>
          <w:rFonts w:ascii="Arial" w:hAnsi="Arial" w:cs="Arial"/>
          <w:bCs/>
        </w:rPr>
        <w:t>).</w:t>
      </w:r>
    </w:p>
    <w:p w14:paraId="31F6AE99" w14:textId="77777777" w:rsidR="0041070E" w:rsidRPr="0041070E" w:rsidRDefault="0041070E" w:rsidP="000043E6">
      <w:pPr>
        <w:spacing w:line="360" w:lineRule="auto"/>
        <w:jc w:val="both"/>
        <w:rPr>
          <w:rFonts w:ascii="Arial" w:hAnsi="Arial" w:cs="Arial"/>
          <w:bCs/>
        </w:rPr>
      </w:pPr>
    </w:p>
    <w:p w14:paraId="7D8712DB" w14:textId="7567927E" w:rsidR="000043E6" w:rsidRPr="000043E6" w:rsidRDefault="000043E6" w:rsidP="000043E6">
      <w:pPr>
        <w:spacing w:line="360" w:lineRule="auto"/>
        <w:jc w:val="both"/>
        <w:rPr>
          <w:rFonts w:ascii="Arial" w:hAnsi="Arial" w:cs="Arial"/>
        </w:rPr>
      </w:pPr>
      <w:r w:rsidRPr="000043E6">
        <w:rPr>
          <w:rFonts w:ascii="Arial" w:hAnsi="Arial" w:cs="Arial"/>
          <w:lang w:val="en"/>
        </w:rPr>
        <w:t xml:space="preserve">In addition, we examined if ATP-related genes and OXPHOS genes might be transcriptional biomarkers of breast cancer circulating tumour cells (CTCs) in patients, using existing GEO </w:t>
      </w:r>
      <w:r w:rsidRPr="00133891">
        <w:rPr>
          <w:rFonts w:ascii="Arial" w:hAnsi="Arial" w:cs="Arial"/>
          <w:lang w:val="en"/>
        </w:rPr>
        <w:t>DataSets</w:t>
      </w:r>
      <w:r w:rsidR="00E65ED5" w:rsidRPr="00133891">
        <w:rPr>
          <w:rFonts w:ascii="Arial" w:hAnsi="Arial" w:cs="Arial"/>
          <w:lang w:val="en"/>
        </w:rPr>
        <w:t xml:space="preserve"> </w:t>
      </w:r>
      <w:r w:rsidR="00E65ED5" w:rsidRPr="00133891">
        <w:rPr>
          <w:rFonts w:ascii="Arial" w:hAnsi="Arial" w:cs="Arial"/>
          <w:lang w:val="en"/>
        </w:rPr>
        <w:fldChar w:fldCharType="begin">
          <w:fldData xml:space="preserve">PEVuZE5vdGU+PENpdGU+PEF1dGhvcj5GaW5hPC9BdXRob3I+PFllYXI+MjAxNTwvWWVhcj48UmVj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==
</w:fldData>
        </w:fldChar>
      </w:r>
      <w:r w:rsidR="00E65ED5" w:rsidRPr="00133891">
        <w:rPr>
          <w:rFonts w:ascii="Arial" w:hAnsi="Arial" w:cs="Arial"/>
          <w:lang w:val="en"/>
        </w:rPr>
        <w:instrText xml:space="preserve"> ADDIN EN.CITE </w:instrText>
      </w:r>
      <w:r w:rsidR="00E65ED5" w:rsidRPr="00133891">
        <w:rPr>
          <w:rFonts w:ascii="Arial" w:hAnsi="Arial" w:cs="Arial"/>
          <w:lang w:val="en"/>
        </w:rPr>
        <w:fldChar w:fldCharType="begin">
          <w:fldData xml:space="preserve">PEVuZE5vdGU+PENpdGU+PEF1dGhvcj5GaW5hPC9BdXRob3I+PFllYXI+MjAxNTwvWWVhcj48UmVj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==
</w:fldData>
        </w:fldChar>
      </w:r>
      <w:r w:rsidR="00E65ED5" w:rsidRPr="00133891">
        <w:rPr>
          <w:rFonts w:ascii="Arial" w:hAnsi="Arial" w:cs="Arial"/>
          <w:lang w:val="en"/>
        </w:rPr>
        <w:instrText xml:space="preserve"> ADDIN EN.CITE.DATA </w:instrText>
      </w:r>
      <w:r w:rsidR="00E65ED5" w:rsidRPr="00133891">
        <w:rPr>
          <w:rFonts w:ascii="Arial" w:hAnsi="Arial" w:cs="Arial"/>
          <w:lang w:val="en"/>
        </w:rPr>
      </w:r>
      <w:r w:rsidR="00E65ED5" w:rsidRPr="00133891">
        <w:rPr>
          <w:rFonts w:ascii="Arial" w:hAnsi="Arial" w:cs="Arial"/>
          <w:lang w:val="en"/>
        </w:rPr>
        <w:fldChar w:fldCharType="end"/>
      </w:r>
      <w:r w:rsidR="00E65ED5" w:rsidRPr="00133891">
        <w:rPr>
          <w:rFonts w:ascii="Arial" w:hAnsi="Arial" w:cs="Arial"/>
          <w:lang w:val="en"/>
        </w:rPr>
      </w:r>
      <w:r w:rsidR="00E65ED5" w:rsidRPr="00133891">
        <w:rPr>
          <w:rFonts w:ascii="Arial" w:hAnsi="Arial" w:cs="Arial"/>
          <w:lang w:val="en"/>
        </w:rPr>
        <w:fldChar w:fldCharType="separate"/>
      </w:r>
      <w:r w:rsidR="00E65ED5" w:rsidRPr="00133891">
        <w:rPr>
          <w:rFonts w:ascii="Arial" w:hAnsi="Arial" w:cs="Arial"/>
          <w:noProof/>
          <w:vertAlign w:val="superscript"/>
          <w:lang w:val="en"/>
        </w:rPr>
        <w:t>6</w:t>
      </w:r>
      <w:r w:rsidR="00E65ED5" w:rsidRPr="00133891">
        <w:rPr>
          <w:rFonts w:ascii="Arial" w:hAnsi="Arial" w:cs="Arial"/>
          <w:lang w:val="en"/>
        </w:rPr>
        <w:fldChar w:fldCharType="end"/>
      </w:r>
      <w:r w:rsidRPr="00133891">
        <w:rPr>
          <w:rFonts w:ascii="Arial" w:hAnsi="Arial" w:cs="Arial"/>
          <w:lang w:val="en"/>
        </w:rPr>
        <w:t>.</w:t>
      </w:r>
      <w:r w:rsidRPr="000043E6">
        <w:rPr>
          <w:rFonts w:ascii="Arial" w:hAnsi="Arial" w:cs="Arial"/>
          <w:lang w:val="en"/>
        </w:rPr>
        <w:t xml:space="preserve"> The resulting HeatMaps are shown in</w:t>
      </w:r>
      <w:r w:rsidRPr="000043E6">
        <w:rPr>
          <w:rFonts w:ascii="Arial" w:hAnsi="Arial" w:cs="Arial"/>
          <w:bCs/>
          <w:lang w:val="en"/>
        </w:rPr>
        <w:t xml:space="preserve"> </w:t>
      </w:r>
      <w:r w:rsidRPr="000043E6">
        <w:rPr>
          <w:rFonts w:ascii="Arial" w:hAnsi="Arial" w:cs="Arial"/>
          <w:b/>
          <w:lang w:val="en"/>
        </w:rPr>
        <w:t>Supplemental Figure S</w:t>
      </w:r>
      <w:r w:rsidR="000A29D4">
        <w:rPr>
          <w:rFonts w:ascii="Arial" w:hAnsi="Arial" w:cs="Arial"/>
          <w:b/>
          <w:lang w:val="en"/>
        </w:rPr>
        <w:t>5</w:t>
      </w:r>
      <w:r w:rsidRPr="000043E6">
        <w:rPr>
          <w:rFonts w:ascii="Arial" w:hAnsi="Arial" w:cs="Arial"/>
          <w:lang w:val="en"/>
        </w:rPr>
        <w:t xml:space="preserve">. </w:t>
      </w:r>
      <w:r w:rsidRPr="000043E6">
        <w:rPr>
          <w:rFonts w:ascii="Arial" w:hAnsi="Arial" w:cs="Arial"/>
        </w:rPr>
        <w:t>Overall, our analysis suggests that high ATP content in CTCs may be useful as a biomarker, to identify and track CTCs in whole blood, thereby potentially improving cancer diagnosis and preventing metastatic spread.</w:t>
      </w:r>
    </w:p>
    <w:p w14:paraId="41EB69C6" w14:textId="77777777" w:rsidR="000043E6" w:rsidRPr="000043E6" w:rsidRDefault="000043E6" w:rsidP="000043E6">
      <w:pPr>
        <w:spacing w:line="360" w:lineRule="auto"/>
        <w:jc w:val="both"/>
        <w:rPr>
          <w:rFonts w:ascii="Arial" w:hAnsi="Arial" w:cs="Arial"/>
        </w:rPr>
      </w:pPr>
    </w:p>
    <w:p w14:paraId="7F45A179" w14:textId="02EDD8E1" w:rsidR="000043E6" w:rsidRPr="000043E6" w:rsidRDefault="000043E6" w:rsidP="000043E6">
      <w:pPr>
        <w:spacing w:line="360" w:lineRule="auto"/>
        <w:jc w:val="both"/>
        <w:rPr>
          <w:rFonts w:ascii="Arial" w:hAnsi="Arial" w:cs="Arial"/>
        </w:rPr>
      </w:pPr>
      <w:r w:rsidRPr="000043E6">
        <w:rPr>
          <w:rFonts w:ascii="Arial" w:hAnsi="Arial" w:cs="Arial"/>
        </w:rPr>
        <w:t xml:space="preserve">Finally, we re-interrogated existing proteomic profiling data, comparing 2D-monolayers with 3D-mammospheres, in two distinct </w:t>
      </w:r>
      <w:proofErr w:type="gramStart"/>
      <w:r w:rsidRPr="000043E6">
        <w:rPr>
          <w:rFonts w:ascii="Arial" w:hAnsi="Arial" w:cs="Arial"/>
        </w:rPr>
        <w:t>ER(</w:t>
      </w:r>
      <w:proofErr w:type="gramEnd"/>
      <w:r w:rsidRPr="000043E6">
        <w:rPr>
          <w:rFonts w:ascii="Arial" w:hAnsi="Arial" w:cs="Arial"/>
        </w:rPr>
        <w:t>+) breast cancer cell lines, namely MCF7 and T47D. Overall, from 1,519 common proteins in both cell lines, 21 ATP-related proteins were found to be up-regulated in both data sets, in 3D-mammospheres (</w:t>
      </w:r>
      <w:r w:rsidRPr="000043E6">
        <w:rPr>
          <w:rFonts w:ascii="Arial" w:hAnsi="Arial" w:cs="Arial"/>
          <w:b/>
        </w:rPr>
        <w:t xml:space="preserve">Fig. </w:t>
      </w:r>
      <w:r w:rsidR="0069448B">
        <w:rPr>
          <w:rFonts w:ascii="Arial" w:hAnsi="Arial" w:cs="Arial"/>
          <w:b/>
        </w:rPr>
        <w:t>S</w:t>
      </w:r>
      <w:r w:rsidRPr="000043E6">
        <w:rPr>
          <w:rFonts w:ascii="Arial" w:hAnsi="Arial" w:cs="Arial"/>
          <w:b/>
        </w:rPr>
        <w:t>1G</w:t>
      </w:r>
      <w:r w:rsidRPr="000043E6">
        <w:rPr>
          <w:rFonts w:ascii="Arial" w:hAnsi="Arial" w:cs="Arial"/>
        </w:rPr>
        <w:t>). Out of these 21 ATP-related proteins, 7</w:t>
      </w:r>
      <w:r w:rsidRPr="000043E6">
        <w:rPr>
          <w:rFonts w:ascii="Arial" w:hAnsi="Arial" w:cs="Arial"/>
          <w:lang w:val="en"/>
        </w:rPr>
        <w:t xml:space="preserve"> subunits of the mitochondrial ATP-synthase were increased, including ATP5F1B, ATP5F1C, ATP5IF1, ATP5MG, ATP5PB, ATP5PD and ATP5PO.</w:t>
      </w:r>
      <w:r w:rsidRPr="000043E6">
        <w:rPr>
          <w:rFonts w:ascii="Arial" w:hAnsi="Arial" w:cs="Arial"/>
        </w:rPr>
        <w:t xml:space="preserve"> </w:t>
      </w:r>
    </w:p>
    <w:p w14:paraId="2D50A947" w14:textId="77777777" w:rsidR="000043E6" w:rsidRPr="000043E6" w:rsidRDefault="000043E6" w:rsidP="000043E6">
      <w:pPr>
        <w:spacing w:line="360" w:lineRule="auto"/>
        <w:jc w:val="both"/>
        <w:rPr>
          <w:rFonts w:ascii="Arial" w:hAnsi="Arial" w:cs="Arial"/>
        </w:rPr>
      </w:pPr>
    </w:p>
    <w:p w14:paraId="0A7AC843" w14:textId="621D59A4" w:rsidR="000043E6" w:rsidRDefault="000043E6" w:rsidP="000043E6">
      <w:pPr>
        <w:spacing w:line="360" w:lineRule="auto"/>
        <w:jc w:val="both"/>
        <w:rPr>
          <w:rFonts w:ascii="Arial" w:hAnsi="Arial" w:cs="Arial"/>
        </w:rPr>
      </w:pPr>
      <w:r w:rsidRPr="000043E6">
        <w:rPr>
          <w:rFonts w:ascii="Arial" w:hAnsi="Arial" w:cs="Arial"/>
        </w:rPr>
        <w:t xml:space="preserve">Taken together, this bioinformatic analysis is consistent with the hypothesis that increased mitochondrial ATP synthesis could be a key driver of 3D anchorage-independent growth and metastasis. </w:t>
      </w:r>
    </w:p>
    <w:p w14:paraId="1B04E470" w14:textId="22A2B618" w:rsidR="00B50FEA" w:rsidRDefault="00B50FEA" w:rsidP="00B50FEA">
      <w:pPr>
        <w:spacing w:line="360" w:lineRule="auto"/>
        <w:jc w:val="both"/>
        <w:rPr>
          <w:rFonts w:ascii="Arial" w:hAnsi="Arial" w:cs="Arial"/>
        </w:rPr>
      </w:pPr>
    </w:p>
    <w:p w14:paraId="653C066E" w14:textId="77777777" w:rsidR="00CC173B" w:rsidRDefault="00CC173B">
      <w:pPr>
        <w:rPr>
          <w:rFonts w:ascii="Arial" w:hAnsi="Arial" w:cs="Arial"/>
          <w:b/>
          <w:bCs/>
          <w:color w:val="000000" w:themeColor="text1"/>
          <w:sz w:val="24"/>
        </w:rPr>
      </w:pPr>
      <w:r>
        <w:rPr>
          <w:rFonts w:ascii="Arial" w:hAnsi="Arial" w:cs="Arial"/>
          <w:b/>
          <w:bCs/>
          <w:color w:val="000000" w:themeColor="text1"/>
          <w:sz w:val="24"/>
        </w:rPr>
        <w:br w:type="page"/>
      </w:r>
    </w:p>
    <w:p w14:paraId="3EB61EE2" w14:textId="59BDE661" w:rsidR="000679AF" w:rsidRPr="00D3227A" w:rsidRDefault="000679AF" w:rsidP="000679AF">
      <w:pPr>
        <w:spacing w:line="360" w:lineRule="auto"/>
        <w:jc w:val="both"/>
        <w:rPr>
          <w:rFonts w:ascii="Arial" w:hAnsi="Arial" w:cs="Arial"/>
          <w:b/>
          <w:bCs/>
          <w:color w:val="000000" w:themeColor="text1"/>
          <w:sz w:val="24"/>
        </w:rPr>
      </w:pPr>
      <w:r w:rsidRPr="00D3227A">
        <w:rPr>
          <w:rFonts w:ascii="Arial" w:hAnsi="Arial" w:cs="Arial"/>
          <w:b/>
          <w:bCs/>
          <w:color w:val="000000" w:themeColor="text1"/>
          <w:sz w:val="24"/>
        </w:rPr>
        <w:lastRenderedPageBreak/>
        <w:t>Supplemental Figures - Legends</w:t>
      </w:r>
    </w:p>
    <w:p w14:paraId="6BCBA009" w14:textId="77777777" w:rsidR="000679AF" w:rsidRPr="00D3227A" w:rsidRDefault="000679AF" w:rsidP="000679AF">
      <w:pPr>
        <w:spacing w:line="360" w:lineRule="auto"/>
        <w:jc w:val="both"/>
        <w:rPr>
          <w:rFonts w:ascii="Arial" w:hAnsi="Arial" w:cs="Arial"/>
          <w:b/>
          <w:bCs/>
        </w:rPr>
      </w:pPr>
    </w:p>
    <w:p w14:paraId="08601C4F" w14:textId="37B537EB" w:rsidR="00C63A64" w:rsidRPr="00A27ACC" w:rsidRDefault="00C63A64" w:rsidP="00C63A64">
      <w:pPr>
        <w:spacing w:line="360" w:lineRule="auto"/>
        <w:jc w:val="both"/>
        <w:rPr>
          <w:rFonts w:ascii="Arial" w:hAnsi="Arial" w:cs="Arial"/>
          <w:b/>
        </w:rPr>
      </w:pPr>
      <w:r w:rsidRPr="00707123">
        <w:rPr>
          <w:rFonts w:ascii="Arial" w:hAnsi="Arial" w:cs="Arial"/>
          <w:b/>
        </w:rPr>
        <w:t>Supplemental Figure S1.</w:t>
      </w:r>
      <w:r w:rsidRPr="00A27ACC">
        <w:rPr>
          <w:rFonts w:ascii="Arial" w:hAnsi="Arial" w:cs="Arial"/>
        </w:rPr>
        <w:t xml:space="preserve"> </w:t>
      </w:r>
      <w:r w:rsidRPr="00A27ACC">
        <w:rPr>
          <w:rFonts w:ascii="Arial" w:hAnsi="Arial" w:cs="Arial"/>
          <w:b/>
        </w:rPr>
        <w:t xml:space="preserve">ATP-related genes are biomarkers of 3D growth and metastasis: Importance of ATP5F1C, the gamma-subunit of the mitochondrial ATP-synthase. </w:t>
      </w:r>
    </w:p>
    <w:p w14:paraId="6A2AAEAE" w14:textId="77777777" w:rsidR="00C63A64" w:rsidRPr="00A27ACC" w:rsidRDefault="00C63A64" w:rsidP="00C63A64">
      <w:pPr>
        <w:spacing w:line="360" w:lineRule="auto"/>
        <w:rPr>
          <w:rFonts w:ascii="Arial" w:hAnsi="Arial" w:cs="Arial"/>
        </w:rPr>
      </w:pPr>
    </w:p>
    <w:p w14:paraId="027C3AF5" w14:textId="77777777" w:rsidR="00C63A64" w:rsidRPr="00A27ACC" w:rsidRDefault="00C63A64" w:rsidP="00C63A64">
      <w:pPr>
        <w:spacing w:line="360" w:lineRule="auto"/>
        <w:jc w:val="both"/>
        <w:rPr>
          <w:rFonts w:ascii="Arial" w:hAnsi="Arial" w:cs="Arial"/>
          <w:lang w:val="en"/>
        </w:rPr>
      </w:pPr>
      <w:r w:rsidRPr="00A27ACC">
        <w:rPr>
          <w:rFonts w:ascii="Arial" w:hAnsi="Arial" w:cs="Arial"/>
          <w:b/>
          <w:lang w:val="en"/>
        </w:rPr>
        <w:t>(A) ATP-related genes as biomarkers for 3D growth.</w:t>
      </w:r>
      <w:r w:rsidRPr="00A27ACC">
        <w:rPr>
          <w:rFonts w:ascii="Arial" w:hAnsi="Arial" w:cs="Arial"/>
          <w:lang w:val="en"/>
        </w:rPr>
        <w:t xml:space="preserve"> Here, we generated a HeatMap comparing the transcriptional profiles of ATP-related genes (OXPHOS and ATP-related transporters), using the GSE36953 GEO DataSet, previously deposited in the NCBI database. Total RNA was prepared from MDA-MB-231 cells, a TNBC cell line, under three different growth conditions: 2D-adherent growth, 3D-anchorage-independent growth and </w:t>
      </w:r>
      <w:r w:rsidRPr="00A27ACC">
        <w:rPr>
          <w:rFonts w:ascii="Arial" w:hAnsi="Arial" w:cs="Arial"/>
          <w:i/>
          <w:lang w:val="en"/>
        </w:rPr>
        <w:t>in vivo</w:t>
      </w:r>
      <w:r w:rsidRPr="00A27ACC">
        <w:rPr>
          <w:rFonts w:ascii="Arial" w:hAnsi="Arial" w:cs="Arial"/>
          <w:lang w:val="en"/>
        </w:rPr>
        <w:t xml:space="preserve"> tumour growth. Analysis was performed with the Affymetrix Human Genome U133 Plus 2.0 Array. The HeatMap was generated with QIAGEN OmicSoft Suite Software. A -4&lt;Log FC&gt;+4 HeatMap scale bar is shown. Note that ATP-related genes were transcriptionally upregulated under both 3D growth conditions (anchorage-independent and </w:t>
      </w:r>
      <w:r w:rsidRPr="00A27ACC">
        <w:rPr>
          <w:rFonts w:ascii="Arial" w:hAnsi="Arial" w:cs="Arial"/>
          <w:i/>
          <w:lang w:val="en"/>
        </w:rPr>
        <w:t>in vivo</w:t>
      </w:r>
      <w:r w:rsidRPr="00A27ACC">
        <w:rPr>
          <w:rFonts w:ascii="Arial" w:hAnsi="Arial" w:cs="Arial"/>
          <w:lang w:val="en"/>
        </w:rPr>
        <w:t xml:space="preserve"> tumours), all relative to 2D-adherent growth. </w:t>
      </w:r>
    </w:p>
    <w:p w14:paraId="72EE7223" w14:textId="77777777" w:rsidR="00C63A64" w:rsidRPr="00A27ACC" w:rsidRDefault="00C63A64" w:rsidP="00C63A64">
      <w:pPr>
        <w:spacing w:line="360" w:lineRule="auto"/>
        <w:jc w:val="both"/>
        <w:rPr>
          <w:rFonts w:ascii="Arial" w:hAnsi="Arial" w:cs="Arial"/>
          <w:lang w:val="en"/>
        </w:rPr>
      </w:pPr>
    </w:p>
    <w:p w14:paraId="409D9E34" w14:textId="77777777" w:rsidR="00C63A64" w:rsidRPr="00A27ACC" w:rsidRDefault="00C63A64" w:rsidP="00C63A64">
      <w:pPr>
        <w:spacing w:line="360" w:lineRule="auto"/>
        <w:jc w:val="both"/>
        <w:rPr>
          <w:rFonts w:ascii="Arial" w:hAnsi="Arial" w:cs="Arial"/>
          <w:lang w:val="en"/>
        </w:rPr>
      </w:pPr>
      <w:r w:rsidRPr="00A27ACC">
        <w:rPr>
          <w:rFonts w:ascii="Arial" w:hAnsi="Arial" w:cs="Arial"/>
          <w:b/>
          <w:lang w:val="en"/>
        </w:rPr>
        <w:t>(B-C)</w:t>
      </w:r>
      <w:r w:rsidRPr="00A27ACC">
        <w:rPr>
          <w:rFonts w:ascii="Arial" w:hAnsi="Arial" w:cs="Arial"/>
          <w:lang w:val="en"/>
        </w:rPr>
        <w:t xml:space="preserve"> </w:t>
      </w:r>
      <w:r w:rsidRPr="00A27ACC">
        <w:rPr>
          <w:rFonts w:ascii="Arial" w:hAnsi="Arial" w:cs="Arial"/>
          <w:b/>
          <w:lang w:val="en"/>
        </w:rPr>
        <w:t>ATP-related genes as biomarkers of metastasis.</w:t>
      </w:r>
      <w:r w:rsidRPr="00A27ACC">
        <w:rPr>
          <w:rFonts w:ascii="Arial" w:hAnsi="Arial" w:cs="Arial"/>
          <w:lang w:val="en"/>
        </w:rPr>
        <w:t xml:space="preserve"> Volcano plots for the GSE2034 and GSE59000 GEO DataSets are shown. GSE2034 compares Breast Cancer Metastasis Vs No Breast Cancer Metastasis. GSE59000 compares Breast Cancer Metastasis Vs Breast Cancer Primary Tumour. Volcano plots were produced by examining the annotations present in OncoLand Metastatic Cancer </w:t>
      </w:r>
      <w:r w:rsidRPr="00A27ACC">
        <w:rPr>
          <w:rFonts w:ascii="Arial" w:hAnsi="Arial" w:cs="Arial"/>
        </w:rPr>
        <w:t>(</w:t>
      </w:r>
      <w:r w:rsidRPr="00A27ACC">
        <w:rPr>
          <w:rFonts w:ascii="Arial" w:hAnsi="Arial" w:cs="Arial"/>
          <w:lang w:val="en"/>
        </w:rPr>
        <w:t>QIAGEN OmicSoft Suite</w:t>
      </w:r>
      <w:r w:rsidRPr="00A27ACC">
        <w:rPr>
          <w:rFonts w:ascii="Arial" w:hAnsi="Arial" w:cs="Arial"/>
        </w:rPr>
        <w:t xml:space="preserve">) and by performing functional “core analyses” using Ingenuity Pathway Analysis </w:t>
      </w:r>
      <w:r w:rsidRPr="00A27ACC">
        <w:rPr>
          <w:rFonts w:ascii="Arial" w:hAnsi="Arial" w:cs="Arial"/>
          <w:lang w:val="en"/>
        </w:rPr>
        <w:t>Software</w:t>
      </w:r>
      <w:r w:rsidRPr="00A27ACC">
        <w:rPr>
          <w:rFonts w:ascii="Arial" w:hAnsi="Arial" w:cs="Arial"/>
        </w:rPr>
        <w:t xml:space="preserve"> (IPA; </w:t>
      </w:r>
      <w:r w:rsidRPr="00A27ACC">
        <w:rPr>
          <w:rFonts w:ascii="Arial" w:hAnsi="Arial" w:cs="Arial"/>
          <w:lang w:val="en"/>
        </w:rPr>
        <w:t xml:space="preserve">QIAGEN), </w:t>
      </w:r>
      <w:r w:rsidRPr="00A27ACC">
        <w:rPr>
          <w:rFonts w:ascii="Arial" w:hAnsi="Arial" w:cs="Arial"/>
        </w:rPr>
        <w:t xml:space="preserve">on genes annotated with an uncorrected p-value cut off &lt;0.05. Note that the </w:t>
      </w:r>
      <w:r w:rsidRPr="00A27ACC">
        <w:rPr>
          <w:rFonts w:ascii="Arial" w:hAnsi="Arial" w:cs="Arial"/>
          <w:lang w:val="en"/>
        </w:rPr>
        <w:t xml:space="preserve">transcriptional profiles of ATP-related genes (OXPHOS and ATP-related transporters), were increased and specifically associated with metastasis, in both GEO DataSets. </w:t>
      </w:r>
    </w:p>
    <w:p w14:paraId="79CB1A9C" w14:textId="77777777" w:rsidR="00C63A64" w:rsidRPr="00A27ACC" w:rsidRDefault="00C63A64" w:rsidP="00C63A64">
      <w:pPr>
        <w:spacing w:line="360" w:lineRule="auto"/>
        <w:jc w:val="both"/>
        <w:rPr>
          <w:rFonts w:ascii="Arial" w:hAnsi="Arial" w:cs="Arial"/>
          <w:lang w:val="en"/>
        </w:rPr>
      </w:pPr>
    </w:p>
    <w:p w14:paraId="7FC8DE2F" w14:textId="77777777" w:rsidR="00C63A64" w:rsidRPr="00A27ACC" w:rsidRDefault="00C63A64" w:rsidP="00C63A64">
      <w:pPr>
        <w:spacing w:line="360" w:lineRule="auto"/>
        <w:jc w:val="both"/>
        <w:rPr>
          <w:rFonts w:ascii="Arial" w:hAnsi="Arial" w:cs="Arial"/>
          <w:lang w:val="en"/>
        </w:rPr>
      </w:pPr>
      <w:r w:rsidRPr="00A27ACC">
        <w:rPr>
          <w:rFonts w:ascii="Arial" w:hAnsi="Arial" w:cs="Arial"/>
          <w:b/>
          <w:lang w:val="en"/>
        </w:rPr>
        <w:t>(D)</w:t>
      </w:r>
      <w:r w:rsidRPr="00A27ACC">
        <w:rPr>
          <w:rFonts w:ascii="Arial" w:hAnsi="Arial" w:cs="Arial"/>
          <w:lang w:val="en"/>
        </w:rPr>
        <w:t xml:space="preserve"> </w:t>
      </w:r>
      <w:r w:rsidRPr="00A27ACC">
        <w:rPr>
          <w:rFonts w:ascii="Arial" w:hAnsi="Arial" w:cs="Arial"/>
          <w:b/>
          <w:lang w:val="en"/>
        </w:rPr>
        <w:t xml:space="preserve">Five ATP-related genes (ABCA2, ATP5F1C, COX20, NDUFA2, UQCRB), as common biomarkers of metastasis.  </w:t>
      </w:r>
      <w:r w:rsidRPr="00A27ACC">
        <w:rPr>
          <w:rFonts w:ascii="Arial" w:hAnsi="Arial" w:cs="Arial"/>
          <w:lang w:val="en"/>
        </w:rPr>
        <w:t xml:space="preserve">A Venn diagram intersecting the </w:t>
      </w:r>
      <w:proofErr w:type="gramStart"/>
      <w:r w:rsidRPr="00A27ACC">
        <w:rPr>
          <w:rFonts w:ascii="Arial" w:hAnsi="Arial" w:cs="Arial"/>
          <w:lang w:val="en"/>
        </w:rPr>
        <w:t>two</w:t>
      </w:r>
      <w:r>
        <w:rPr>
          <w:rFonts w:ascii="Arial" w:hAnsi="Arial" w:cs="Arial"/>
          <w:lang w:val="en"/>
        </w:rPr>
        <w:t xml:space="preserve"> </w:t>
      </w:r>
      <w:r w:rsidRPr="00A27ACC">
        <w:rPr>
          <w:rFonts w:ascii="Arial" w:hAnsi="Arial" w:cs="Arial"/>
          <w:lang w:val="en"/>
        </w:rPr>
        <w:t>breast</w:t>
      </w:r>
      <w:proofErr w:type="gramEnd"/>
      <w:r w:rsidRPr="00A27ACC">
        <w:rPr>
          <w:rFonts w:ascii="Arial" w:hAnsi="Arial" w:cs="Arial"/>
          <w:lang w:val="en"/>
        </w:rPr>
        <w:t xml:space="preserve"> cancer metastasis GEO DataSets (GSE2034 and GSE59000) is shown. Intersection of the two GEO DataSets was performed, essentially as described in panels B &amp; C, using IPA Software. Note that five ATP-related genes (ABCA2, ATP5F1C, COX20, NDUFA2, UQCRB) were highly upregulated in both metastasis GEO DataSets. </w:t>
      </w:r>
    </w:p>
    <w:p w14:paraId="5800B9AB" w14:textId="77777777" w:rsidR="00C63A64" w:rsidRPr="00A27ACC" w:rsidRDefault="00C63A64" w:rsidP="00C63A64">
      <w:pPr>
        <w:spacing w:line="360" w:lineRule="auto"/>
        <w:jc w:val="both"/>
        <w:rPr>
          <w:rFonts w:ascii="Arial" w:hAnsi="Arial" w:cs="Arial"/>
          <w:lang w:val="en"/>
        </w:rPr>
      </w:pPr>
    </w:p>
    <w:p w14:paraId="570B5C3E" w14:textId="3B1258F6" w:rsidR="00C63A64" w:rsidRDefault="00C63A64" w:rsidP="00C63A64">
      <w:pPr>
        <w:spacing w:line="360" w:lineRule="auto"/>
        <w:jc w:val="both"/>
        <w:rPr>
          <w:rFonts w:ascii="Arial" w:hAnsi="Arial" w:cs="Arial"/>
          <w:lang w:val="en"/>
        </w:rPr>
      </w:pPr>
      <w:r w:rsidRPr="00A27ACC">
        <w:rPr>
          <w:rFonts w:ascii="Arial" w:hAnsi="Arial" w:cs="Arial"/>
          <w:b/>
          <w:lang w:val="en"/>
        </w:rPr>
        <w:t>(E)</w:t>
      </w:r>
      <w:r w:rsidRPr="00A27ACC">
        <w:rPr>
          <w:rFonts w:ascii="Arial" w:hAnsi="Arial" w:cs="Arial"/>
          <w:lang w:val="en"/>
        </w:rPr>
        <w:t xml:space="preserve"> </w:t>
      </w:r>
      <w:r w:rsidRPr="00A27ACC">
        <w:rPr>
          <w:rFonts w:ascii="Arial" w:hAnsi="Arial" w:cs="Arial"/>
          <w:b/>
          <w:lang w:val="en"/>
        </w:rPr>
        <w:t xml:space="preserve">ATP5F1C gene expression correlates with the co-expression of other ATP-related genes in metastatic samples derived from N=146 breast cancer patients. </w:t>
      </w:r>
      <w:r w:rsidRPr="00A27ACC">
        <w:rPr>
          <w:rFonts w:ascii="Arial" w:hAnsi="Arial" w:cs="Arial"/>
          <w:lang w:val="en"/>
        </w:rPr>
        <w:t xml:space="preserve"> Data with UQCRB, COX20, NDUFA2 and ABCA2 are shown here</w:t>
      </w:r>
      <w:r w:rsidR="008B5C87">
        <w:rPr>
          <w:rFonts w:ascii="Arial" w:hAnsi="Arial" w:cs="Arial"/>
          <w:lang w:val="en"/>
        </w:rPr>
        <w:t xml:space="preserve"> </w:t>
      </w:r>
      <w:r w:rsidR="008B5C87" w:rsidRPr="00E90902">
        <w:rPr>
          <w:rFonts w:ascii="Arial" w:hAnsi="Arial" w:cs="Arial"/>
          <w:lang w:val="en"/>
        </w:rPr>
        <w:t>(</w:t>
      </w:r>
      <w:r w:rsidR="00F21433" w:rsidRPr="00E90902">
        <w:rPr>
          <w:rFonts w:ascii="Arial" w:hAnsi="Arial" w:cs="Arial"/>
          <w:lang w:val="en"/>
        </w:rPr>
        <w:t>primary data were extracted</w:t>
      </w:r>
      <w:r w:rsidR="008B5C87" w:rsidRPr="00E90902">
        <w:rPr>
          <w:rFonts w:ascii="Arial" w:hAnsi="Arial" w:cs="Arial"/>
          <w:lang w:val="en"/>
        </w:rPr>
        <w:t xml:space="preserve"> from </w:t>
      </w:r>
      <w:r w:rsidR="008B5C87" w:rsidRPr="00E90902">
        <w:rPr>
          <w:rFonts w:ascii="Arial" w:hAnsi="Arial" w:cs="Arial"/>
        </w:rPr>
        <w:t>The Metastatic Breast Cancer Project (Provisional, February 2020))</w:t>
      </w:r>
      <w:r w:rsidRPr="00E90902">
        <w:rPr>
          <w:rFonts w:ascii="Arial" w:hAnsi="Arial" w:cs="Arial"/>
          <w:lang w:val="en"/>
        </w:rPr>
        <w:t>.</w:t>
      </w:r>
      <w:r w:rsidRPr="00A27ACC">
        <w:rPr>
          <w:rFonts w:ascii="Arial" w:hAnsi="Arial" w:cs="Arial"/>
          <w:lang w:val="en"/>
        </w:rPr>
        <w:t xml:space="preserve"> For further analysis of the co-expression of genes correlated with ATP5F1C, please also see </w:t>
      </w:r>
      <w:r w:rsidRPr="00CA7C83">
        <w:rPr>
          <w:rFonts w:ascii="Arial" w:hAnsi="Arial" w:cs="Arial"/>
          <w:b/>
          <w:lang w:val="en"/>
        </w:rPr>
        <w:t xml:space="preserve">Supplemental Figure </w:t>
      </w:r>
      <w:r>
        <w:rPr>
          <w:rFonts w:ascii="Arial" w:hAnsi="Arial" w:cs="Arial"/>
          <w:b/>
          <w:lang w:val="en"/>
        </w:rPr>
        <w:t>S</w:t>
      </w:r>
      <w:r w:rsidR="00707123">
        <w:rPr>
          <w:rFonts w:ascii="Arial" w:hAnsi="Arial" w:cs="Arial"/>
          <w:b/>
          <w:lang w:val="en"/>
        </w:rPr>
        <w:t>2</w:t>
      </w:r>
      <w:r w:rsidRPr="009F79F0">
        <w:rPr>
          <w:rFonts w:ascii="Arial" w:hAnsi="Arial" w:cs="Arial"/>
          <w:lang w:val="en"/>
        </w:rPr>
        <w:t>.</w:t>
      </w:r>
      <w:r w:rsidRPr="00A27ACC">
        <w:rPr>
          <w:rFonts w:ascii="Arial" w:hAnsi="Arial" w:cs="Arial"/>
          <w:lang w:val="en"/>
        </w:rPr>
        <w:t xml:space="preserve"> </w:t>
      </w:r>
    </w:p>
    <w:p w14:paraId="49EBAC0F" w14:textId="77777777" w:rsidR="00865F38" w:rsidRPr="00A27ACC" w:rsidRDefault="00865F38" w:rsidP="00C63A64">
      <w:pPr>
        <w:spacing w:line="360" w:lineRule="auto"/>
        <w:jc w:val="both"/>
        <w:rPr>
          <w:rFonts w:ascii="Arial" w:hAnsi="Arial" w:cs="Arial"/>
          <w:lang w:val="en"/>
        </w:rPr>
      </w:pPr>
    </w:p>
    <w:p w14:paraId="69DEAA96" w14:textId="77777777" w:rsidR="00C63A64" w:rsidRPr="00A27ACC" w:rsidRDefault="00C63A64" w:rsidP="00C63A64">
      <w:pPr>
        <w:spacing w:line="360" w:lineRule="auto"/>
        <w:jc w:val="both"/>
        <w:rPr>
          <w:rFonts w:ascii="Arial" w:hAnsi="Arial" w:cs="Arial"/>
          <w:lang w:val="en"/>
        </w:rPr>
      </w:pPr>
      <w:r w:rsidRPr="00A27ACC">
        <w:rPr>
          <w:rFonts w:ascii="Arial" w:hAnsi="Arial" w:cs="Arial"/>
          <w:b/>
          <w:lang w:val="en"/>
        </w:rPr>
        <w:t>(F) Model of the mitochondrial ATP-synthase (Complex V).</w:t>
      </w:r>
      <w:r w:rsidRPr="00A27ACC">
        <w:rPr>
          <w:rFonts w:ascii="Arial" w:hAnsi="Arial" w:cs="Arial"/>
          <w:lang w:val="en"/>
        </w:rPr>
        <w:t xml:space="preserve"> Note that ATP5F1C is the gamma-subunit of the nanoscale rotary motor that produces ATP. ATP5F1C functions in the transmission of torque</w:t>
      </w:r>
      <w:r>
        <w:rPr>
          <w:rFonts w:ascii="Arial" w:hAnsi="Arial" w:cs="Arial"/>
          <w:lang w:val="en"/>
        </w:rPr>
        <w:t xml:space="preserve">, providing the necessary mechano-chemical energy for generating </w:t>
      </w:r>
      <w:r w:rsidRPr="00A27ACC">
        <w:rPr>
          <w:rFonts w:ascii="Arial" w:hAnsi="Arial" w:cs="Arial"/>
          <w:lang w:val="en"/>
        </w:rPr>
        <w:t xml:space="preserve">ATP. </w:t>
      </w:r>
    </w:p>
    <w:p w14:paraId="1E432432" w14:textId="77777777" w:rsidR="00C63A64" w:rsidRPr="00A27ACC" w:rsidRDefault="00C63A64" w:rsidP="00C63A64">
      <w:pPr>
        <w:spacing w:line="360" w:lineRule="auto"/>
        <w:jc w:val="both"/>
        <w:rPr>
          <w:rFonts w:ascii="Arial" w:hAnsi="Arial" w:cs="Arial"/>
          <w:lang w:val="en"/>
        </w:rPr>
      </w:pPr>
    </w:p>
    <w:p w14:paraId="10D054A1" w14:textId="083FF858" w:rsidR="00C63A64" w:rsidRDefault="00C63A64" w:rsidP="00C63A64">
      <w:pPr>
        <w:spacing w:line="360" w:lineRule="auto"/>
        <w:jc w:val="both"/>
        <w:rPr>
          <w:rFonts w:ascii="Arial" w:hAnsi="Arial" w:cs="Arial"/>
          <w:lang w:val="en"/>
        </w:rPr>
      </w:pPr>
      <w:r w:rsidRPr="00A27ACC">
        <w:rPr>
          <w:rFonts w:ascii="Arial" w:hAnsi="Arial" w:cs="Arial"/>
          <w:b/>
          <w:lang w:val="en"/>
        </w:rPr>
        <w:t>(G)</w:t>
      </w:r>
      <w:r w:rsidRPr="00A27ACC">
        <w:rPr>
          <w:rFonts w:ascii="Arial" w:hAnsi="Arial" w:cs="Arial"/>
          <w:lang w:val="en"/>
        </w:rPr>
        <w:t xml:space="preserve"> </w:t>
      </w:r>
      <w:r w:rsidRPr="00A27ACC">
        <w:rPr>
          <w:rFonts w:ascii="Arial" w:hAnsi="Arial" w:cs="Arial"/>
          <w:b/>
        </w:rPr>
        <w:t xml:space="preserve">ATP-related protein biomarkers associated with 3D growth. </w:t>
      </w:r>
      <w:r w:rsidRPr="00A27ACC">
        <w:rPr>
          <w:rFonts w:ascii="Arial" w:hAnsi="Arial" w:cs="Arial"/>
        </w:rPr>
        <w:t xml:space="preserve">The proteomic profiles of two </w:t>
      </w:r>
      <w:proofErr w:type="gramStart"/>
      <w:r w:rsidRPr="00A27ACC">
        <w:rPr>
          <w:rFonts w:ascii="Arial" w:hAnsi="Arial" w:cs="Arial"/>
        </w:rPr>
        <w:t>ER(</w:t>
      </w:r>
      <w:proofErr w:type="gramEnd"/>
      <w:r w:rsidRPr="00A27ACC">
        <w:rPr>
          <w:rFonts w:ascii="Arial" w:hAnsi="Arial" w:cs="Arial"/>
        </w:rPr>
        <w:t>+) breast cancer cell lines (MCF7 and T47D) were first compared, under 2D-adherent and 3D-anchorage-independent growth conditions. Then, these two data sets were intersected to create a Venn diagram. Commonly shared ATP-related gene products (</w:t>
      </w:r>
      <w:r w:rsidRPr="00A27ACC">
        <w:rPr>
          <w:rFonts w:ascii="Arial" w:hAnsi="Arial" w:cs="Arial"/>
          <w:lang w:val="en"/>
        </w:rPr>
        <w:t xml:space="preserve">OXPHOS and ATP-related transporters) are enumerated below the Venn diagram. </w:t>
      </w:r>
      <w:r w:rsidRPr="00A27ACC">
        <w:rPr>
          <w:rFonts w:ascii="Arial" w:hAnsi="Arial" w:cs="Arial"/>
        </w:rPr>
        <w:t>Note that, from 1</w:t>
      </w:r>
      <w:r>
        <w:rPr>
          <w:rFonts w:ascii="Arial" w:hAnsi="Arial" w:cs="Arial"/>
        </w:rPr>
        <w:t>,</w:t>
      </w:r>
      <w:r w:rsidRPr="00A27ACC">
        <w:rPr>
          <w:rFonts w:ascii="Arial" w:hAnsi="Arial" w:cs="Arial"/>
        </w:rPr>
        <w:t xml:space="preserve">519 common proteins, 21 ATP-related proteins were found to be upregulated in both data sets. </w:t>
      </w:r>
      <w:r w:rsidRPr="00A27ACC">
        <w:rPr>
          <w:rFonts w:ascii="Arial" w:hAnsi="Arial" w:cs="Arial"/>
          <w:lang w:val="en"/>
        </w:rPr>
        <w:t xml:space="preserve">Proteomic data sets were interrogated </w:t>
      </w:r>
      <w:r w:rsidRPr="00A27ACC">
        <w:rPr>
          <w:rFonts w:ascii="Arial" w:hAnsi="Arial" w:cs="Arial"/>
        </w:rPr>
        <w:t>by performing functional “core analyses”</w:t>
      </w:r>
      <w:r>
        <w:rPr>
          <w:rFonts w:ascii="Arial" w:hAnsi="Arial" w:cs="Arial"/>
        </w:rPr>
        <w:t xml:space="preserve">, </w:t>
      </w:r>
      <w:r w:rsidRPr="00A27ACC">
        <w:rPr>
          <w:rFonts w:ascii="Arial" w:hAnsi="Arial" w:cs="Arial"/>
        </w:rPr>
        <w:t xml:space="preserve">using Ingenuity Pathway Analysis </w:t>
      </w:r>
      <w:r w:rsidRPr="00A27ACC">
        <w:rPr>
          <w:rFonts w:ascii="Arial" w:hAnsi="Arial" w:cs="Arial"/>
          <w:lang w:val="en"/>
        </w:rPr>
        <w:t>Software</w:t>
      </w:r>
      <w:r w:rsidRPr="00A27ACC">
        <w:rPr>
          <w:rFonts w:ascii="Arial" w:hAnsi="Arial" w:cs="Arial"/>
        </w:rPr>
        <w:t xml:space="preserve"> (IPA; </w:t>
      </w:r>
      <w:r w:rsidRPr="00A27ACC">
        <w:rPr>
          <w:rFonts w:ascii="Arial" w:hAnsi="Arial" w:cs="Arial"/>
          <w:lang w:val="en"/>
        </w:rPr>
        <w:t>QIAGEN).</w:t>
      </w:r>
    </w:p>
    <w:p w14:paraId="42DA3718" w14:textId="77777777" w:rsidR="00C63A64" w:rsidRPr="00A27ACC" w:rsidRDefault="00C63A64" w:rsidP="00C63A64">
      <w:pPr>
        <w:spacing w:line="360" w:lineRule="auto"/>
        <w:jc w:val="both"/>
        <w:rPr>
          <w:rFonts w:ascii="Arial" w:hAnsi="Arial" w:cs="Arial"/>
          <w:lang w:val="en"/>
        </w:rPr>
      </w:pPr>
    </w:p>
    <w:p w14:paraId="7DC77499" w14:textId="01F818DA" w:rsidR="000679AF" w:rsidRPr="00D3227A" w:rsidRDefault="000679AF" w:rsidP="000679AF">
      <w:pPr>
        <w:spacing w:line="360" w:lineRule="auto"/>
        <w:jc w:val="both"/>
        <w:rPr>
          <w:rFonts w:ascii="Arial" w:hAnsi="Arial" w:cs="Arial"/>
          <w:b/>
          <w:bCs/>
        </w:rPr>
      </w:pPr>
      <w:r w:rsidRPr="00D3227A">
        <w:rPr>
          <w:rFonts w:ascii="Arial" w:hAnsi="Arial" w:cs="Arial"/>
          <w:b/>
          <w:bCs/>
        </w:rPr>
        <w:t>Supplemental Figure S</w:t>
      </w:r>
      <w:r w:rsidR="00287ED8">
        <w:rPr>
          <w:rFonts w:ascii="Arial" w:hAnsi="Arial" w:cs="Arial"/>
          <w:b/>
          <w:bCs/>
        </w:rPr>
        <w:t>2</w:t>
      </w:r>
      <w:r w:rsidRPr="00D3227A">
        <w:rPr>
          <w:rFonts w:ascii="Arial" w:hAnsi="Arial" w:cs="Arial"/>
          <w:b/>
          <w:bCs/>
        </w:rPr>
        <w:t>. ATP5F1C gene expression positively correlates with the co-expression of markers of mitochondria, stemness, cell cycle progression and metastasis.</w:t>
      </w:r>
    </w:p>
    <w:p w14:paraId="67D1112F" w14:textId="77777777" w:rsidR="000679AF" w:rsidRPr="00D3227A" w:rsidRDefault="000679AF" w:rsidP="000679AF">
      <w:pPr>
        <w:spacing w:line="360" w:lineRule="auto"/>
        <w:jc w:val="both"/>
        <w:rPr>
          <w:rFonts w:ascii="Arial" w:hAnsi="Arial" w:cs="Arial"/>
          <w:b/>
          <w:bCs/>
        </w:rPr>
      </w:pPr>
    </w:p>
    <w:p w14:paraId="5A8D1ECD" w14:textId="204D68A4" w:rsidR="000679AF" w:rsidRPr="00D3227A" w:rsidRDefault="000679AF" w:rsidP="000679AF">
      <w:pPr>
        <w:spacing w:line="360" w:lineRule="auto"/>
        <w:jc w:val="both"/>
        <w:rPr>
          <w:rFonts w:ascii="Arial" w:hAnsi="Arial" w:cs="Arial"/>
        </w:rPr>
      </w:pPr>
      <w:r w:rsidRPr="00D3227A">
        <w:rPr>
          <w:rFonts w:ascii="Arial" w:hAnsi="Arial" w:cs="Arial"/>
        </w:rPr>
        <w:t xml:space="preserve">Gene co-expression profiles were extracted from The </w:t>
      </w:r>
      <w:r w:rsidRPr="00D3227A">
        <w:rPr>
          <w:rFonts w:ascii="Arial" w:hAnsi="Arial" w:cs="Arial"/>
          <w:lang w:val="en"/>
        </w:rPr>
        <w:t xml:space="preserve">Metastatic Breast Cancer Project Provisional (2020), using cBioPortal (cbioportal.corg; </w:t>
      </w:r>
      <w:hyperlink r:id="rId11" w:tgtFrame="_blank" w:history="1">
        <w:r w:rsidRPr="00D3227A">
          <w:rPr>
            <w:rStyle w:val="Hyperlink"/>
            <w:rFonts w:ascii="Arial" w:hAnsi="Arial" w:cs="Arial"/>
            <w:color w:val="auto"/>
          </w:rPr>
          <w:t>Cerami et al., 2012</w:t>
        </w:r>
      </w:hyperlink>
      <w:r w:rsidRPr="00D3227A">
        <w:rPr>
          <w:rFonts w:ascii="Arial" w:hAnsi="Arial" w:cs="Arial"/>
        </w:rPr>
        <w:t> &amp; </w:t>
      </w:r>
      <w:hyperlink r:id="rId12" w:tgtFrame="_blank" w:history="1">
        <w:r w:rsidRPr="00D3227A">
          <w:rPr>
            <w:rStyle w:val="Hyperlink"/>
            <w:rFonts w:ascii="Arial" w:hAnsi="Arial" w:cs="Arial"/>
            <w:color w:val="auto"/>
          </w:rPr>
          <w:t>Gao et al., 2013</w:t>
        </w:r>
      </w:hyperlink>
      <w:r w:rsidRPr="00D3227A">
        <w:rPr>
          <w:rFonts w:ascii="Arial" w:hAnsi="Arial" w:cs="Arial"/>
          <w:lang w:val="en"/>
        </w:rPr>
        <w:t xml:space="preserve">). </w:t>
      </w:r>
      <w:r w:rsidRPr="00D3227A">
        <w:rPr>
          <w:rFonts w:ascii="Arial" w:hAnsi="Arial" w:cs="Arial"/>
        </w:rPr>
        <w:t>mRNA expression profiling (RNA Seq V2 RSEM) was carried out via RNA-sequencing of</w:t>
      </w:r>
      <w:r w:rsidR="008F2D3C" w:rsidRPr="00873157">
        <w:rPr>
          <w:rFonts w:ascii="Arial" w:eastAsia="Times New Roman" w:hAnsi="Arial" w:cs="Arial"/>
          <w:highlight w:val="yellow"/>
        </w:rPr>
        <w:t xml:space="preserve"> </w:t>
      </w:r>
      <w:r w:rsidR="008F2D3C" w:rsidRPr="008D2DA7">
        <w:rPr>
          <w:rFonts w:ascii="Arial" w:eastAsia="Times New Roman" w:hAnsi="Arial" w:cs="Arial"/>
        </w:rPr>
        <w:t xml:space="preserve">tissue samples derived from </w:t>
      </w:r>
      <w:r w:rsidR="008F2D3C" w:rsidRPr="008D2DA7">
        <w:rPr>
          <w:rFonts w:ascii="Arial" w:hAnsi="Arial" w:cs="Arial"/>
        </w:rPr>
        <w:t xml:space="preserve">N=146 </w:t>
      </w:r>
      <w:r w:rsidR="008F2D3C" w:rsidRPr="008D2DA7">
        <w:rPr>
          <w:rFonts w:ascii="Arial" w:eastAsia="Times New Roman" w:hAnsi="Arial" w:cs="Arial"/>
        </w:rPr>
        <w:t>patients with metastatic breast cancer.</w:t>
      </w:r>
      <w:r w:rsidR="008F2D3C">
        <w:rPr>
          <w:rFonts w:ascii="Arial" w:eastAsia="Times New Roman" w:hAnsi="Arial" w:cs="Arial"/>
        </w:rPr>
        <w:t xml:space="preserve"> </w:t>
      </w:r>
      <w:r w:rsidRPr="00D3227A">
        <w:rPr>
          <w:rFonts w:ascii="Arial" w:hAnsi="Arial" w:cs="Arial"/>
        </w:rPr>
        <w:t xml:space="preserve">In panels </w:t>
      </w:r>
      <w:r w:rsidRPr="00D3227A">
        <w:rPr>
          <w:rFonts w:ascii="Arial" w:hAnsi="Arial" w:cs="Arial"/>
          <w:b/>
        </w:rPr>
        <w:t>(A-L),</w:t>
      </w:r>
      <w:r w:rsidRPr="00D3227A">
        <w:rPr>
          <w:rFonts w:ascii="Arial" w:hAnsi="Arial" w:cs="Arial"/>
        </w:rPr>
        <w:t xml:space="preserve"> we summarize the statistical analysis correlating ATP5F1C gene expression, with the co-expression of other genes. Note that we report the positive correlations (in green), with a p-value &lt;0.05.</w:t>
      </w:r>
    </w:p>
    <w:p w14:paraId="72E3796F" w14:textId="77777777" w:rsidR="000679AF" w:rsidRPr="00D3227A" w:rsidRDefault="000679AF" w:rsidP="000679AF">
      <w:pPr>
        <w:spacing w:line="360" w:lineRule="auto"/>
        <w:jc w:val="both"/>
        <w:rPr>
          <w:rFonts w:ascii="Arial" w:hAnsi="Arial" w:cs="Arial"/>
          <w:b/>
          <w:bCs/>
        </w:rPr>
      </w:pPr>
      <w:r w:rsidRPr="00D3227A">
        <w:rPr>
          <w:rFonts w:ascii="Arial" w:hAnsi="Arial" w:cs="Arial"/>
          <w:b/>
          <w:bCs/>
        </w:rPr>
        <w:lastRenderedPageBreak/>
        <w:t xml:space="preserve">(A-H) </w:t>
      </w:r>
      <w:r w:rsidRPr="00D3227A">
        <w:rPr>
          <w:rFonts w:ascii="Arial" w:hAnsi="Arial" w:cs="Arial"/>
          <w:bCs/>
        </w:rPr>
        <w:t>ATP5F1C gene expression positively correlates with the co-expression of mitochondrial complexes I-V, mt-DNA and other ATP-related genes/transporters.</w:t>
      </w:r>
      <w:r w:rsidRPr="00D3227A">
        <w:rPr>
          <w:rFonts w:ascii="Arial" w:hAnsi="Arial" w:cs="Arial"/>
          <w:b/>
          <w:bCs/>
        </w:rPr>
        <w:t xml:space="preserve"> </w:t>
      </w:r>
    </w:p>
    <w:p w14:paraId="1BB684CC" w14:textId="77777777" w:rsidR="000679AF" w:rsidRPr="00D3227A" w:rsidRDefault="000679AF" w:rsidP="000679AF">
      <w:pPr>
        <w:spacing w:line="360" w:lineRule="auto"/>
        <w:jc w:val="both"/>
        <w:rPr>
          <w:rFonts w:ascii="Arial" w:hAnsi="Arial" w:cs="Arial"/>
          <w:b/>
          <w:bCs/>
        </w:rPr>
      </w:pPr>
      <w:r w:rsidRPr="00D3227A">
        <w:rPr>
          <w:rFonts w:ascii="Arial" w:hAnsi="Arial" w:cs="Arial"/>
          <w:b/>
          <w:bCs/>
        </w:rPr>
        <w:t xml:space="preserve">(I) </w:t>
      </w:r>
      <w:r w:rsidRPr="00D3227A">
        <w:rPr>
          <w:rFonts w:ascii="Arial" w:hAnsi="Arial" w:cs="Arial"/>
          <w:bCs/>
        </w:rPr>
        <w:t>ATP5F1C gene expression positively correlates with the co-expression of three other metastasis-associated mitochondrial genes, UQCRB, COX20 and NDUFA2, but not ABCA2, an ABC transporter.</w:t>
      </w:r>
    </w:p>
    <w:p w14:paraId="4411481F" w14:textId="77777777" w:rsidR="000679AF" w:rsidRPr="00D3227A" w:rsidRDefault="000679AF" w:rsidP="000679AF">
      <w:pPr>
        <w:spacing w:line="360" w:lineRule="auto"/>
        <w:jc w:val="both"/>
        <w:rPr>
          <w:rFonts w:ascii="Arial" w:hAnsi="Arial" w:cs="Arial"/>
        </w:rPr>
      </w:pPr>
      <w:r w:rsidRPr="00D3227A">
        <w:rPr>
          <w:rFonts w:ascii="Arial" w:hAnsi="Arial" w:cs="Arial"/>
          <w:b/>
          <w:bCs/>
        </w:rPr>
        <w:t>(J)</w:t>
      </w:r>
      <w:r w:rsidRPr="00D3227A">
        <w:rPr>
          <w:rFonts w:ascii="Arial" w:hAnsi="Arial" w:cs="Arial"/>
        </w:rPr>
        <w:t xml:space="preserve"> ATP5F1C expression is positively correlated with the co-expression of breast CSC marker genes (CDH1, ALDH2, SOX2, VIM, CD44).</w:t>
      </w:r>
    </w:p>
    <w:p w14:paraId="6608A813" w14:textId="77777777" w:rsidR="000679AF" w:rsidRPr="00D3227A" w:rsidRDefault="000679AF" w:rsidP="000679AF">
      <w:pPr>
        <w:spacing w:line="360" w:lineRule="auto"/>
        <w:jc w:val="both"/>
        <w:rPr>
          <w:rFonts w:ascii="Arial" w:hAnsi="Arial" w:cs="Arial"/>
        </w:rPr>
      </w:pPr>
      <w:r w:rsidRPr="00D3227A">
        <w:rPr>
          <w:rFonts w:ascii="Arial" w:hAnsi="Arial" w:cs="Arial"/>
          <w:b/>
          <w:bCs/>
        </w:rPr>
        <w:t xml:space="preserve">(K) </w:t>
      </w:r>
      <w:r w:rsidRPr="00D3227A">
        <w:rPr>
          <w:rFonts w:ascii="Arial" w:hAnsi="Arial" w:cs="Arial"/>
        </w:rPr>
        <w:t>ATP5F1C expression is positively correlated with the co-expression of CTC and metastatic marker genes (EPCAM, MKI67, RRP1B, VCAM1, CXCR4).</w:t>
      </w:r>
    </w:p>
    <w:p w14:paraId="7524C06F" w14:textId="77777777" w:rsidR="000679AF" w:rsidRPr="00D3227A" w:rsidRDefault="000679AF" w:rsidP="000679AF">
      <w:pPr>
        <w:spacing w:line="360" w:lineRule="auto"/>
        <w:jc w:val="both"/>
        <w:rPr>
          <w:rFonts w:ascii="Arial" w:hAnsi="Arial" w:cs="Arial"/>
        </w:rPr>
      </w:pPr>
      <w:r w:rsidRPr="00D3227A">
        <w:rPr>
          <w:rFonts w:ascii="Arial" w:hAnsi="Arial" w:cs="Arial"/>
          <w:b/>
          <w:bCs/>
        </w:rPr>
        <w:t>(L)</w:t>
      </w:r>
      <w:r w:rsidRPr="00D3227A">
        <w:rPr>
          <w:rFonts w:ascii="Arial" w:hAnsi="Arial" w:cs="Arial"/>
        </w:rPr>
        <w:t xml:space="preserve"> ATP5F1C expression is positively correlated with the co-expression of cell cycle regulatory genes (CDK1, CDK2, CDK4, CDK6).  </w:t>
      </w:r>
    </w:p>
    <w:p w14:paraId="1DF752DE" w14:textId="77777777" w:rsidR="000679AF" w:rsidRPr="00D3227A" w:rsidRDefault="000679AF" w:rsidP="000679AF">
      <w:pPr>
        <w:spacing w:line="360" w:lineRule="auto"/>
        <w:jc w:val="both"/>
        <w:rPr>
          <w:rFonts w:ascii="Arial" w:hAnsi="Arial" w:cs="Arial"/>
        </w:rPr>
      </w:pPr>
    </w:p>
    <w:p w14:paraId="3432E1E5" w14:textId="2A17BA7C" w:rsidR="000679AF" w:rsidRPr="00D3227A" w:rsidRDefault="000679AF" w:rsidP="000679AF">
      <w:pPr>
        <w:spacing w:line="360" w:lineRule="auto"/>
        <w:jc w:val="both"/>
        <w:rPr>
          <w:rFonts w:ascii="Arial" w:hAnsi="Arial" w:cs="Arial"/>
          <w:b/>
          <w:bCs/>
        </w:rPr>
      </w:pPr>
      <w:r w:rsidRPr="00D3227A">
        <w:rPr>
          <w:rFonts w:ascii="Arial" w:hAnsi="Arial" w:cs="Arial"/>
          <w:b/>
          <w:bCs/>
        </w:rPr>
        <w:t>Supplemental Figure S</w:t>
      </w:r>
      <w:r w:rsidR="00287ED8">
        <w:rPr>
          <w:rFonts w:ascii="Arial" w:hAnsi="Arial" w:cs="Arial"/>
          <w:b/>
          <w:bCs/>
        </w:rPr>
        <w:t>3</w:t>
      </w:r>
      <w:r w:rsidRPr="00D3227A">
        <w:rPr>
          <w:rFonts w:ascii="Arial" w:hAnsi="Arial" w:cs="Arial"/>
          <w:b/>
          <w:bCs/>
        </w:rPr>
        <w:t xml:space="preserve">. ATP5F1C gene expression is a transcriptional biomarker of tumour recurrence, distant metastasis and Tamoxifen-resistance. </w:t>
      </w:r>
    </w:p>
    <w:p w14:paraId="1F10E077" w14:textId="77777777" w:rsidR="000679AF" w:rsidRPr="00D3227A" w:rsidRDefault="000679AF" w:rsidP="000679AF">
      <w:pPr>
        <w:spacing w:line="360" w:lineRule="auto"/>
        <w:rPr>
          <w:rFonts w:ascii="Arial" w:hAnsi="Arial" w:cs="Arial"/>
        </w:rPr>
      </w:pPr>
    </w:p>
    <w:p w14:paraId="657FF9A3" w14:textId="37AD94AA" w:rsidR="000679AF" w:rsidRPr="00D3227A" w:rsidRDefault="000679AF" w:rsidP="000679AF">
      <w:pPr>
        <w:spacing w:line="360" w:lineRule="auto"/>
        <w:jc w:val="both"/>
        <w:rPr>
          <w:rFonts w:ascii="Arial" w:hAnsi="Arial" w:cs="Arial"/>
        </w:rPr>
      </w:pPr>
      <w:r w:rsidRPr="00D3227A">
        <w:rPr>
          <w:rFonts w:ascii="Arial" w:hAnsi="Arial" w:cs="Arial"/>
          <w:b/>
        </w:rPr>
        <w:t>(A-C)</w:t>
      </w:r>
      <w:r w:rsidRPr="00D3227A">
        <w:rPr>
          <w:rFonts w:ascii="Arial" w:hAnsi="Arial" w:cs="Arial"/>
        </w:rPr>
        <w:t xml:space="preserve"> Here, using Kaplan-Meier (KM) analysis, we determined that ATP5F1C is a prognostic biomarker for tumour recurrence and distant metastasis, especially in ER(+) patients that are lymph node (LN) negative at diagnosis and were treated with Tamoxifen (HR(RFS)=2.77; P=3.4E-06; N=471). To perform K-M analysis on ATP5F1C, we used an open-access online survival analysis tool to interrogate publicly-available microarray data from breast cancer patients. This approach allowed us to directly perform </w:t>
      </w:r>
      <w:r w:rsidRPr="00D3227A">
        <w:rPr>
          <w:rFonts w:ascii="Arial" w:hAnsi="Arial" w:cs="Arial"/>
          <w:i/>
        </w:rPr>
        <w:t>in silico</w:t>
      </w:r>
      <w:r w:rsidRPr="00D3227A">
        <w:rPr>
          <w:rFonts w:ascii="Arial" w:hAnsi="Arial" w:cs="Arial"/>
        </w:rPr>
        <w:t xml:space="preserve"> validation of ATP5F1C as a marker of tumour recurrence </w:t>
      </w:r>
      <w:r w:rsidRPr="00D3227A">
        <w:rPr>
          <w:rFonts w:ascii="Arial" w:hAnsi="Arial" w:cs="Arial"/>
          <w:b/>
        </w:rPr>
        <w:t>(</w:t>
      </w:r>
      <w:proofErr w:type="gramStart"/>
      <w:r w:rsidRPr="00D3227A">
        <w:rPr>
          <w:rFonts w:ascii="Arial" w:hAnsi="Arial" w:cs="Arial"/>
          <w:b/>
        </w:rPr>
        <w:t>A,C</w:t>
      </w:r>
      <w:proofErr w:type="gramEnd"/>
      <w:r w:rsidRPr="00D3227A">
        <w:rPr>
          <w:rFonts w:ascii="Arial" w:hAnsi="Arial" w:cs="Arial"/>
          <w:b/>
        </w:rPr>
        <w:t>)</w:t>
      </w:r>
      <w:r w:rsidRPr="00D3227A">
        <w:rPr>
          <w:rFonts w:ascii="Arial" w:hAnsi="Arial" w:cs="Arial"/>
        </w:rPr>
        <w:t xml:space="preserve"> (</w:t>
      </w:r>
      <w:r w:rsidRPr="00D3227A">
        <w:rPr>
          <w:rFonts w:ascii="Arial" w:hAnsi="Arial" w:cs="Arial"/>
          <w:b/>
        </w:rPr>
        <w:t>RFS,</w:t>
      </w:r>
      <w:r w:rsidRPr="00D3227A">
        <w:rPr>
          <w:rFonts w:ascii="Arial" w:hAnsi="Arial" w:cs="Arial"/>
        </w:rPr>
        <w:t xml:space="preserve"> replapse-free survival) and distant metastasis </w:t>
      </w:r>
      <w:r w:rsidRPr="00D3227A">
        <w:rPr>
          <w:rFonts w:ascii="Arial" w:hAnsi="Arial" w:cs="Arial"/>
          <w:b/>
        </w:rPr>
        <w:t>(B)</w:t>
      </w:r>
      <w:r w:rsidRPr="00D3227A">
        <w:rPr>
          <w:rFonts w:ascii="Arial" w:hAnsi="Arial" w:cs="Arial"/>
        </w:rPr>
        <w:t xml:space="preserve"> (</w:t>
      </w:r>
      <w:r w:rsidRPr="00D3227A">
        <w:rPr>
          <w:rFonts w:ascii="Arial" w:hAnsi="Arial" w:cs="Arial"/>
          <w:b/>
        </w:rPr>
        <w:t>DMFS,</w:t>
      </w:r>
      <w:r w:rsidRPr="00D3227A">
        <w:rPr>
          <w:rFonts w:ascii="Arial" w:hAnsi="Arial" w:cs="Arial"/>
        </w:rPr>
        <w:t xml:space="preserve"> distant metastasis-free survival). </w:t>
      </w:r>
    </w:p>
    <w:p w14:paraId="7998DC32" w14:textId="77777777" w:rsidR="000679AF" w:rsidRPr="00D3227A" w:rsidRDefault="000679AF" w:rsidP="000679AF">
      <w:pPr>
        <w:spacing w:line="360" w:lineRule="auto"/>
        <w:jc w:val="both"/>
        <w:rPr>
          <w:rFonts w:ascii="Arial" w:hAnsi="Arial" w:cs="Arial"/>
        </w:rPr>
      </w:pPr>
    </w:p>
    <w:p w14:paraId="78445F46" w14:textId="3B1AA011" w:rsidR="000679AF" w:rsidRPr="00D3227A" w:rsidRDefault="000679AF" w:rsidP="000679AF">
      <w:pPr>
        <w:spacing w:line="360" w:lineRule="auto"/>
        <w:jc w:val="both"/>
        <w:rPr>
          <w:rFonts w:ascii="Arial" w:hAnsi="Arial" w:cs="Arial"/>
          <w:b/>
        </w:rPr>
      </w:pPr>
      <w:r w:rsidRPr="00D3227A">
        <w:rPr>
          <w:rFonts w:ascii="Arial" w:hAnsi="Arial" w:cs="Arial"/>
          <w:b/>
        </w:rPr>
        <w:t>Supplemental Figure S</w:t>
      </w:r>
      <w:r w:rsidR="00287ED8">
        <w:rPr>
          <w:rFonts w:ascii="Arial" w:hAnsi="Arial" w:cs="Arial"/>
          <w:b/>
        </w:rPr>
        <w:t>4</w:t>
      </w:r>
      <w:r w:rsidRPr="00D3227A">
        <w:rPr>
          <w:rFonts w:ascii="Arial" w:hAnsi="Arial" w:cs="Arial"/>
          <w:b/>
        </w:rPr>
        <w:t xml:space="preserve">. ATP5F1C gene expression is a transcriptional biomarker of poor overall survival (OS) in ovarian carcinoma (serous-type) and lung adenocarcinoma.  </w:t>
      </w:r>
    </w:p>
    <w:p w14:paraId="7207FD08" w14:textId="77777777" w:rsidR="000679AF" w:rsidRPr="00D3227A" w:rsidRDefault="000679AF" w:rsidP="000679AF">
      <w:pPr>
        <w:spacing w:line="360" w:lineRule="auto"/>
        <w:jc w:val="both"/>
        <w:rPr>
          <w:rFonts w:ascii="Arial" w:hAnsi="Arial" w:cs="Arial"/>
        </w:rPr>
      </w:pPr>
    </w:p>
    <w:p w14:paraId="3C41AB43" w14:textId="34037064" w:rsidR="000679AF" w:rsidRPr="00D3227A" w:rsidRDefault="000679AF" w:rsidP="000679AF">
      <w:pPr>
        <w:spacing w:line="360" w:lineRule="auto"/>
        <w:jc w:val="both"/>
        <w:rPr>
          <w:rFonts w:ascii="Arial" w:hAnsi="Arial" w:cs="Arial"/>
        </w:rPr>
      </w:pPr>
      <w:r w:rsidRPr="00D3227A">
        <w:rPr>
          <w:rFonts w:ascii="Arial" w:hAnsi="Arial" w:cs="Arial"/>
        </w:rPr>
        <w:t xml:space="preserve">Here, using Kaplan-Meier (KM) analysis, we determined that ATP5F1C is a prognostic biomarker for overall survival in ovarian </w:t>
      </w:r>
      <w:r w:rsidRPr="00D3227A">
        <w:rPr>
          <w:rFonts w:ascii="Arial" w:hAnsi="Arial" w:cs="Arial"/>
          <w:b/>
        </w:rPr>
        <w:t>(A)</w:t>
      </w:r>
      <w:r w:rsidRPr="00D3227A">
        <w:rPr>
          <w:rFonts w:ascii="Arial" w:hAnsi="Arial" w:cs="Arial"/>
        </w:rPr>
        <w:t xml:space="preserve"> and lung cancer </w:t>
      </w:r>
      <w:r w:rsidRPr="00D3227A">
        <w:rPr>
          <w:rFonts w:ascii="Arial" w:hAnsi="Arial" w:cs="Arial"/>
          <w:b/>
        </w:rPr>
        <w:t xml:space="preserve">(B) </w:t>
      </w:r>
      <w:r w:rsidRPr="00D3227A">
        <w:rPr>
          <w:rFonts w:ascii="Arial" w:hAnsi="Arial" w:cs="Arial"/>
        </w:rPr>
        <w:t xml:space="preserve">patients. To perform K-M analysis on ATP5F1C, we used an open-access online survival analysis tool to interrogate publicly-available microarray data from these populations of cancer patients. This approach </w:t>
      </w:r>
      <w:r w:rsidRPr="00D3227A">
        <w:rPr>
          <w:rFonts w:ascii="Arial" w:hAnsi="Arial" w:cs="Arial"/>
        </w:rPr>
        <w:lastRenderedPageBreak/>
        <w:t xml:space="preserve">allowed us to directly perform in silico validation of ATP5F1C as a marker of overall survival (OS).  </w:t>
      </w:r>
    </w:p>
    <w:p w14:paraId="3E540ECB" w14:textId="77777777" w:rsidR="000679AF" w:rsidRPr="00D3227A" w:rsidRDefault="000679AF" w:rsidP="000679AF">
      <w:pPr>
        <w:spacing w:line="360" w:lineRule="auto"/>
        <w:jc w:val="both"/>
        <w:rPr>
          <w:rFonts w:ascii="Arial" w:hAnsi="Arial" w:cs="Arial"/>
        </w:rPr>
      </w:pPr>
      <w:r w:rsidRPr="00D3227A">
        <w:rPr>
          <w:rFonts w:ascii="Arial" w:hAnsi="Arial" w:cs="Arial"/>
          <w:b/>
        </w:rPr>
        <w:t>(A) Ovarian Carcinoma (serous-type).</w:t>
      </w:r>
      <w:r w:rsidRPr="00D3227A">
        <w:rPr>
          <w:rFonts w:ascii="Arial" w:hAnsi="Arial" w:cs="Arial"/>
        </w:rPr>
        <w:t xml:space="preserve">  Only patients with optimal debulking were selected for analysis, including stages 2-4. Biased array data were excluded. Data from N=554 patients were analysed. (HR=1.67; P=4e-05).</w:t>
      </w:r>
    </w:p>
    <w:p w14:paraId="39C85957" w14:textId="77777777" w:rsidR="000679AF" w:rsidRPr="00D3227A" w:rsidRDefault="000679AF" w:rsidP="000679AF">
      <w:pPr>
        <w:spacing w:line="360" w:lineRule="auto"/>
        <w:jc w:val="both"/>
        <w:rPr>
          <w:rFonts w:ascii="Arial" w:hAnsi="Arial" w:cs="Arial"/>
        </w:rPr>
      </w:pPr>
      <w:r w:rsidRPr="00D3227A">
        <w:rPr>
          <w:rFonts w:ascii="Arial" w:hAnsi="Arial" w:cs="Arial"/>
          <w:b/>
        </w:rPr>
        <w:t>(B) Lung Adenocarcinoma.</w:t>
      </w:r>
      <w:r w:rsidRPr="00D3227A">
        <w:rPr>
          <w:rFonts w:ascii="Arial" w:hAnsi="Arial" w:cs="Arial"/>
        </w:rPr>
        <w:t xml:space="preserve"> Only patients with negative surgical margins were selected for analysis. Biased array data were excluded. Data from N=204 patients were analysed. (HR=4.19; P=0.00065).</w:t>
      </w:r>
    </w:p>
    <w:p w14:paraId="766BCAED" w14:textId="77777777" w:rsidR="000679AF" w:rsidRPr="00D3227A" w:rsidRDefault="000679AF" w:rsidP="000679AF">
      <w:pPr>
        <w:spacing w:line="360" w:lineRule="auto"/>
        <w:jc w:val="both"/>
        <w:rPr>
          <w:rFonts w:ascii="Arial" w:hAnsi="Arial" w:cs="Arial"/>
        </w:rPr>
      </w:pPr>
    </w:p>
    <w:p w14:paraId="2054CF73" w14:textId="7365646D" w:rsidR="000679AF" w:rsidRPr="00D3227A" w:rsidRDefault="000679AF" w:rsidP="000679AF">
      <w:pPr>
        <w:spacing w:line="360" w:lineRule="auto"/>
        <w:jc w:val="both"/>
        <w:rPr>
          <w:rFonts w:ascii="Arial" w:hAnsi="Arial" w:cs="Arial"/>
          <w:b/>
          <w:bCs/>
        </w:rPr>
      </w:pPr>
      <w:r w:rsidRPr="00D3227A">
        <w:rPr>
          <w:rFonts w:ascii="Arial" w:hAnsi="Arial" w:cs="Arial"/>
          <w:b/>
          <w:bCs/>
        </w:rPr>
        <w:t>Supplemental Figure S</w:t>
      </w:r>
      <w:r w:rsidR="00287ED8">
        <w:rPr>
          <w:rFonts w:ascii="Arial" w:hAnsi="Arial" w:cs="Arial"/>
          <w:b/>
          <w:bCs/>
        </w:rPr>
        <w:t>5</w:t>
      </w:r>
      <w:r w:rsidRPr="00D3227A">
        <w:rPr>
          <w:rFonts w:ascii="Arial" w:hAnsi="Arial" w:cs="Arial"/>
          <w:b/>
          <w:bCs/>
        </w:rPr>
        <w:t xml:space="preserve">. </w:t>
      </w:r>
      <w:r w:rsidRPr="00D3227A">
        <w:rPr>
          <w:rFonts w:ascii="Arial" w:hAnsi="Arial" w:cs="Arial"/>
          <w:b/>
        </w:rPr>
        <w:t>ATP-related genes and OXPHOS genes as transcriptional biomarkers of breast cancer circulating tumour cells (CTCs).</w:t>
      </w:r>
    </w:p>
    <w:p w14:paraId="70A7313C" w14:textId="77777777" w:rsidR="000679AF" w:rsidRPr="00D3227A" w:rsidRDefault="000679AF" w:rsidP="000679AF">
      <w:pPr>
        <w:spacing w:line="360" w:lineRule="auto"/>
        <w:jc w:val="both"/>
        <w:rPr>
          <w:rFonts w:ascii="Arial" w:hAnsi="Arial" w:cs="Arial"/>
          <w:b/>
        </w:rPr>
      </w:pPr>
    </w:p>
    <w:p w14:paraId="5918CF6B" w14:textId="77777777" w:rsidR="000679AF" w:rsidRPr="00D3227A" w:rsidRDefault="000679AF" w:rsidP="000679AF">
      <w:pPr>
        <w:spacing w:line="360" w:lineRule="auto"/>
        <w:jc w:val="both"/>
        <w:rPr>
          <w:rFonts w:ascii="Arial" w:hAnsi="Arial" w:cs="Arial"/>
          <w:lang w:val="en"/>
        </w:rPr>
      </w:pPr>
      <w:r w:rsidRPr="00D3227A">
        <w:rPr>
          <w:rFonts w:ascii="Arial" w:hAnsi="Arial" w:cs="Arial"/>
        </w:rPr>
        <w:t xml:space="preserve">Genes expression profiling data was extracted from </w:t>
      </w:r>
      <w:r w:rsidRPr="00D3227A">
        <w:rPr>
          <w:rFonts w:ascii="Arial" w:hAnsi="Arial" w:cs="Arial"/>
          <w:lang w:val="en"/>
        </w:rPr>
        <w:t>GSE55470, accessible from GEO DataSets in the NCBI database (</w:t>
      </w:r>
      <w:r w:rsidRPr="00D3227A">
        <w:rPr>
          <w:rFonts w:ascii="Arial" w:hAnsi="Arial" w:cs="Arial"/>
          <w:i/>
          <w:lang w:val="en"/>
        </w:rPr>
        <w:t>https://www.ncbi.nlm.nih.gov/geo/query/acc.cgi? acc = GSE55470</w:t>
      </w:r>
      <w:r w:rsidRPr="00D3227A">
        <w:rPr>
          <w:rFonts w:ascii="Arial" w:hAnsi="Arial" w:cs="Arial"/>
          <w:lang w:val="en"/>
        </w:rPr>
        <w:t xml:space="preserve">). This study by Fina et. al., </w:t>
      </w:r>
      <w:r w:rsidRPr="00D3227A">
        <w:rPr>
          <w:rFonts w:ascii="Arial" w:hAnsi="Arial" w:cs="Arial"/>
        </w:rPr>
        <w:t xml:space="preserve">provides a reliable assay, that allowed us to obtain valuable information about the metabolic features of CTCs. Briefly, gene expression profiling was carried using CTCs isolated from the blood of advanced breast cancer patients. Moreover, as a positive control, MCF7 and MDA-MB-468 breast cancer cells were spiked into 5 mL of the whole blood isolated from healthy donors and captured using the AdnaTest EMT-1/StemCell Select kit (Qiagen). Total RNA was isolated and processed onto the Illumina Whole-Genome DASL HT platform. According to the characteristics of the study, data normalization was not applicable. In our bioinformatics analysis, we constructed HeatMaps of the transcriptional profiles of </w:t>
      </w:r>
      <w:r w:rsidRPr="00D3227A">
        <w:rPr>
          <w:rFonts w:ascii="Arial" w:hAnsi="Arial" w:cs="Arial"/>
          <w:b/>
        </w:rPr>
        <w:t>(A)</w:t>
      </w:r>
      <w:r w:rsidRPr="00D3227A">
        <w:rPr>
          <w:rFonts w:ascii="Arial" w:hAnsi="Arial" w:cs="Arial"/>
        </w:rPr>
        <w:t xml:space="preserve"> ATP-related genes/transporters and </w:t>
      </w:r>
      <w:r w:rsidRPr="00D3227A">
        <w:rPr>
          <w:rFonts w:ascii="Arial" w:hAnsi="Arial" w:cs="Arial"/>
          <w:b/>
          <w:bCs/>
        </w:rPr>
        <w:t>(B)</w:t>
      </w:r>
      <w:r w:rsidRPr="00D3227A">
        <w:rPr>
          <w:rFonts w:ascii="Arial" w:hAnsi="Arial" w:cs="Arial"/>
        </w:rPr>
        <w:t xml:space="preserve"> OXPHOS genes, as shown. Positive control samples were generated by spiking whole blood from healthy donors, with 50 cells each of either MCF7 or MDA-MB-468 cells. Samples from 5 advanced breast cancer patients, where the exact number of CTCs were known, are also shown, as indicated (containing 200, 7, 13, 13 and 19 CTCs, respectively). These samples were all compared with healthy donor control blood (N=5), as negative controls. Our analysis suggests that high ATP content in CTCs may be useful as a biomarker, to identify and track CTCs in whole blood, thereby improving cancer diagnosis and preventing metastatic spread. The HeatMap scale bar is as shown: </w:t>
      </w:r>
      <w:r w:rsidRPr="00D3227A">
        <w:rPr>
          <w:rFonts w:ascii="Arial" w:hAnsi="Arial" w:cs="Arial"/>
          <w:lang w:val="en"/>
        </w:rPr>
        <w:t>-4&lt;Log FC&gt;+4.</w:t>
      </w:r>
    </w:p>
    <w:p w14:paraId="27DA2931" w14:textId="77777777" w:rsidR="000679AF" w:rsidRPr="00D3227A" w:rsidRDefault="000679AF" w:rsidP="000679AF">
      <w:pPr>
        <w:spacing w:line="360" w:lineRule="auto"/>
        <w:jc w:val="both"/>
        <w:rPr>
          <w:rFonts w:ascii="Arial" w:hAnsi="Arial" w:cs="Arial"/>
          <w:lang w:val="en"/>
        </w:rPr>
      </w:pPr>
    </w:p>
    <w:p w14:paraId="72156290" w14:textId="77777777" w:rsidR="00066742" w:rsidRDefault="00066742">
      <w:pPr>
        <w:rPr>
          <w:rFonts w:ascii="Arial" w:hAnsi="Arial" w:cs="Arial"/>
          <w:b/>
        </w:rPr>
      </w:pPr>
      <w:r>
        <w:rPr>
          <w:rFonts w:ascii="Arial" w:hAnsi="Arial" w:cs="Arial"/>
          <w:b/>
        </w:rPr>
        <w:br w:type="page"/>
      </w:r>
    </w:p>
    <w:p w14:paraId="1CC382D5" w14:textId="0250D559" w:rsidR="009C7AF6" w:rsidRPr="00171178" w:rsidRDefault="0045446B" w:rsidP="004B5767">
      <w:pPr>
        <w:spacing w:line="360" w:lineRule="auto"/>
        <w:jc w:val="both"/>
        <w:rPr>
          <w:rFonts w:ascii="Arial" w:hAnsi="Arial" w:cs="Arial"/>
          <w:b/>
        </w:rPr>
      </w:pPr>
      <w:r w:rsidRPr="00171178">
        <w:rPr>
          <w:rFonts w:ascii="Arial" w:hAnsi="Arial" w:cs="Arial"/>
          <w:b/>
        </w:rPr>
        <w:lastRenderedPageBreak/>
        <w:t>Supplemental Figure S</w:t>
      </w:r>
      <w:r w:rsidR="00287ED8" w:rsidRPr="00171178">
        <w:rPr>
          <w:rFonts w:ascii="Arial" w:hAnsi="Arial" w:cs="Arial"/>
          <w:b/>
        </w:rPr>
        <w:t>6</w:t>
      </w:r>
      <w:r w:rsidRPr="00171178">
        <w:rPr>
          <w:rFonts w:ascii="Arial" w:hAnsi="Arial" w:cs="Arial"/>
          <w:b/>
        </w:rPr>
        <w:t xml:space="preserve">. </w:t>
      </w:r>
      <w:r w:rsidR="00171178">
        <w:rPr>
          <w:rFonts w:ascii="Arial" w:hAnsi="Arial" w:cs="Arial"/>
          <w:b/>
        </w:rPr>
        <w:t xml:space="preserve">Comparative analysis of </w:t>
      </w:r>
      <w:r w:rsidR="00C06E4E" w:rsidRPr="00171178">
        <w:rPr>
          <w:rFonts w:ascii="Arial" w:hAnsi="Arial" w:cs="Arial"/>
          <w:b/>
        </w:rPr>
        <w:t xml:space="preserve">ATP5F1C protein expression </w:t>
      </w:r>
      <w:r w:rsidR="00171178" w:rsidRPr="00171178">
        <w:rPr>
          <w:rFonts w:ascii="Arial" w:hAnsi="Arial" w:cs="Arial"/>
          <w:b/>
        </w:rPr>
        <w:t xml:space="preserve">in </w:t>
      </w:r>
      <w:r w:rsidR="00C06E4E" w:rsidRPr="00171178">
        <w:rPr>
          <w:rFonts w:ascii="Arial" w:hAnsi="Arial" w:cs="Arial"/>
          <w:b/>
        </w:rPr>
        <w:t xml:space="preserve">normal breast tissue, </w:t>
      </w:r>
      <w:r w:rsidR="00171178" w:rsidRPr="00171178">
        <w:rPr>
          <w:rFonts w:ascii="Arial" w:hAnsi="Arial" w:cs="Arial"/>
          <w:b/>
        </w:rPr>
        <w:t>DCIS</w:t>
      </w:r>
      <w:r w:rsidR="00171178">
        <w:rPr>
          <w:rFonts w:ascii="Arial" w:hAnsi="Arial" w:cs="Arial"/>
          <w:b/>
        </w:rPr>
        <w:t xml:space="preserve">, </w:t>
      </w:r>
      <w:r w:rsidR="00C06E4E" w:rsidRPr="00171178">
        <w:rPr>
          <w:rFonts w:ascii="Arial" w:hAnsi="Arial" w:cs="Arial"/>
          <w:b/>
        </w:rPr>
        <w:t>primary invasive breast carcinomas, and metasta</w:t>
      </w:r>
      <w:r w:rsidR="00171178">
        <w:rPr>
          <w:rFonts w:ascii="Arial" w:hAnsi="Arial" w:cs="Arial"/>
          <w:b/>
        </w:rPr>
        <w:t>tic lesions</w:t>
      </w:r>
      <w:r w:rsidR="00C06E4E" w:rsidRPr="00171178">
        <w:rPr>
          <w:rFonts w:ascii="Arial" w:hAnsi="Arial" w:cs="Arial"/>
          <w:b/>
        </w:rPr>
        <w:t>.</w:t>
      </w:r>
    </w:p>
    <w:p w14:paraId="4F1AC21A" w14:textId="4A8AE318" w:rsidR="00C06E4E" w:rsidRPr="00171178" w:rsidRDefault="00C06E4E" w:rsidP="004B5767">
      <w:pPr>
        <w:spacing w:line="360" w:lineRule="auto"/>
        <w:jc w:val="both"/>
        <w:rPr>
          <w:rFonts w:ascii="Arial" w:hAnsi="Arial" w:cs="Arial"/>
        </w:rPr>
      </w:pPr>
      <w:r w:rsidRPr="00171178">
        <w:rPr>
          <w:rFonts w:ascii="Arial" w:hAnsi="Arial" w:cs="Arial"/>
          <w:b/>
        </w:rPr>
        <w:t xml:space="preserve">(A) </w:t>
      </w:r>
      <w:r w:rsidR="004B5767" w:rsidRPr="00171178">
        <w:rPr>
          <w:rFonts w:ascii="Arial" w:hAnsi="Arial" w:cs="Arial"/>
          <w:b/>
        </w:rPr>
        <w:t xml:space="preserve">ATP5F1C protein expression is low or absent in normal breast </w:t>
      </w:r>
      <w:r w:rsidRPr="00171178">
        <w:rPr>
          <w:rFonts w:ascii="Arial" w:hAnsi="Arial" w:cs="Arial"/>
          <w:b/>
        </w:rPr>
        <w:t>tissue but</w:t>
      </w:r>
      <w:r w:rsidR="004B5767" w:rsidRPr="00171178">
        <w:rPr>
          <w:rFonts w:ascii="Arial" w:hAnsi="Arial" w:cs="Arial"/>
          <w:b/>
        </w:rPr>
        <w:t xml:space="preserve"> is elevated in primary invasive breast carcinomas and ductal carcinoma </w:t>
      </w:r>
      <w:r w:rsidR="004B5767" w:rsidRPr="00171178">
        <w:rPr>
          <w:rFonts w:ascii="Arial" w:hAnsi="Arial" w:cs="Arial"/>
          <w:b/>
          <w:i/>
          <w:iCs/>
        </w:rPr>
        <w:t>in situ</w:t>
      </w:r>
      <w:r w:rsidR="004B5767" w:rsidRPr="00171178">
        <w:rPr>
          <w:rFonts w:ascii="Arial" w:hAnsi="Arial" w:cs="Arial"/>
          <w:b/>
        </w:rPr>
        <w:t xml:space="preserve"> (DCIS).  </w:t>
      </w:r>
      <w:r w:rsidR="004B5767" w:rsidRPr="00171178">
        <w:rPr>
          <w:rFonts w:ascii="Arial" w:hAnsi="Arial" w:cs="Arial"/>
        </w:rPr>
        <w:t>Formalin-fixed paraffin-embedded (FFPE) tissue sections of normal breast tissue (Upper), normal breast tissue with adjacent invasive breast carcinoma (Middle), and DCIS (Lower), from the same patient with luminal breast cancer, were subjected to immuno-histochemical staining with mono-specific antibodies that recognize ATP5F1C. Representative examples are shown. Note that ATP5F1C expression is low or absent in normal tissue and increased substantially in adjacent invasive breast carcinoma and/or DCIS. Note that the tumo</w:t>
      </w:r>
      <w:r w:rsidR="00D94578">
        <w:rPr>
          <w:rFonts w:ascii="Arial" w:hAnsi="Arial" w:cs="Arial"/>
        </w:rPr>
        <w:t>u</w:t>
      </w:r>
      <w:r w:rsidR="004B5767" w:rsidRPr="00171178">
        <w:rPr>
          <w:rFonts w:ascii="Arial" w:hAnsi="Arial" w:cs="Arial"/>
        </w:rPr>
        <w:t xml:space="preserve">r stromal tissue remains largely unstained. Images were acquired with a 20X objective.  Scale bar = 100 µm. </w:t>
      </w:r>
    </w:p>
    <w:p w14:paraId="15C7387E" w14:textId="17EBE0C6" w:rsidR="004B5767" w:rsidRPr="00D3227A" w:rsidRDefault="00C06E4E" w:rsidP="004B5767">
      <w:pPr>
        <w:spacing w:line="360" w:lineRule="auto"/>
        <w:jc w:val="both"/>
        <w:rPr>
          <w:rFonts w:ascii="Arial" w:hAnsi="Arial" w:cs="Arial"/>
        </w:rPr>
      </w:pPr>
      <w:r w:rsidRPr="00171178">
        <w:rPr>
          <w:rFonts w:ascii="Arial" w:hAnsi="Arial" w:cs="Arial"/>
          <w:b/>
        </w:rPr>
        <w:t xml:space="preserve">(B) </w:t>
      </w:r>
      <w:r w:rsidR="004B5767" w:rsidRPr="00171178">
        <w:rPr>
          <w:rFonts w:ascii="Arial" w:hAnsi="Arial" w:cs="Arial"/>
          <w:b/>
        </w:rPr>
        <w:t xml:space="preserve">High ATP5F1C protein expression is observed in diverse metastatic lesions. </w:t>
      </w:r>
      <w:r w:rsidR="004B5767" w:rsidRPr="00171178">
        <w:rPr>
          <w:rFonts w:ascii="Arial" w:hAnsi="Arial" w:cs="Arial"/>
        </w:rPr>
        <w:t xml:space="preserve">Formalin-fixed paraffin-embedded (FFPE) tissue sections of metastatic lesions excised from the lymph-nodes (LNs; Upper), the brain (Middle) and bone marrow (Lower) of three different HER2(+) breast cancer patients were subjected to immuno-histochemical staining with mono-specific antibodies that recognize ATP5F1C. Representative examples are shown. Note that ATP5F1C is highly expressed in these metastatic lesions. Images were acquired with a 20X objective.  Scale bar = 100 </w:t>
      </w:r>
      <w:r w:rsidRPr="00171178">
        <w:rPr>
          <w:rFonts w:ascii="Arial" w:hAnsi="Arial" w:cs="Arial"/>
        </w:rPr>
        <w:t>µ</w:t>
      </w:r>
      <w:r w:rsidR="004B5767" w:rsidRPr="00171178">
        <w:rPr>
          <w:rFonts w:ascii="Arial" w:hAnsi="Arial" w:cs="Arial"/>
        </w:rPr>
        <w:t>m.</w:t>
      </w:r>
      <w:r w:rsidR="004B5767" w:rsidRPr="00D3227A">
        <w:rPr>
          <w:rFonts w:ascii="Arial" w:hAnsi="Arial" w:cs="Arial"/>
        </w:rPr>
        <w:t xml:space="preserve"> </w:t>
      </w:r>
    </w:p>
    <w:p w14:paraId="120FCE8F" w14:textId="77777777" w:rsidR="0045446B" w:rsidRPr="00D3227A" w:rsidRDefault="0045446B" w:rsidP="000679AF">
      <w:pPr>
        <w:spacing w:line="360" w:lineRule="auto"/>
        <w:jc w:val="both"/>
        <w:rPr>
          <w:rFonts w:ascii="Arial" w:hAnsi="Arial" w:cs="Arial"/>
          <w:b/>
        </w:rPr>
      </w:pPr>
    </w:p>
    <w:p w14:paraId="776B1729" w14:textId="499295B9" w:rsidR="000679AF" w:rsidRPr="00D3227A" w:rsidRDefault="000679AF" w:rsidP="000679AF">
      <w:pPr>
        <w:spacing w:line="360" w:lineRule="auto"/>
        <w:jc w:val="both"/>
        <w:rPr>
          <w:rFonts w:ascii="Arial" w:hAnsi="Arial" w:cs="Arial"/>
          <w:b/>
        </w:rPr>
      </w:pPr>
      <w:r w:rsidRPr="00D3227A">
        <w:rPr>
          <w:rFonts w:ascii="Arial" w:hAnsi="Arial" w:cs="Arial"/>
          <w:b/>
        </w:rPr>
        <w:t>Supplemental Figure S</w:t>
      </w:r>
      <w:r w:rsidR="007A3E6C">
        <w:rPr>
          <w:rFonts w:ascii="Arial" w:hAnsi="Arial" w:cs="Arial"/>
          <w:b/>
        </w:rPr>
        <w:t>7</w:t>
      </w:r>
      <w:r w:rsidRPr="00D3227A">
        <w:rPr>
          <w:rFonts w:ascii="Arial" w:hAnsi="Arial" w:cs="Arial"/>
          <w:b/>
        </w:rPr>
        <w:t xml:space="preserve">. Using BioTracker ATP-Red 1 to obtain ATP-high and ATP-low sub-populations of cancer cells: ATP-high cells undergo hyper-proliferation. </w:t>
      </w:r>
    </w:p>
    <w:p w14:paraId="62648258" w14:textId="77777777" w:rsidR="000679AF" w:rsidRPr="00D3227A" w:rsidRDefault="000679AF" w:rsidP="000679AF">
      <w:pPr>
        <w:spacing w:line="360" w:lineRule="auto"/>
        <w:jc w:val="both"/>
        <w:rPr>
          <w:rFonts w:ascii="Arial" w:hAnsi="Arial" w:cs="Arial"/>
          <w:b/>
        </w:rPr>
      </w:pPr>
    </w:p>
    <w:p w14:paraId="44E94CF3" w14:textId="4B0272FB" w:rsidR="000679AF" w:rsidRPr="00D3227A" w:rsidRDefault="000679AF" w:rsidP="000679AF">
      <w:pPr>
        <w:spacing w:line="360" w:lineRule="auto"/>
        <w:jc w:val="both"/>
        <w:rPr>
          <w:rFonts w:ascii="Arial" w:hAnsi="Arial" w:cs="Arial"/>
        </w:rPr>
      </w:pPr>
      <w:r w:rsidRPr="00D3227A">
        <w:rPr>
          <w:rFonts w:ascii="Arial" w:hAnsi="Arial" w:cs="Arial"/>
          <w:b/>
        </w:rPr>
        <w:t>(A) Detecting Mitochondrial ATP in living cells.</w:t>
      </w:r>
      <w:r w:rsidRPr="00D3227A">
        <w:rPr>
          <w:rFonts w:ascii="Arial" w:hAnsi="Arial" w:cs="Arial"/>
        </w:rPr>
        <w:t xml:space="preserve"> BioTracker ATP-Red 1 allows for the dynamic detection and visualization of mitochondrial ATP in living cells and tissues. BioTracker ATP-Red 1 is a vital dye that is only fluorescent when bound to </w:t>
      </w:r>
      <w:r w:rsidR="00F42F74" w:rsidRPr="00D3227A">
        <w:rPr>
          <w:rFonts w:ascii="Arial" w:hAnsi="Arial" w:cs="Arial"/>
        </w:rPr>
        <w:t>ATP but</w:t>
      </w:r>
      <w:r w:rsidRPr="00D3227A">
        <w:rPr>
          <w:rFonts w:ascii="Arial" w:hAnsi="Arial" w:cs="Arial"/>
        </w:rPr>
        <w:t xml:space="preserve"> does not recognize ADP or other nutrients. This ATP-biosensor exhibits a “turn-on” fluorescence-response toward ATP, with a near 6-fold fluorescence enhancement.</w:t>
      </w:r>
    </w:p>
    <w:p w14:paraId="4539DE18" w14:textId="7CB973FD" w:rsidR="000679AF" w:rsidRPr="00D3227A" w:rsidRDefault="000679AF" w:rsidP="000679AF">
      <w:pPr>
        <w:spacing w:line="360" w:lineRule="auto"/>
        <w:jc w:val="both"/>
        <w:rPr>
          <w:rFonts w:ascii="Arial" w:hAnsi="Arial" w:cs="Arial"/>
        </w:rPr>
      </w:pPr>
      <w:r w:rsidRPr="00D3227A">
        <w:rPr>
          <w:rFonts w:ascii="Arial" w:hAnsi="Arial" w:cs="Arial"/>
          <w:b/>
        </w:rPr>
        <w:t>(B) ATP-high MDA-MB-231 cells are hyper-proliferative</w:t>
      </w:r>
      <w:r w:rsidRPr="00D3227A">
        <w:rPr>
          <w:rFonts w:ascii="Arial" w:hAnsi="Arial" w:cs="Arial"/>
        </w:rPr>
        <w:t>. Cell proliferation was assessed using</w:t>
      </w:r>
      <w:r w:rsidR="006B00D9">
        <w:rPr>
          <w:rFonts w:ascii="Arial" w:hAnsi="Arial" w:cs="Arial"/>
        </w:rPr>
        <w:t xml:space="preserve"> </w:t>
      </w:r>
      <w:r w:rsidRPr="00D3227A">
        <w:rPr>
          <w:rFonts w:ascii="Arial" w:hAnsi="Arial" w:cs="Arial"/>
        </w:rPr>
        <w:t>the xCELLigence, a continuous real-time assay system. Cell tracings and slope analysis are shown.</w:t>
      </w:r>
    </w:p>
    <w:p w14:paraId="580A1410" w14:textId="77777777" w:rsidR="000679AF" w:rsidRPr="00D3227A" w:rsidRDefault="000679AF" w:rsidP="000679AF">
      <w:pPr>
        <w:spacing w:line="360" w:lineRule="auto"/>
        <w:jc w:val="both"/>
        <w:rPr>
          <w:rFonts w:ascii="Arial" w:hAnsi="Arial" w:cs="Arial"/>
          <w:b/>
        </w:rPr>
      </w:pPr>
      <w:r w:rsidRPr="00D3227A">
        <w:rPr>
          <w:rFonts w:ascii="Arial" w:hAnsi="Arial" w:cs="Arial"/>
          <w:b/>
        </w:rPr>
        <w:t xml:space="preserve">(C) ATP-high MDA-MB-468 cells are hyper-proliferative. </w:t>
      </w:r>
      <w:r w:rsidRPr="00D3227A">
        <w:rPr>
          <w:rFonts w:ascii="Arial" w:hAnsi="Arial" w:cs="Arial"/>
        </w:rPr>
        <w:t>See panel B for details.</w:t>
      </w:r>
      <w:r w:rsidRPr="00D3227A">
        <w:rPr>
          <w:rFonts w:ascii="Arial" w:hAnsi="Arial" w:cs="Arial"/>
          <w:b/>
        </w:rPr>
        <w:t xml:space="preserve"> </w:t>
      </w:r>
    </w:p>
    <w:p w14:paraId="15B07F62" w14:textId="77777777" w:rsidR="000679AF" w:rsidRPr="00D3227A" w:rsidRDefault="000679AF" w:rsidP="000679AF">
      <w:pPr>
        <w:spacing w:line="360" w:lineRule="auto"/>
        <w:jc w:val="both"/>
        <w:rPr>
          <w:rFonts w:ascii="Arial" w:hAnsi="Arial" w:cs="Arial"/>
          <w:b/>
        </w:rPr>
      </w:pPr>
      <w:r w:rsidRPr="00D3227A">
        <w:rPr>
          <w:rFonts w:ascii="Arial" w:hAnsi="Arial" w:cs="Arial"/>
          <w:b/>
        </w:rPr>
        <w:t xml:space="preserve">(D) ATP-high T47D cells are hyper-proliferative. </w:t>
      </w:r>
      <w:r w:rsidRPr="00D3227A">
        <w:rPr>
          <w:rFonts w:ascii="Arial" w:hAnsi="Arial" w:cs="Arial"/>
        </w:rPr>
        <w:t>See panel B for details.</w:t>
      </w:r>
      <w:r w:rsidRPr="00D3227A">
        <w:rPr>
          <w:rFonts w:ascii="Arial" w:hAnsi="Arial" w:cs="Arial"/>
          <w:b/>
        </w:rPr>
        <w:t xml:space="preserve"> </w:t>
      </w:r>
    </w:p>
    <w:p w14:paraId="2F1396B6" w14:textId="77777777" w:rsidR="000679AF" w:rsidRPr="00D3227A" w:rsidRDefault="000679AF" w:rsidP="000679AF">
      <w:pPr>
        <w:spacing w:line="360" w:lineRule="auto"/>
        <w:jc w:val="both"/>
        <w:rPr>
          <w:rFonts w:ascii="Arial" w:hAnsi="Arial" w:cs="Arial"/>
        </w:rPr>
      </w:pPr>
      <w:r w:rsidRPr="00D3227A">
        <w:rPr>
          <w:rFonts w:ascii="Arial" w:hAnsi="Arial" w:cs="Arial"/>
        </w:rPr>
        <w:lastRenderedPageBreak/>
        <w:t xml:space="preserve">For panels </w:t>
      </w:r>
      <w:r w:rsidRPr="00D3227A">
        <w:rPr>
          <w:rFonts w:ascii="Arial" w:hAnsi="Arial" w:cs="Arial"/>
          <w:b/>
        </w:rPr>
        <w:t>(B-D),</w:t>
      </w:r>
      <w:r w:rsidRPr="00D3227A">
        <w:rPr>
          <w:rFonts w:ascii="Arial" w:hAnsi="Arial" w:cs="Arial"/>
        </w:rPr>
        <w:t xml:space="preserve"> the </w:t>
      </w:r>
      <w:r w:rsidRPr="00D3227A">
        <w:rPr>
          <w:rFonts w:ascii="Arial" w:hAnsi="Arial" w:cs="Arial"/>
          <w:bCs/>
        </w:rPr>
        <w:t xml:space="preserve">Unpaired t-test </w:t>
      </w:r>
      <w:r w:rsidRPr="00D3227A">
        <w:rPr>
          <w:rFonts w:ascii="Arial" w:hAnsi="Arial" w:cs="Arial"/>
        </w:rPr>
        <w:t>was used, *</w:t>
      </w:r>
      <w:r w:rsidRPr="00D3227A">
        <w:rPr>
          <w:rFonts w:ascii="Arial" w:hAnsi="Arial" w:cs="Arial"/>
          <w:i/>
          <w:iCs/>
        </w:rPr>
        <w:t>p</w:t>
      </w:r>
      <w:r w:rsidRPr="00D3227A">
        <w:rPr>
          <w:rFonts w:ascii="Arial" w:hAnsi="Arial" w:cs="Arial"/>
        </w:rPr>
        <w:t> &lt; 0.01.</w:t>
      </w:r>
    </w:p>
    <w:p w14:paraId="1D89A23B" w14:textId="77777777" w:rsidR="000679AF" w:rsidRPr="00D3227A" w:rsidRDefault="000679AF" w:rsidP="000679AF">
      <w:pPr>
        <w:spacing w:line="360" w:lineRule="auto"/>
        <w:jc w:val="both"/>
        <w:rPr>
          <w:rFonts w:ascii="Arial" w:hAnsi="Arial" w:cs="Arial"/>
          <w:b/>
        </w:rPr>
      </w:pPr>
    </w:p>
    <w:p w14:paraId="44216A4E" w14:textId="7E2356AB" w:rsidR="000679AF" w:rsidRPr="00D3227A" w:rsidRDefault="000679AF" w:rsidP="000679AF">
      <w:pPr>
        <w:spacing w:line="360" w:lineRule="auto"/>
        <w:jc w:val="both"/>
        <w:rPr>
          <w:rFonts w:ascii="Arial" w:hAnsi="Arial" w:cs="Arial"/>
          <w:b/>
        </w:rPr>
      </w:pPr>
      <w:r w:rsidRPr="00D3227A">
        <w:rPr>
          <w:rFonts w:ascii="Arial" w:hAnsi="Arial" w:cs="Arial"/>
          <w:b/>
        </w:rPr>
        <w:t>Supplemental Figure S</w:t>
      </w:r>
      <w:r w:rsidR="007A3E6C">
        <w:rPr>
          <w:rFonts w:ascii="Arial" w:hAnsi="Arial" w:cs="Arial"/>
          <w:b/>
        </w:rPr>
        <w:t>8</w:t>
      </w:r>
      <w:r w:rsidRPr="00D3227A">
        <w:rPr>
          <w:rFonts w:ascii="Arial" w:hAnsi="Arial" w:cs="Arial"/>
          <w:b/>
        </w:rPr>
        <w:t xml:space="preserve">. Fluorescence Imaging of ATP-high and ATP-low Sub-populations of </w:t>
      </w:r>
      <w:proofErr w:type="gramStart"/>
      <w:r w:rsidRPr="00D3227A">
        <w:rPr>
          <w:rFonts w:ascii="Arial" w:hAnsi="Arial" w:cs="Arial"/>
          <w:b/>
        </w:rPr>
        <w:t>ER(</w:t>
      </w:r>
      <w:proofErr w:type="gramEnd"/>
      <w:r w:rsidRPr="00D3227A">
        <w:rPr>
          <w:rFonts w:ascii="Arial" w:hAnsi="Arial" w:cs="Arial"/>
          <w:b/>
        </w:rPr>
        <w:t>+) Breast Cancer Cell Lines: MCF7 and T47D.</w:t>
      </w:r>
    </w:p>
    <w:p w14:paraId="50F80701" w14:textId="77777777" w:rsidR="000679AF" w:rsidRPr="00D3227A" w:rsidRDefault="000679AF" w:rsidP="000679AF">
      <w:pPr>
        <w:spacing w:line="360" w:lineRule="auto"/>
        <w:jc w:val="both"/>
        <w:rPr>
          <w:rFonts w:ascii="Arial" w:hAnsi="Arial" w:cs="Arial"/>
        </w:rPr>
      </w:pPr>
    </w:p>
    <w:p w14:paraId="563194F1" w14:textId="1A22BE79" w:rsidR="000679AF" w:rsidRPr="00D3227A" w:rsidRDefault="000679AF" w:rsidP="000679AF">
      <w:pPr>
        <w:spacing w:line="360" w:lineRule="auto"/>
        <w:jc w:val="both"/>
        <w:rPr>
          <w:rFonts w:ascii="Arial" w:hAnsi="Arial" w:cs="Arial"/>
          <w:b/>
        </w:rPr>
      </w:pPr>
      <w:r w:rsidRPr="00D3227A">
        <w:rPr>
          <w:rFonts w:ascii="Arial" w:hAnsi="Arial" w:cs="Arial"/>
        </w:rPr>
        <w:t xml:space="preserve">ATP-high and ATP-low sub-populations of MCF7 and T47D cells were isolated by flow cytometry and equal numbers of cells were plated on a 2D surface.  After 24 hours of culture, the cell populations were stained with two vital dyes: Hoescht 33342 (for DNA) and BioTracker ATP-Red 1 (for ATP). Note the differences in ATP-based fluorescence intensity in the ATP-high and ATP-low cell populations.  Scale Bar = 200 </w:t>
      </w:r>
      <w:r w:rsidR="00EB2064" w:rsidRPr="00EB2064">
        <w:rPr>
          <w:rFonts w:ascii="Symbol" w:hAnsi="Symbol" w:cs="Arial"/>
          <w:bCs/>
        </w:rPr>
        <w:t></w:t>
      </w:r>
      <w:r w:rsidRPr="00D3227A">
        <w:rPr>
          <w:rFonts w:ascii="Arial" w:hAnsi="Arial" w:cs="Arial"/>
          <w:bCs/>
        </w:rPr>
        <w:t>m</w:t>
      </w:r>
      <w:r w:rsidRPr="00D3227A">
        <w:rPr>
          <w:rFonts w:ascii="Arial" w:hAnsi="Arial" w:cs="Arial"/>
        </w:rPr>
        <w:t>.</w:t>
      </w:r>
    </w:p>
    <w:p w14:paraId="472BCAC0" w14:textId="77777777" w:rsidR="000679AF" w:rsidRPr="00D3227A" w:rsidRDefault="000679AF" w:rsidP="000679AF">
      <w:pPr>
        <w:spacing w:line="360" w:lineRule="auto"/>
        <w:jc w:val="both"/>
        <w:rPr>
          <w:rFonts w:ascii="Arial" w:hAnsi="Arial" w:cs="Arial"/>
          <w:b/>
        </w:rPr>
      </w:pPr>
    </w:p>
    <w:p w14:paraId="760E027C" w14:textId="1AC02396" w:rsidR="000679AF" w:rsidRPr="00D3227A" w:rsidRDefault="000679AF" w:rsidP="000679AF">
      <w:pPr>
        <w:spacing w:line="360" w:lineRule="auto"/>
        <w:jc w:val="both"/>
        <w:rPr>
          <w:rFonts w:ascii="Arial" w:hAnsi="Arial" w:cs="Arial"/>
          <w:b/>
        </w:rPr>
      </w:pPr>
      <w:r w:rsidRPr="00D3227A">
        <w:rPr>
          <w:rFonts w:ascii="Arial" w:hAnsi="Arial" w:cs="Arial"/>
          <w:b/>
        </w:rPr>
        <w:t>Supplemental Figure S</w:t>
      </w:r>
      <w:r w:rsidR="007A3E6C">
        <w:rPr>
          <w:rFonts w:ascii="Arial" w:hAnsi="Arial" w:cs="Arial"/>
          <w:b/>
        </w:rPr>
        <w:t>9</w:t>
      </w:r>
      <w:r w:rsidRPr="00D3227A">
        <w:rPr>
          <w:rFonts w:ascii="Arial" w:hAnsi="Arial" w:cs="Arial"/>
          <w:b/>
        </w:rPr>
        <w:t xml:space="preserve">. Fluorescence Imaging of ATP-high and ATP-low Sub-populations of </w:t>
      </w:r>
      <w:proofErr w:type="gramStart"/>
      <w:r w:rsidRPr="00D3227A">
        <w:rPr>
          <w:rFonts w:ascii="Arial" w:hAnsi="Arial" w:cs="Arial"/>
          <w:b/>
        </w:rPr>
        <w:t>ER(</w:t>
      </w:r>
      <w:proofErr w:type="gramEnd"/>
      <w:r w:rsidRPr="00D3227A">
        <w:rPr>
          <w:rFonts w:ascii="Arial" w:hAnsi="Arial" w:cs="Arial"/>
          <w:b/>
        </w:rPr>
        <w:t>-) Breast Cancer Cell Lines: MDA-MB-468 and MDA-MB-231.</w:t>
      </w:r>
    </w:p>
    <w:p w14:paraId="12824DFA" w14:textId="77777777" w:rsidR="000679AF" w:rsidRPr="00D3227A" w:rsidRDefault="000679AF" w:rsidP="000679AF">
      <w:pPr>
        <w:spacing w:line="360" w:lineRule="auto"/>
        <w:jc w:val="both"/>
        <w:rPr>
          <w:rFonts w:ascii="Arial" w:hAnsi="Arial" w:cs="Arial"/>
        </w:rPr>
      </w:pPr>
    </w:p>
    <w:p w14:paraId="2BF63E46" w14:textId="6951F3D9" w:rsidR="000679AF" w:rsidRPr="00D3227A" w:rsidRDefault="000679AF" w:rsidP="000679AF">
      <w:pPr>
        <w:spacing w:line="360" w:lineRule="auto"/>
        <w:jc w:val="both"/>
        <w:rPr>
          <w:rFonts w:ascii="Arial" w:hAnsi="Arial" w:cs="Arial"/>
        </w:rPr>
      </w:pPr>
      <w:r w:rsidRPr="00D3227A">
        <w:rPr>
          <w:rFonts w:ascii="Arial" w:hAnsi="Arial" w:cs="Arial"/>
        </w:rPr>
        <w:t xml:space="preserve">ATP-high and ATP-low sub-populations of MDA-MB-468 and MDA-MB-231 cells were isolated by flow cytometry and equal numbers of cells were plated on a 2D surface.  After 24 hours of culture, the cell populations were stained with two vital dyes: Hoescht 33342 (for DNA) and BioTracker ATP-Red 1 (for ATP). Note the differences in ATP-based fluorescence intensity in the ATP-high and ATP-low cell populations. Scale Bar = 200 </w:t>
      </w:r>
      <w:r w:rsidR="00EB2064" w:rsidRPr="00EB2064">
        <w:rPr>
          <w:rFonts w:ascii="Symbol" w:hAnsi="Symbol" w:cs="Arial"/>
          <w:bCs/>
        </w:rPr>
        <w:t></w:t>
      </w:r>
      <w:r w:rsidRPr="00D3227A">
        <w:rPr>
          <w:rFonts w:ascii="Arial" w:hAnsi="Arial" w:cs="Arial"/>
          <w:bCs/>
        </w:rPr>
        <w:t>m</w:t>
      </w:r>
      <w:r w:rsidRPr="00D3227A">
        <w:rPr>
          <w:rFonts w:ascii="Arial" w:hAnsi="Arial" w:cs="Arial"/>
        </w:rPr>
        <w:t xml:space="preserve">. </w:t>
      </w:r>
    </w:p>
    <w:p w14:paraId="76DE482E" w14:textId="77777777" w:rsidR="000679AF" w:rsidRPr="00D3227A" w:rsidRDefault="000679AF" w:rsidP="000679AF">
      <w:pPr>
        <w:spacing w:line="360" w:lineRule="auto"/>
        <w:jc w:val="both"/>
        <w:rPr>
          <w:rFonts w:ascii="Arial" w:hAnsi="Arial" w:cs="Arial"/>
        </w:rPr>
      </w:pPr>
    </w:p>
    <w:p w14:paraId="48841515" w14:textId="437D2BDC" w:rsidR="000679AF" w:rsidRPr="00D3227A" w:rsidRDefault="000679AF" w:rsidP="000679AF">
      <w:pPr>
        <w:spacing w:line="360" w:lineRule="auto"/>
        <w:jc w:val="both"/>
        <w:rPr>
          <w:rFonts w:ascii="Arial" w:hAnsi="Arial" w:cs="Arial"/>
          <w:b/>
          <w:bCs/>
        </w:rPr>
      </w:pPr>
      <w:r w:rsidRPr="00D3227A">
        <w:rPr>
          <w:rFonts w:ascii="Arial" w:hAnsi="Arial" w:cs="Arial"/>
          <w:b/>
          <w:bCs/>
        </w:rPr>
        <w:t>Supplemental Figure S</w:t>
      </w:r>
      <w:r w:rsidR="007A3E6C">
        <w:rPr>
          <w:rFonts w:ascii="Arial" w:hAnsi="Arial" w:cs="Arial"/>
          <w:b/>
          <w:bCs/>
        </w:rPr>
        <w:t>10</w:t>
      </w:r>
      <w:r w:rsidRPr="00D3227A">
        <w:rPr>
          <w:rFonts w:ascii="Arial" w:hAnsi="Arial" w:cs="Arial"/>
          <w:b/>
          <w:bCs/>
        </w:rPr>
        <w:t>. Isolating “high-proliferation” and “low-proliferation” sub-populations of CSCs, using a double-label</w:t>
      </w:r>
      <w:r w:rsidR="009A608D">
        <w:rPr>
          <w:rFonts w:ascii="Arial" w:hAnsi="Arial" w:cs="Arial"/>
          <w:b/>
          <w:bCs/>
        </w:rPr>
        <w:t>l</w:t>
      </w:r>
      <w:r w:rsidRPr="00D3227A">
        <w:rPr>
          <w:rFonts w:ascii="Arial" w:hAnsi="Arial" w:cs="Arial"/>
          <w:b/>
          <w:bCs/>
        </w:rPr>
        <w:t xml:space="preserve">ing strategy: Separating activated and dormant fractions of CSCs. </w:t>
      </w:r>
    </w:p>
    <w:p w14:paraId="3C3F2CE5" w14:textId="77777777" w:rsidR="00471F7A" w:rsidRPr="00D3227A" w:rsidRDefault="00471F7A" w:rsidP="000679AF">
      <w:pPr>
        <w:spacing w:line="360" w:lineRule="auto"/>
        <w:jc w:val="both"/>
        <w:rPr>
          <w:rFonts w:ascii="Arial" w:hAnsi="Arial" w:cs="Arial"/>
          <w:b/>
          <w:bCs/>
        </w:rPr>
      </w:pPr>
    </w:p>
    <w:p w14:paraId="00271330" w14:textId="047D331C" w:rsidR="004E11CF" w:rsidRDefault="000679AF" w:rsidP="000679AF">
      <w:pPr>
        <w:spacing w:line="360" w:lineRule="auto"/>
        <w:jc w:val="both"/>
        <w:rPr>
          <w:rFonts w:ascii="Arial" w:hAnsi="Arial" w:cs="Arial"/>
          <w:bCs/>
        </w:rPr>
      </w:pPr>
      <w:r w:rsidRPr="00D3227A">
        <w:rPr>
          <w:rFonts w:ascii="Arial" w:hAnsi="Arial" w:cs="Arial"/>
        </w:rPr>
        <w:t>In a double-label</w:t>
      </w:r>
      <w:r w:rsidR="002D34EC">
        <w:rPr>
          <w:rFonts w:ascii="Arial" w:hAnsi="Arial" w:cs="Arial"/>
        </w:rPr>
        <w:t>l</w:t>
      </w:r>
      <w:r w:rsidRPr="00D3227A">
        <w:rPr>
          <w:rFonts w:ascii="Arial" w:hAnsi="Arial" w:cs="Arial"/>
        </w:rPr>
        <w:t xml:space="preserve">ing strategy, here we combined ATP with the CSC marker CD44, to fractionate the CSC population into two sub-populations. More specifically, CD44-hi/ATP-hi cells showed twice the level of anchorage-independent growth, as compared to CD44-hi/ATP-lo cells. Therefore, CD44-hi/ATP-lo cells may represent a more dormant CSC population. </w:t>
      </w:r>
      <w:r w:rsidRPr="00D3227A">
        <w:rPr>
          <w:rFonts w:ascii="Arial" w:hAnsi="Arial" w:cs="Arial"/>
          <w:bCs/>
        </w:rPr>
        <w:t xml:space="preserve">These results suggest that ATP levels may be a functional regulator of dormancy in CSCs. Quantitatively similar results were obtained, by combining ATP with another CSC marker, namely ALDH-activity. </w:t>
      </w:r>
    </w:p>
    <w:p w14:paraId="5192C764" w14:textId="7954AD46" w:rsidR="004E11CF" w:rsidRPr="00F939C1" w:rsidRDefault="004E11CF" w:rsidP="00F939C1">
      <w:pPr>
        <w:spacing w:line="360" w:lineRule="auto"/>
        <w:jc w:val="both"/>
        <w:rPr>
          <w:rFonts w:ascii="Arial" w:hAnsi="Arial" w:cs="Arial"/>
          <w:b/>
          <w:bCs/>
        </w:rPr>
      </w:pPr>
      <w:r w:rsidRPr="00F939C1">
        <w:rPr>
          <w:rFonts w:ascii="Arial" w:hAnsi="Arial" w:cs="Arial"/>
          <w:b/>
          <w:bCs/>
        </w:rPr>
        <w:lastRenderedPageBreak/>
        <w:t>Supplemental Figure S1</w:t>
      </w:r>
      <w:r w:rsidR="007A3E6C" w:rsidRPr="00F939C1">
        <w:rPr>
          <w:rFonts w:ascii="Arial" w:hAnsi="Arial" w:cs="Arial"/>
          <w:b/>
          <w:bCs/>
        </w:rPr>
        <w:t>1</w:t>
      </w:r>
      <w:r w:rsidRPr="00F939C1">
        <w:rPr>
          <w:rFonts w:ascii="Arial" w:hAnsi="Arial" w:cs="Arial"/>
          <w:b/>
          <w:bCs/>
        </w:rPr>
        <w:t>. Bedaquiline differs from oligomycin in targeting the ATP5F1C protein and reducing ATP content levels.</w:t>
      </w:r>
    </w:p>
    <w:p w14:paraId="06F81BC7" w14:textId="77777777" w:rsidR="004E11CF" w:rsidRPr="00F939C1" w:rsidRDefault="004E11CF" w:rsidP="004E11CF">
      <w:pPr>
        <w:spacing w:line="360" w:lineRule="auto"/>
        <w:rPr>
          <w:rFonts w:ascii="Arial" w:hAnsi="Arial" w:cs="Arial"/>
          <w:b/>
          <w:bCs/>
        </w:rPr>
      </w:pPr>
    </w:p>
    <w:p w14:paraId="116A8E83" w14:textId="0CB8678B" w:rsidR="004E11CF" w:rsidRDefault="004E11CF" w:rsidP="004E11CF">
      <w:pPr>
        <w:spacing w:line="360" w:lineRule="auto"/>
        <w:jc w:val="both"/>
        <w:rPr>
          <w:rFonts w:ascii="Arial" w:hAnsi="Arial" w:cs="Arial"/>
          <w:bCs/>
        </w:rPr>
      </w:pPr>
      <w:r w:rsidRPr="00F939C1">
        <w:rPr>
          <w:rFonts w:ascii="Arial" w:hAnsi="Arial" w:cs="Arial"/>
          <w:b/>
          <w:bCs/>
        </w:rPr>
        <w:t xml:space="preserve">(A-C) Cell </w:t>
      </w:r>
      <w:r w:rsidR="00EC203D">
        <w:rPr>
          <w:rFonts w:ascii="Arial" w:hAnsi="Arial" w:cs="Arial"/>
          <w:b/>
          <w:bCs/>
        </w:rPr>
        <w:t>g</w:t>
      </w:r>
      <w:r w:rsidRPr="00F939C1">
        <w:rPr>
          <w:rFonts w:ascii="Arial" w:hAnsi="Arial" w:cs="Arial"/>
          <w:b/>
          <w:bCs/>
        </w:rPr>
        <w:t xml:space="preserve">rowth analysis after Oligomycin treatment. </w:t>
      </w:r>
      <w:r w:rsidRPr="00F939C1">
        <w:rPr>
          <w:rFonts w:ascii="Arial" w:hAnsi="Arial" w:cs="Arial"/>
          <w:bCs/>
        </w:rPr>
        <w:t>Proliferation was assessed using the xCELLigence</w:t>
      </w:r>
      <w:r w:rsidRPr="00F939C1">
        <w:rPr>
          <w:rFonts w:ascii="Arial" w:hAnsi="Arial" w:cs="Arial"/>
          <w:bCs/>
          <w:vertAlign w:val="superscript"/>
        </w:rPr>
        <w:t>®</w:t>
      </w:r>
      <w:r w:rsidRPr="00F939C1">
        <w:rPr>
          <w:rFonts w:ascii="Arial" w:hAnsi="Arial" w:cs="Arial"/>
          <w:bCs/>
        </w:rPr>
        <w:t> RTCA DP instrument. 1 x 10</w:t>
      </w:r>
      <w:r w:rsidRPr="00F939C1">
        <w:rPr>
          <w:rFonts w:ascii="Arial" w:hAnsi="Arial" w:cs="Arial"/>
          <w:bCs/>
          <w:vertAlign w:val="superscript"/>
        </w:rPr>
        <w:t xml:space="preserve">4 </w:t>
      </w:r>
      <w:r w:rsidRPr="00F939C1">
        <w:rPr>
          <w:rFonts w:ascii="Arial" w:hAnsi="Arial" w:cs="Arial"/>
          <w:bCs/>
        </w:rPr>
        <w:t>cells were seeded (in common media) in RTCA DP E-Plates for real-time growth analysis. After 24h post</w:t>
      </w:r>
      <w:r w:rsidR="00F939C1">
        <w:rPr>
          <w:rFonts w:ascii="Arial" w:hAnsi="Arial" w:cs="Arial"/>
          <w:bCs/>
        </w:rPr>
        <w:t>-</w:t>
      </w:r>
      <w:r w:rsidRPr="00F939C1">
        <w:rPr>
          <w:rFonts w:ascii="Arial" w:hAnsi="Arial" w:cs="Arial"/>
          <w:bCs/>
        </w:rPr>
        <w:t>seeding, the cells were treated with 1, 2.5, 5, 7.5 µM of Oligomycin</w:t>
      </w:r>
      <w:r w:rsidR="00F939C1">
        <w:rPr>
          <w:rFonts w:ascii="Arial" w:hAnsi="Arial" w:cs="Arial"/>
          <w:bCs/>
        </w:rPr>
        <w:t xml:space="preserve">; </w:t>
      </w:r>
      <w:r w:rsidRPr="00F939C1">
        <w:rPr>
          <w:rFonts w:ascii="Arial" w:hAnsi="Arial" w:cs="Arial"/>
          <w:bCs/>
        </w:rPr>
        <w:t xml:space="preserve">vehicle alone (DMSO) was run as </w:t>
      </w:r>
      <w:r w:rsidR="00F939C1">
        <w:rPr>
          <w:rFonts w:ascii="Arial" w:hAnsi="Arial" w:cs="Arial"/>
          <w:bCs/>
        </w:rPr>
        <w:t xml:space="preserve">negative </w:t>
      </w:r>
      <w:r w:rsidRPr="00F939C1">
        <w:rPr>
          <w:rFonts w:ascii="Arial" w:hAnsi="Arial" w:cs="Arial"/>
          <w:bCs/>
        </w:rPr>
        <w:t xml:space="preserve">control. The results indicate that Oligomycin reduces MDA-MB-231 </w:t>
      </w:r>
      <w:r w:rsidR="00F939C1">
        <w:rPr>
          <w:rFonts w:ascii="Arial" w:hAnsi="Arial" w:cs="Arial"/>
          <w:bCs/>
        </w:rPr>
        <w:t>growth (</w:t>
      </w:r>
      <w:r w:rsidRPr="00F939C1">
        <w:rPr>
          <w:rFonts w:ascii="Arial" w:hAnsi="Arial" w:cs="Arial"/>
          <w:bCs/>
        </w:rPr>
        <w:t>Cell Index</w:t>
      </w:r>
      <w:r w:rsidR="00F939C1">
        <w:rPr>
          <w:rFonts w:ascii="Arial" w:hAnsi="Arial" w:cs="Arial"/>
          <w:bCs/>
        </w:rPr>
        <w:t>)</w:t>
      </w:r>
      <w:r w:rsidRPr="00F939C1">
        <w:rPr>
          <w:rFonts w:ascii="Arial" w:hAnsi="Arial" w:cs="Arial"/>
          <w:bCs/>
        </w:rPr>
        <w:t xml:space="preserve"> in a concentration-dependent manner </w:t>
      </w:r>
      <w:r w:rsidR="00F939C1">
        <w:rPr>
          <w:rFonts w:ascii="Arial" w:hAnsi="Arial" w:cs="Arial"/>
          <w:bCs/>
        </w:rPr>
        <w:t>over</w:t>
      </w:r>
      <w:r w:rsidRPr="00F939C1">
        <w:rPr>
          <w:rFonts w:ascii="Arial" w:hAnsi="Arial" w:cs="Arial"/>
          <w:bCs/>
        </w:rPr>
        <w:t xml:space="preserve"> 120 hours. Data represent the mean ± SEM, n=4.</w:t>
      </w:r>
    </w:p>
    <w:p w14:paraId="3E17143C" w14:textId="77777777" w:rsidR="004464BD" w:rsidRPr="00F939C1" w:rsidRDefault="004464BD" w:rsidP="004E11CF">
      <w:pPr>
        <w:spacing w:line="360" w:lineRule="auto"/>
        <w:jc w:val="both"/>
        <w:rPr>
          <w:rFonts w:ascii="Arial" w:hAnsi="Arial" w:cs="Arial"/>
          <w:b/>
          <w:bCs/>
        </w:rPr>
      </w:pPr>
    </w:p>
    <w:p w14:paraId="3FE9EAEB" w14:textId="2093E534" w:rsidR="004E11CF" w:rsidRPr="00F939C1" w:rsidRDefault="004E11CF" w:rsidP="004E11CF">
      <w:pPr>
        <w:spacing w:line="360" w:lineRule="auto"/>
        <w:jc w:val="both"/>
        <w:rPr>
          <w:rFonts w:ascii="Arial" w:hAnsi="Arial" w:cs="Arial"/>
          <w:bCs/>
        </w:rPr>
      </w:pPr>
      <w:r w:rsidRPr="00F939C1">
        <w:rPr>
          <w:rFonts w:ascii="Arial" w:hAnsi="Arial" w:cs="Arial"/>
          <w:b/>
          <w:bCs/>
        </w:rPr>
        <w:t xml:space="preserve">(B-C) Sulforhodamine B (SRB) </w:t>
      </w:r>
      <w:r w:rsidR="0034703D">
        <w:rPr>
          <w:rFonts w:ascii="Arial" w:hAnsi="Arial" w:cs="Arial"/>
          <w:b/>
          <w:bCs/>
        </w:rPr>
        <w:t>a</w:t>
      </w:r>
      <w:r w:rsidRPr="00F939C1">
        <w:rPr>
          <w:rFonts w:ascii="Arial" w:hAnsi="Arial" w:cs="Arial"/>
          <w:b/>
          <w:bCs/>
        </w:rPr>
        <w:t>ssay in MDA-MB-231 and MCF-1</w:t>
      </w:r>
      <w:r w:rsidR="00103395">
        <w:rPr>
          <w:rFonts w:ascii="Arial" w:hAnsi="Arial" w:cs="Arial"/>
          <w:b/>
          <w:bCs/>
        </w:rPr>
        <w:t>0</w:t>
      </w:r>
      <w:r w:rsidRPr="00F939C1">
        <w:rPr>
          <w:rFonts w:ascii="Arial" w:hAnsi="Arial" w:cs="Arial"/>
          <w:b/>
          <w:bCs/>
        </w:rPr>
        <w:t xml:space="preserve">A cells. </w:t>
      </w:r>
      <w:r w:rsidRPr="00F939C1">
        <w:rPr>
          <w:rFonts w:ascii="Arial" w:hAnsi="Arial" w:cs="Arial"/>
          <w:bCs/>
        </w:rPr>
        <w:t>To assess cell viability, we also used the sulforhodamine B (SRB) end-point assay. Briefly, 5 × 10</w:t>
      </w:r>
      <w:r w:rsidRPr="00F939C1">
        <w:rPr>
          <w:rFonts w:ascii="Arial" w:hAnsi="Arial" w:cs="Arial"/>
          <w:bCs/>
          <w:vertAlign w:val="superscript"/>
        </w:rPr>
        <w:t>3</w:t>
      </w:r>
      <w:r w:rsidRPr="00F939C1">
        <w:rPr>
          <w:rFonts w:ascii="Arial" w:hAnsi="Arial" w:cs="Arial"/>
          <w:bCs/>
        </w:rPr>
        <w:t xml:space="preserve"> cells/well were seeded in 96-well plates and cultured overnight to allow the cells to attach. Then, cells were treated with Oligomycin (1, 2.5, 5 and 7.5 µM), </w:t>
      </w:r>
      <w:r w:rsidR="00103395">
        <w:rPr>
          <w:rFonts w:ascii="Arial" w:hAnsi="Arial" w:cs="Arial"/>
          <w:bCs/>
        </w:rPr>
        <w:t xml:space="preserve">for </w:t>
      </w:r>
      <w:r w:rsidRPr="00F939C1">
        <w:rPr>
          <w:rFonts w:ascii="Arial" w:hAnsi="Arial" w:cs="Arial"/>
          <w:bCs/>
        </w:rPr>
        <w:t>120h. At the end of the treatment, cell monolayers were fixed with chilled 10% (wt/vol) trichloroacetic acid for 15 min at 4°C. Plates were then washed with PBS and allowed to dry. Next, cells were stained with 0.04% (wt/vol) SRB for 30 min, after which the excess dye was removed by washing repeatedly with 1% (vol/vol) acetic acid. The protein-bound dye was dissolved in 10 mM Tris base pH 8.8 solution for OD determination at 565</w:t>
      </w:r>
      <w:r w:rsidR="00103395">
        <w:rPr>
          <w:rFonts w:ascii="Arial" w:hAnsi="Arial" w:cs="Arial"/>
          <w:bCs/>
        </w:rPr>
        <w:t>-</w:t>
      </w:r>
      <w:r w:rsidRPr="00F939C1">
        <w:rPr>
          <w:rFonts w:ascii="Arial" w:hAnsi="Arial" w:cs="Arial"/>
          <w:bCs/>
        </w:rPr>
        <w:t>nm using a Varioskan™ LUX microplate reader (ThermoFisher). Note that</w:t>
      </w:r>
      <w:r w:rsidR="009B5A79">
        <w:rPr>
          <w:rFonts w:ascii="Arial" w:hAnsi="Arial" w:cs="Arial"/>
          <w:bCs/>
        </w:rPr>
        <w:t xml:space="preserve"> </w:t>
      </w:r>
      <w:r w:rsidRPr="00F939C1">
        <w:rPr>
          <w:rFonts w:ascii="Arial" w:hAnsi="Arial" w:cs="Arial"/>
          <w:bCs/>
        </w:rPr>
        <w:t>Oligomycin reduces</w:t>
      </w:r>
      <w:r w:rsidR="009B5A79">
        <w:rPr>
          <w:rFonts w:ascii="Arial" w:hAnsi="Arial" w:cs="Arial"/>
          <w:bCs/>
        </w:rPr>
        <w:t xml:space="preserve"> the viability of both </w:t>
      </w:r>
      <w:r w:rsidRPr="00F939C1">
        <w:rPr>
          <w:rFonts w:ascii="Arial" w:hAnsi="Arial" w:cs="Arial"/>
          <w:bCs/>
        </w:rPr>
        <w:t xml:space="preserve">MDA-MB-231 and MCF-10A </w:t>
      </w:r>
      <w:r w:rsidR="009B5A79">
        <w:rPr>
          <w:rFonts w:ascii="Arial" w:hAnsi="Arial" w:cs="Arial"/>
          <w:bCs/>
        </w:rPr>
        <w:t>cells</w:t>
      </w:r>
      <w:r w:rsidRPr="00F939C1">
        <w:rPr>
          <w:rFonts w:ascii="Arial" w:hAnsi="Arial" w:cs="Arial"/>
          <w:bCs/>
        </w:rPr>
        <w:t>, in a concentration-dependent manner at 120h (IC</w:t>
      </w:r>
      <w:r w:rsidR="0007622F">
        <w:rPr>
          <w:rFonts w:ascii="Arial" w:hAnsi="Arial" w:cs="Arial"/>
          <w:bCs/>
        </w:rPr>
        <w:t>-</w:t>
      </w:r>
      <w:r w:rsidRPr="00F939C1">
        <w:rPr>
          <w:rFonts w:ascii="Arial" w:hAnsi="Arial" w:cs="Arial"/>
          <w:bCs/>
        </w:rPr>
        <w:t>50 ~ 5µM).</w:t>
      </w:r>
      <w:r w:rsidRPr="00F939C1">
        <w:rPr>
          <w:rFonts w:ascii="Arial" w:hAnsi="Arial" w:cs="Arial"/>
        </w:rPr>
        <w:t xml:space="preserve"> </w:t>
      </w:r>
      <w:r w:rsidRPr="00F939C1">
        <w:rPr>
          <w:rFonts w:ascii="Arial" w:hAnsi="Arial" w:cs="Arial"/>
          <w:bCs/>
        </w:rPr>
        <w:t>Data represent the mean ± SD over, n=6. One-way ANOVA, Dunnett's multiple comparisons test, ***</w:t>
      </w:r>
      <w:r w:rsidRPr="00F939C1">
        <w:rPr>
          <w:rFonts w:ascii="Arial" w:hAnsi="Arial" w:cs="Arial"/>
          <w:bCs/>
          <w:i/>
          <w:iCs/>
        </w:rPr>
        <w:t>p</w:t>
      </w:r>
      <w:r w:rsidRPr="00F939C1">
        <w:rPr>
          <w:rFonts w:ascii="Arial" w:hAnsi="Arial" w:cs="Arial"/>
          <w:bCs/>
        </w:rPr>
        <w:t> &lt; 0.0005, ****</w:t>
      </w:r>
      <w:r w:rsidRPr="00F939C1">
        <w:rPr>
          <w:rFonts w:ascii="Arial" w:hAnsi="Arial" w:cs="Arial"/>
          <w:bCs/>
          <w:i/>
          <w:iCs/>
        </w:rPr>
        <w:t>p</w:t>
      </w:r>
      <w:r w:rsidRPr="00F939C1">
        <w:rPr>
          <w:rFonts w:ascii="Arial" w:hAnsi="Arial" w:cs="Arial"/>
          <w:bCs/>
        </w:rPr>
        <w:t xml:space="preserve"> &lt; 0.0001. </w:t>
      </w:r>
    </w:p>
    <w:p w14:paraId="0BE5FD1C" w14:textId="77777777" w:rsidR="004E11CF" w:rsidRPr="00F939C1" w:rsidRDefault="004E11CF" w:rsidP="004E11CF">
      <w:pPr>
        <w:spacing w:line="360" w:lineRule="auto"/>
        <w:jc w:val="both"/>
        <w:rPr>
          <w:rFonts w:ascii="Arial" w:hAnsi="Arial" w:cs="Arial"/>
          <w:b/>
          <w:bCs/>
        </w:rPr>
      </w:pPr>
    </w:p>
    <w:p w14:paraId="112BD671" w14:textId="1408906F" w:rsidR="004E11CF" w:rsidRPr="00F939C1" w:rsidRDefault="004E11CF" w:rsidP="004E11CF">
      <w:pPr>
        <w:spacing w:line="360" w:lineRule="auto"/>
        <w:jc w:val="both"/>
        <w:rPr>
          <w:rFonts w:ascii="Arial" w:hAnsi="Arial" w:cs="Arial"/>
          <w:bCs/>
        </w:rPr>
      </w:pPr>
      <w:r w:rsidRPr="00F939C1">
        <w:rPr>
          <w:rFonts w:ascii="Arial" w:hAnsi="Arial" w:cs="Arial"/>
          <w:b/>
          <w:bCs/>
        </w:rPr>
        <w:t xml:space="preserve">(D) Western blot analysis. </w:t>
      </w:r>
      <w:r w:rsidRPr="00F939C1">
        <w:rPr>
          <w:rFonts w:ascii="Arial" w:hAnsi="Arial" w:cs="Arial"/>
          <w:bCs/>
        </w:rPr>
        <w:t xml:space="preserve">Effects of Bedaquiline 10µM and Oligomycin 5µM on ATP5F1C protein expression in MDA-MB-231 cells at 120 hours of treatment. ATP5F1C expression was not affected after 120h of Oligomycin </w:t>
      </w:r>
      <w:r w:rsidR="001B1B89">
        <w:rPr>
          <w:rFonts w:ascii="Arial" w:hAnsi="Arial" w:cs="Arial"/>
          <w:bCs/>
        </w:rPr>
        <w:t>(</w:t>
      </w:r>
      <w:r w:rsidRPr="00F939C1">
        <w:rPr>
          <w:rFonts w:ascii="Arial" w:hAnsi="Arial" w:cs="Arial"/>
          <w:bCs/>
        </w:rPr>
        <w:t>5µM</w:t>
      </w:r>
      <w:r w:rsidR="001B1B89">
        <w:rPr>
          <w:rFonts w:ascii="Arial" w:hAnsi="Arial" w:cs="Arial"/>
          <w:bCs/>
        </w:rPr>
        <w:t>)</w:t>
      </w:r>
      <w:r w:rsidRPr="00F939C1">
        <w:rPr>
          <w:rFonts w:ascii="Arial" w:hAnsi="Arial" w:cs="Arial"/>
          <w:bCs/>
        </w:rPr>
        <w:t xml:space="preserve"> treatment compared with Bedaquiline </w:t>
      </w:r>
      <w:r w:rsidR="001B1B89">
        <w:rPr>
          <w:rFonts w:ascii="Arial" w:hAnsi="Arial" w:cs="Arial"/>
          <w:bCs/>
        </w:rPr>
        <w:t>(</w:t>
      </w:r>
      <w:r w:rsidRPr="00F939C1">
        <w:rPr>
          <w:rFonts w:ascii="Arial" w:hAnsi="Arial" w:cs="Arial"/>
          <w:bCs/>
        </w:rPr>
        <w:t>10µM</w:t>
      </w:r>
      <w:r w:rsidR="001B1B89">
        <w:rPr>
          <w:rFonts w:ascii="Arial" w:hAnsi="Arial" w:cs="Arial"/>
          <w:bCs/>
        </w:rPr>
        <w:t>)</w:t>
      </w:r>
      <w:r w:rsidRPr="00F939C1">
        <w:rPr>
          <w:rFonts w:ascii="Arial" w:hAnsi="Arial" w:cs="Arial"/>
          <w:bCs/>
        </w:rPr>
        <w:t xml:space="preserve"> treatment (see also </w:t>
      </w:r>
      <w:r w:rsidRPr="001D230B">
        <w:rPr>
          <w:rFonts w:ascii="Arial" w:hAnsi="Arial" w:cs="Arial"/>
          <w:b/>
          <w:bCs/>
        </w:rPr>
        <w:t>Figure 7A</w:t>
      </w:r>
      <w:r w:rsidR="001B1B89">
        <w:rPr>
          <w:rFonts w:ascii="Arial" w:hAnsi="Arial" w:cs="Arial"/>
          <w:bCs/>
        </w:rPr>
        <w:t>, for comparison</w:t>
      </w:r>
      <w:r w:rsidRPr="00F939C1">
        <w:rPr>
          <w:rFonts w:ascii="Arial" w:hAnsi="Arial" w:cs="Arial"/>
          <w:bCs/>
        </w:rPr>
        <w:t>). Vinculin was used as a control for equal protein loading.</w:t>
      </w:r>
    </w:p>
    <w:p w14:paraId="59CE7A86" w14:textId="77777777" w:rsidR="004E11CF" w:rsidRPr="00F939C1" w:rsidRDefault="004E11CF" w:rsidP="004E11CF">
      <w:pPr>
        <w:spacing w:line="360" w:lineRule="auto"/>
        <w:jc w:val="both"/>
        <w:rPr>
          <w:rFonts w:ascii="Arial" w:hAnsi="Arial" w:cs="Arial"/>
          <w:bCs/>
        </w:rPr>
      </w:pPr>
    </w:p>
    <w:p w14:paraId="613F5FD6" w14:textId="2B194DBD" w:rsidR="004E11CF" w:rsidRPr="00F939C1" w:rsidRDefault="004E11CF" w:rsidP="004E11CF">
      <w:pPr>
        <w:spacing w:line="360" w:lineRule="auto"/>
        <w:jc w:val="both"/>
        <w:rPr>
          <w:rFonts w:ascii="Arial" w:hAnsi="Arial" w:cs="Arial"/>
          <w:bCs/>
        </w:rPr>
      </w:pPr>
      <w:r w:rsidRPr="00F939C1">
        <w:rPr>
          <w:rFonts w:ascii="Arial" w:hAnsi="Arial" w:cs="Arial"/>
          <w:b/>
          <w:bCs/>
        </w:rPr>
        <w:t xml:space="preserve">(E) </w:t>
      </w:r>
      <w:bookmarkStart w:id="0" w:name="_Hlk65005822"/>
      <w:r w:rsidR="001B1B89">
        <w:rPr>
          <w:rFonts w:ascii="Arial" w:hAnsi="Arial" w:cs="Arial"/>
          <w:b/>
          <w:bCs/>
        </w:rPr>
        <w:t xml:space="preserve">ATP Levels. </w:t>
      </w:r>
      <w:r w:rsidRPr="00F939C1">
        <w:rPr>
          <w:rFonts w:ascii="Arial" w:hAnsi="Arial" w:cs="Arial"/>
          <w:bCs/>
        </w:rPr>
        <w:t xml:space="preserve">Total ATP levels in MDA-MB-231 cells treated with Oligomycin (1, 2.5 and 5µM) were determined using Cell-Titer-Glo. After cell counting, </w:t>
      </w:r>
      <w:r w:rsidR="00A5231C" w:rsidRPr="00F939C1">
        <w:rPr>
          <w:rFonts w:ascii="Arial" w:hAnsi="Arial" w:cs="Arial"/>
          <w:bCs/>
        </w:rPr>
        <w:t>5 × 10</w:t>
      </w:r>
      <w:r w:rsidR="00A5231C" w:rsidRPr="00F939C1">
        <w:rPr>
          <w:rFonts w:ascii="Arial" w:hAnsi="Arial" w:cs="Arial"/>
          <w:bCs/>
          <w:vertAlign w:val="superscript"/>
        </w:rPr>
        <w:t>3</w:t>
      </w:r>
      <w:r w:rsidR="00A5231C" w:rsidRPr="00F939C1">
        <w:rPr>
          <w:rFonts w:ascii="Arial" w:hAnsi="Arial" w:cs="Arial"/>
          <w:bCs/>
        </w:rPr>
        <w:t xml:space="preserve"> </w:t>
      </w:r>
      <w:r w:rsidRPr="00F939C1">
        <w:rPr>
          <w:rFonts w:ascii="Arial" w:hAnsi="Arial" w:cs="Arial"/>
          <w:bCs/>
        </w:rPr>
        <w:t>cells were</w:t>
      </w:r>
      <w:r w:rsidR="00C12A8E" w:rsidRPr="00F939C1">
        <w:rPr>
          <w:rFonts w:ascii="Arial" w:hAnsi="Arial" w:cs="Arial"/>
          <w:bCs/>
        </w:rPr>
        <w:t xml:space="preserve"> seede</w:t>
      </w:r>
      <w:r w:rsidR="00292DCC" w:rsidRPr="00F939C1">
        <w:rPr>
          <w:rFonts w:ascii="Arial" w:hAnsi="Arial" w:cs="Arial"/>
          <w:bCs/>
        </w:rPr>
        <w:t xml:space="preserve">d </w:t>
      </w:r>
      <w:r w:rsidR="00C12A8E" w:rsidRPr="00F939C1">
        <w:rPr>
          <w:rFonts w:ascii="Arial" w:hAnsi="Arial" w:cs="Arial"/>
          <w:bCs/>
        </w:rPr>
        <w:t>i</w:t>
      </w:r>
      <w:r w:rsidR="00007022" w:rsidRPr="00F939C1">
        <w:rPr>
          <w:rFonts w:ascii="Arial" w:hAnsi="Arial" w:cs="Arial"/>
          <w:bCs/>
        </w:rPr>
        <w:t xml:space="preserve">n a </w:t>
      </w:r>
      <w:r w:rsidR="0092420C" w:rsidRPr="00F939C1">
        <w:rPr>
          <w:rFonts w:ascii="Arial" w:hAnsi="Arial" w:cs="Arial"/>
          <w:bCs/>
        </w:rPr>
        <w:t>white</w:t>
      </w:r>
      <w:r w:rsidR="008309B9" w:rsidRPr="00F939C1">
        <w:rPr>
          <w:rFonts w:ascii="Arial" w:hAnsi="Arial" w:cs="Arial"/>
          <w:bCs/>
        </w:rPr>
        <w:t xml:space="preserve"> </w:t>
      </w:r>
      <w:r w:rsidR="00F43EC6" w:rsidRPr="00F939C1">
        <w:rPr>
          <w:rFonts w:ascii="Arial" w:hAnsi="Arial" w:cs="Arial"/>
          <w:bCs/>
        </w:rPr>
        <w:t xml:space="preserve">96 </w:t>
      </w:r>
      <w:r w:rsidR="00007022" w:rsidRPr="00F939C1">
        <w:rPr>
          <w:rFonts w:ascii="Arial" w:hAnsi="Arial" w:cs="Arial"/>
          <w:bCs/>
        </w:rPr>
        <w:t xml:space="preserve">well plate and </w:t>
      </w:r>
      <w:r w:rsidRPr="00F939C1">
        <w:rPr>
          <w:rFonts w:ascii="Arial" w:hAnsi="Arial" w:cs="Arial"/>
          <w:bCs/>
        </w:rPr>
        <w:t xml:space="preserve">then used to evaluate their relative ATP content by luminescence, using the Varioskan™ LUX plate reader. Note that, no differences were observed in ATP </w:t>
      </w:r>
      <w:r w:rsidRPr="00F939C1">
        <w:rPr>
          <w:rFonts w:ascii="Arial" w:hAnsi="Arial" w:cs="Arial"/>
          <w:bCs/>
        </w:rPr>
        <w:lastRenderedPageBreak/>
        <w:t>levels after Oligomycin treatment in MDA-MB-231 cells at 48, 72 and 120</w:t>
      </w:r>
      <w:r w:rsidR="000E2B08" w:rsidRPr="00F939C1">
        <w:rPr>
          <w:rFonts w:ascii="Arial" w:hAnsi="Arial" w:cs="Arial"/>
          <w:bCs/>
        </w:rPr>
        <w:t xml:space="preserve">h </w:t>
      </w:r>
      <w:r w:rsidR="00AB4015" w:rsidRPr="00F939C1">
        <w:rPr>
          <w:rFonts w:ascii="Arial" w:hAnsi="Arial" w:cs="Arial"/>
          <w:bCs/>
        </w:rPr>
        <w:t>cultured in DMEM high glucose media</w:t>
      </w:r>
      <w:r w:rsidR="00E16F29" w:rsidRPr="00F939C1">
        <w:rPr>
          <w:rFonts w:ascii="Arial" w:hAnsi="Arial" w:cs="Arial"/>
          <w:bCs/>
        </w:rPr>
        <w:t xml:space="preserve"> </w:t>
      </w:r>
      <w:r w:rsidR="00E16F29" w:rsidRPr="00F939C1">
        <w:rPr>
          <w:rFonts w:ascii="Arial" w:hAnsi="Arial" w:cs="Arial"/>
          <w:bCs/>
        </w:rPr>
        <w:fldChar w:fldCharType="begin">
          <w:fldData xml:space="preserve">PEVuZE5vdGU+PENpdGU+PEF1dGhvcj5QYWxvcmluaTwvQXV0aG9yPjxZZWFyPjIwMTM8L1llYXI+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</w:fldData>
        </w:fldChar>
      </w:r>
      <w:r w:rsidR="00E65ED5">
        <w:rPr>
          <w:rFonts w:ascii="Arial" w:hAnsi="Arial" w:cs="Arial"/>
          <w:bCs/>
        </w:rPr>
        <w:instrText xml:space="preserve"> ADDIN EN.CITE </w:instrText>
      </w:r>
      <w:r w:rsidR="00E65ED5">
        <w:rPr>
          <w:rFonts w:ascii="Arial" w:hAnsi="Arial" w:cs="Arial"/>
          <w:bCs/>
        </w:rPr>
        <w:fldChar w:fldCharType="begin">
          <w:fldData xml:space="preserve">PEVuZE5vdGU+PENpdGU+PEF1dGhvcj5QYWxvcmluaTwvQXV0aG9yPjxZZWFyPjIwMTM8L1llYXI+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</w:fldData>
        </w:fldChar>
      </w:r>
      <w:r w:rsidR="00E65ED5">
        <w:rPr>
          <w:rFonts w:ascii="Arial" w:hAnsi="Arial" w:cs="Arial"/>
          <w:bCs/>
        </w:rPr>
        <w:instrText xml:space="preserve"> ADDIN EN.CITE.DATA </w:instrText>
      </w:r>
      <w:r w:rsidR="00E65ED5">
        <w:rPr>
          <w:rFonts w:ascii="Arial" w:hAnsi="Arial" w:cs="Arial"/>
          <w:bCs/>
        </w:rPr>
      </w:r>
      <w:r w:rsidR="00E65ED5">
        <w:rPr>
          <w:rFonts w:ascii="Arial" w:hAnsi="Arial" w:cs="Arial"/>
          <w:bCs/>
        </w:rPr>
        <w:fldChar w:fldCharType="end"/>
      </w:r>
      <w:r w:rsidR="00E16F29" w:rsidRPr="00F939C1">
        <w:rPr>
          <w:rFonts w:ascii="Arial" w:hAnsi="Arial" w:cs="Arial"/>
          <w:bCs/>
        </w:rPr>
      </w:r>
      <w:r w:rsidR="00E16F29" w:rsidRPr="00F939C1">
        <w:rPr>
          <w:rFonts w:ascii="Arial" w:hAnsi="Arial" w:cs="Arial"/>
          <w:bCs/>
        </w:rPr>
        <w:fldChar w:fldCharType="separate"/>
      </w:r>
      <w:r w:rsidR="00E65ED5" w:rsidRPr="00E65ED5">
        <w:rPr>
          <w:rFonts w:ascii="Arial" w:hAnsi="Arial" w:cs="Arial"/>
          <w:bCs/>
          <w:noProof/>
          <w:vertAlign w:val="superscript"/>
        </w:rPr>
        <w:t>7, 8</w:t>
      </w:r>
      <w:r w:rsidR="00E16F29" w:rsidRPr="00F939C1">
        <w:rPr>
          <w:rFonts w:ascii="Arial" w:hAnsi="Arial" w:cs="Arial"/>
          <w:bCs/>
        </w:rPr>
        <w:fldChar w:fldCharType="end"/>
      </w:r>
      <w:r w:rsidRPr="00F939C1">
        <w:rPr>
          <w:rFonts w:ascii="Arial" w:hAnsi="Arial" w:cs="Arial"/>
          <w:bCs/>
        </w:rPr>
        <w:t xml:space="preserve">. Measurements were normalized by Hoechst 33342 content (Excitation/Emission </w:t>
      </w:r>
      <w:r w:rsidRPr="00F939C1">
        <w:rPr>
          <w:rFonts w:ascii="Arial" w:hAnsi="Arial" w:cs="Arial"/>
          <w:shd w:val="clear" w:color="auto" w:fill="FFFFFF"/>
        </w:rPr>
        <w:t>350/461 nm)</w:t>
      </w:r>
      <w:r w:rsidRPr="00F939C1">
        <w:rPr>
          <w:rFonts w:ascii="Arial" w:hAnsi="Arial" w:cs="Arial"/>
          <w:bCs/>
        </w:rPr>
        <w:t>. Data represent the mean fold change ± SD over control (vehicle alone; DMSO) cells, n=3. Two-way ANOVA, Sidak's multiple comparisons test.</w:t>
      </w:r>
      <w:bookmarkEnd w:id="0"/>
    </w:p>
    <w:p w14:paraId="574C89EE" w14:textId="77777777" w:rsidR="004E11CF" w:rsidRPr="00F939C1" w:rsidRDefault="004E11CF" w:rsidP="004E11CF">
      <w:pPr>
        <w:spacing w:line="360" w:lineRule="auto"/>
        <w:jc w:val="both"/>
        <w:rPr>
          <w:rFonts w:ascii="Arial" w:hAnsi="Arial" w:cs="Arial"/>
          <w:bCs/>
        </w:rPr>
      </w:pPr>
    </w:p>
    <w:p w14:paraId="2E544C99" w14:textId="34D1E20E" w:rsidR="004E11CF" w:rsidRPr="00F939C1" w:rsidRDefault="004E11CF" w:rsidP="004E11CF">
      <w:pPr>
        <w:spacing w:line="360" w:lineRule="auto"/>
        <w:jc w:val="both"/>
        <w:rPr>
          <w:rFonts w:ascii="Arial" w:hAnsi="Arial" w:cs="Arial"/>
          <w:bCs/>
        </w:rPr>
      </w:pPr>
      <w:r w:rsidRPr="00F939C1">
        <w:rPr>
          <w:rFonts w:ascii="Arial" w:hAnsi="Arial" w:cs="Arial"/>
          <w:b/>
          <w:bCs/>
        </w:rPr>
        <w:t xml:space="preserve">(F) </w:t>
      </w:r>
      <w:r w:rsidR="0007622F">
        <w:rPr>
          <w:rFonts w:ascii="Arial" w:hAnsi="Arial" w:cs="Arial"/>
          <w:b/>
          <w:bCs/>
        </w:rPr>
        <w:t xml:space="preserve">Mitochondrial ROS Production. </w:t>
      </w:r>
      <w:r w:rsidRPr="00F939C1">
        <w:rPr>
          <w:rFonts w:ascii="Arial" w:hAnsi="Arial" w:cs="Arial"/>
          <w:bCs/>
        </w:rPr>
        <w:t>MitoTracker® Orange CM-H</w:t>
      </w:r>
      <w:r w:rsidRPr="00F939C1">
        <w:rPr>
          <w:rFonts w:ascii="Arial" w:hAnsi="Arial" w:cs="Arial"/>
          <w:bCs/>
          <w:vertAlign w:val="subscript"/>
        </w:rPr>
        <w:t>2</w:t>
      </w:r>
      <w:r w:rsidRPr="00F939C1">
        <w:rPr>
          <w:rFonts w:ascii="Arial" w:hAnsi="Arial" w:cs="Arial"/>
          <w:bCs/>
        </w:rPr>
        <w:t>TMRos is a reduced, non</w:t>
      </w:r>
      <w:r w:rsidR="0007622F">
        <w:rPr>
          <w:rFonts w:ascii="Arial" w:hAnsi="Arial" w:cs="Arial"/>
          <w:bCs/>
        </w:rPr>
        <w:t>-</w:t>
      </w:r>
      <w:r w:rsidRPr="00F939C1">
        <w:rPr>
          <w:rFonts w:ascii="Arial" w:hAnsi="Arial" w:cs="Arial"/>
          <w:bCs/>
        </w:rPr>
        <w:t xml:space="preserve">fluorescent version of MitoTracker Orange (M-7510) that fluoresces upon oxidation. Its accumulation is dependent upon membrane potential (Excitation/Emission </w:t>
      </w:r>
      <w:r w:rsidRPr="00F939C1">
        <w:rPr>
          <w:rFonts w:ascii="Arial" w:hAnsi="Arial" w:cs="Arial"/>
          <w:shd w:val="clear" w:color="auto" w:fill="FFFFFF"/>
        </w:rPr>
        <w:t>554/576 nm)</w:t>
      </w:r>
      <w:r w:rsidRPr="00F939C1">
        <w:rPr>
          <w:rFonts w:ascii="Arial" w:hAnsi="Arial" w:cs="Arial"/>
          <w:bCs/>
        </w:rPr>
        <w:t>. CM-H</w:t>
      </w:r>
      <w:r w:rsidRPr="00F939C1">
        <w:rPr>
          <w:rFonts w:ascii="Arial" w:hAnsi="Arial" w:cs="Arial"/>
          <w:bCs/>
          <w:vertAlign w:val="subscript"/>
        </w:rPr>
        <w:t>2</w:t>
      </w:r>
      <w:r w:rsidRPr="00F939C1">
        <w:rPr>
          <w:rFonts w:ascii="Arial" w:hAnsi="Arial" w:cs="Arial"/>
          <w:bCs/>
        </w:rPr>
        <w:t xml:space="preserve">TMRos levels in MDA-MB-231 cells treated with Bedaquiline (5 and 10µM) and Oligomycin (2.5 and 5µM) were determined using </w:t>
      </w:r>
      <w:r w:rsidR="0007622F">
        <w:rPr>
          <w:rFonts w:ascii="Arial" w:hAnsi="Arial" w:cs="Arial"/>
          <w:bCs/>
        </w:rPr>
        <w:t xml:space="preserve">the </w:t>
      </w:r>
      <w:r w:rsidRPr="00F939C1">
        <w:rPr>
          <w:rFonts w:ascii="Arial" w:hAnsi="Arial" w:cs="Arial"/>
          <w:bCs/>
        </w:rPr>
        <w:t>Attune NxT Flow Cytometer. Note that Bedaquiline 10µM increased the CM-H</w:t>
      </w:r>
      <w:r w:rsidRPr="00F939C1">
        <w:rPr>
          <w:rFonts w:ascii="Arial" w:hAnsi="Arial" w:cs="Arial"/>
          <w:bCs/>
          <w:vertAlign w:val="subscript"/>
        </w:rPr>
        <w:t>2</w:t>
      </w:r>
      <w:r w:rsidRPr="00F939C1">
        <w:rPr>
          <w:rFonts w:ascii="Arial" w:hAnsi="Arial" w:cs="Arial"/>
          <w:bCs/>
        </w:rPr>
        <w:t xml:space="preserve">TMRos signal in MDA-MB-231 cells already after 24 hours of treatment. </w:t>
      </w:r>
      <w:r w:rsidR="00D71D8C">
        <w:rPr>
          <w:rFonts w:ascii="Arial" w:hAnsi="Arial" w:cs="Arial"/>
          <w:bCs/>
        </w:rPr>
        <w:t>In contrast</w:t>
      </w:r>
      <w:r w:rsidRPr="00F939C1">
        <w:rPr>
          <w:rFonts w:ascii="Arial" w:hAnsi="Arial" w:cs="Arial"/>
          <w:bCs/>
        </w:rPr>
        <w:t>, Oligomycin 5µM slightly increased the CM-H</w:t>
      </w:r>
      <w:r w:rsidRPr="00F939C1">
        <w:rPr>
          <w:rFonts w:ascii="Arial" w:hAnsi="Arial" w:cs="Arial"/>
          <w:bCs/>
          <w:vertAlign w:val="subscript"/>
        </w:rPr>
        <w:t>2</w:t>
      </w:r>
      <w:r w:rsidRPr="00F939C1">
        <w:rPr>
          <w:rFonts w:ascii="Arial" w:hAnsi="Arial" w:cs="Arial"/>
          <w:bCs/>
        </w:rPr>
        <w:t>TMRos signal only after 120 hours of treatment. The analysis was conduct</w:t>
      </w:r>
      <w:r w:rsidR="00D71D8C">
        <w:rPr>
          <w:rFonts w:ascii="Arial" w:hAnsi="Arial" w:cs="Arial"/>
          <w:bCs/>
        </w:rPr>
        <w:t>ed</w:t>
      </w:r>
      <w:r w:rsidRPr="00F939C1">
        <w:rPr>
          <w:rFonts w:ascii="Arial" w:hAnsi="Arial" w:cs="Arial"/>
          <w:bCs/>
        </w:rPr>
        <w:t xml:space="preserve"> on 25</w:t>
      </w:r>
      <w:r w:rsidR="00D71D8C">
        <w:rPr>
          <w:rFonts w:ascii="Arial" w:hAnsi="Arial" w:cs="Arial"/>
          <w:bCs/>
        </w:rPr>
        <w:t>,</w:t>
      </w:r>
      <w:r w:rsidRPr="00F939C1">
        <w:rPr>
          <w:rFonts w:ascii="Arial" w:hAnsi="Arial" w:cs="Arial"/>
          <w:bCs/>
        </w:rPr>
        <w:t>000 cells. Data represent the mean fold change ± SD over control (vehicle alone; DMSO) cells, n=3. Two-way ANOVA, Sidak's multiple comparisons test. *</w:t>
      </w:r>
      <w:r w:rsidRPr="00F939C1">
        <w:rPr>
          <w:rFonts w:ascii="Arial" w:hAnsi="Arial" w:cs="Arial"/>
          <w:bCs/>
          <w:i/>
          <w:iCs/>
        </w:rPr>
        <w:t>p</w:t>
      </w:r>
      <w:r w:rsidRPr="00F939C1">
        <w:rPr>
          <w:rFonts w:ascii="Arial" w:hAnsi="Arial" w:cs="Arial"/>
          <w:bCs/>
        </w:rPr>
        <w:t xml:space="preserve"> &lt; 0.05, ** </w:t>
      </w:r>
      <w:r w:rsidRPr="00F939C1">
        <w:rPr>
          <w:rFonts w:ascii="Arial" w:hAnsi="Arial" w:cs="Arial"/>
          <w:bCs/>
          <w:i/>
          <w:iCs/>
        </w:rPr>
        <w:t>p</w:t>
      </w:r>
      <w:r w:rsidRPr="00F939C1">
        <w:rPr>
          <w:rFonts w:ascii="Arial" w:hAnsi="Arial" w:cs="Arial"/>
          <w:bCs/>
        </w:rPr>
        <w:t> &lt; 0.005, ***</w:t>
      </w:r>
      <w:r w:rsidRPr="00F939C1">
        <w:rPr>
          <w:rFonts w:ascii="Arial" w:hAnsi="Arial" w:cs="Arial"/>
          <w:bCs/>
          <w:i/>
          <w:iCs/>
        </w:rPr>
        <w:t>p</w:t>
      </w:r>
      <w:r w:rsidRPr="00F939C1">
        <w:rPr>
          <w:rFonts w:ascii="Arial" w:hAnsi="Arial" w:cs="Arial"/>
          <w:bCs/>
        </w:rPr>
        <w:t> &lt; 0.0005.</w:t>
      </w:r>
    </w:p>
    <w:p w14:paraId="30C5E890" w14:textId="77777777" w:rsidR="004E11CF" w:rsidRPr="00D3227A" w:rsidRDefault="004E11CF" w:rsidP="000679AF">
      <w:pPr>
        <w:spacing w:line="360" w:lineRule="auto"/>
        <w:jc w:val="both"/>
        <w:rPr>
          <w:rFonts w:ascii="Arial" w:hAnsi="Arial" w:cs="Arial"/>
          <w:bCs/>
        </w:rPr>
      </w:pPr>
    </w:p>
    <w:p w14:paraId="33EAED89" w14:textId="0168EEFB" w:rsidR="004E11CF" w:rsidRDefault="004E11CF" w:rsidP="004E11CF">
      <w:pPr>
        <w:spacing w:line="360" w:lineRule="auto"/>
        <w:jc w:val="both"/>
        <w:rPr>
          <w:rFonts w:ascii="Arial" w:hAnsi="Arial" w:cs="Arial"/>
          <w:b/>
          <w:bCs/>
        </w:rPr>
      </w:pPr>
      <w:bookmarkStart w:id="1" w:name="_Hlk64996348"/>
      <w:r w:rsidRPr="009F436C">
        <w:rPr>
          <w:rFonts w:ascii="Arial" w:hAnsi="Arial" w:cs="Arial"/>
          <w:b/>
          <w:bCs/>
        </w:rPr>
        <w:t>Supplemental Figure S1</w:t>
      </w:r>
      <w:r w:rsidR="007A3E6C" w:rsidRPr="009F436C">
        <w:rPr>
          <w:rFonts w:ascii="Arial" w:hAnsi="Arial" w:cs="Arial"/>
          <w:b/>
          <w:bCs/>
        </w:rPr>
        <w:t>2</w:t>
      </w:r>
      <w:r w:rsidRPr="009F436C">
        <w:rPr>
          <w:rFonts w:ascii="Arial" w:hAnsi="Arial" w:cs="Arial"/>
          <w:b/>
          <w:bCs/>
        </w:rPr>
        <w:t xml:space="preserve">. Bedaquiline does </w:t>
      </w:r>
      <w:r w:rsidR="009B2EC6">
        <w:rPr>
          <w:rFonts w:ascii="Arial" w:hAnsi="Arial" w:cs="Arial"/>
          <w:b/>
          <w:bCs/>
        </w:rPr>
        <w:t>not</w:t>
      </w:r>
      <w:r w:rsidRPr="009F436C">
        <w:rPr>
          <w:rFonts w:ascii="Arial" w:hAnsi="Arial" w:cs="Arial"/>
          <w:b/>
          <w:bCs/>
        </w:rPr>
        <w:t xml:space="preserve"> target ATP5F1C </w:t>
      </w:r>
      <w:r w:rsidR="009F436C">
        <w:rPr>
          <w:rFonts w:ascii="Arial" w:hAnsi="Arial" w:cs="Arial"/>
          <w:b/>
          <w:bCs/>
        </w:rPr>
        <w:t xml:space="preserve">protein expression or ATP production in </w:t>
      </w:r>
      <w:r w:rsidRPr="009F436C">
        <w:rPr>
          <w:rFonts w:ascii="Arial" w:hAnsi="Arial" w:cs="Arial"/>
          <w:b/>
          <w:bCs/>
        </w:rPr>
        <w:t>MCF-10A</w:t>
      </w:r>
      <w:r w:rsidR="009F436C">
        <w:rPr>
          <w:rFonts w:ascii="Arial" w:hAnsi="Arial" w:cs="Arial"/>
          <w:b/>
          <w:bCs/>
        </w:rPr>
        <w:t xml:space="preserve"> cells, a non-tumourigenic breast cell line. </w:t>
      </w:r>
      <w:bookmarkEnd w:id="1"/>
    </w:p>
    <w:p w14:paraId="19D9A539" w14:textId="77777777" w:rsidR="009F436C" w:rsidRPr="009F436C" w:rsidRDefault="009F436C" w:rsidP="004E11CF">
      <w:pPr>
        <w:spacing w:line="360" w:lineRule="auto"/>
        <w:jc w:val="both"/>
        <w:rPr>
          <w:rFonts w:ascii="Arial" w:hAnsi="Arial" w:cs="Arial"/>
          <w:b/>
          <w:bCs/>
        </w:rPr>
      </w:pPr>
      <w:bookmarkStart w:id="2" w:name="_GoBack"/>
      <w:bookmarkEnd w:id="2"/>
    </w:p>
    <w:p w14:paraId="700C72E2" w14:textId="30A429AA" w:rsidR="004E11CF" w:rsidRDefault="004E11CF" w:rsidP="009F436C">
      <w:pPr>
        <w:spacing w:line="360" w:lineRule="auto"/>
        <w:jc w:val="both"/>
        <w:rPr>
          <w:rFonts w:ascii="Arial" w:hAnsi="Arial" w:cs="Arial"/>
          <w:bCs/>
        </w:rPr>
      </w:pPr>
      <w:r w:rsidRPr="009F436C">
        <w:rPr>
          <w:rFonts w:ascii="Arial" w:hAnsi="Arial" w:cs="Arial"/>
          <w:b/>
          <w:bCs/>
        </w:rPr>
        <w:t xml:space="preserve">(A) Western blot analysis. </w:t>
      </w:r>
      <w:r w:rsidRPr="009F436C">
        <w:rPr>
          <w:rFonts w:ascii="Arial" w:hAnsi="Arial" w:cs="Arial"/>
          <w:bCs/>
        </w:rPr>
        <w:t xml:space="preserve">Effects of Bedaquiline </w:t>
      </w:r>
      <w:r w:rsidR="009F436C">
        <w:rPr>
          <w:rFonts w:ascii="Arial" w:hAnsi="Arial" w:cs="Arial"/>
          <w:bCs/>
        </w:rPr>
        <w:t>(</w:t>
      </w:r>
      <w:r w:rsidRPr="009F436C">
        <w:rPr>
          <w:rFonts w:ascii="Arial" w:hAnsi="Arial" w:cs="Arial"/>
          <w:bCs/>
        </w:rPr>
        <w:t>10 µM</w:t>
      </w:r>
      <w:r w:rsidR="009F436C">
        <w:rPr>
          <w:rFonts w:ascii="Arial" w:hAnsi="Arial" w:cs="Arial"/>
          <w:bCs/>
        </w:rPr>
        <w:t>)</w:t>
      </w:r>
      <w:r w:rsidRPr="009F436C">
        <w:rPr>
          <w:rFonts w:ascii="Arial" w:hAnsi="Arial" w:cs="Arial"/>
          <w:bCs/>
        </w:rPr>
        <w:t xml:space="preserve"> on ATP5F1C protein expression in MCF-10A cells, after 72 and 120 hours of treatment. Note that no effects were detectable </w:t>
      </w:r>
      <w:r w:rsidR="009F436C" w:rsidRPr="009F436C">
        <w:rPr>
          <w:rFonts w:ascii="Arial" w:hAnsi="Arial" w:cs="Arial"/>
          <w:bCs/>
        </w:rPr>
        <w:t>after 72 and 120</w:t>
      </w:r>
      <w:r w:rsidR="009F436C">
        <w:rPr>
          <w:rFonts w:ascii="Arial" w:hAnsi="Arial" w:cs="Arial"/>
          <w:bCs/>
        </w:rPr>
        <w:t xml:space="preserve"> hours</w:t>
      </w:r>
      <w:r w:rsidR="009F436C" w:rsidRPr="009F436C">
        <w:rPr>
          <w:rFonts w:ascii="Arial" w:hAnsi="Arial" w:cs="Arial"/>
          <w:bCs/>
        </w:rPr>
        <w:t xml:space="preserve"> </w:t>
      </w:r>
      <w:r w:rsidR="009F436C">
        <w:rPr>
          <w:rFonts w:ascii="Arial" w:hAnsi="Arial" w:cs="Arial"/>
          <w:bCs/>
        </w:rPr>
        <w:t>(</w:t>
      </w:r>
      <w:r w:rsidR="009F436C" w:rsidRPr="009F436C">
        <w:rPr>
          <w:rFonts w:ascii="Arial" w:hAnsi="Arial" w:cs="Arial"/>
          <w:bCs/>
        </w:rPr>
        <w:t>see also Figure 7D)</w:t>
      </w:r>
      <w:r w:rsidR="009F436C">
        <w:rPr>
          <w:rFonts w:ascii="Arial" w:hAnsi="Arial" w:cs="Arial"/>
          <w:bCs/>
        </w:rPr>
        <w:t xml:space="preserve">; similarly, no effects were observed at earlier time points (24 and 48 hours; data not shown). </w:t>
      </w:r>
      <w:r w:rsidRPr="009F436C">
        <w:rPr>
          <w:rFonts w:ascii="Arial" w:hAnsi="Arial" w:cs="Arial"/>
          <w:bCs/>
        </w:rPr>
        <w:t>β-tubulin and Vinculin were used as control</w:t>
      </w:r>
      <w:r w:rsidR="009F436C">
        <w:rPr>
          <w:rFonts w:ascii="Arial" w:hAnsi="Arial" w:cs="Arial"/>
          <w:bCs/>
        </w:rPr>
        <w:t>s</w:t>
      </w:r>
      <w:r w:rsidRPr="009F436C">
        <w:rPr>
          <w:rFonts w:ascii="Arial" w:hAnsi="Arial" w:cs="Arial"/>
          <w:bCs/>
        </w:rPr>
        <w:t xml:space="preserve"> for equal protein loading.</w:t>
      </w:r>
      <w:r w:rsidRPr="009F436C">
        <w:rPr>
          <w:rFonts w:ascii="Arial" w:hAnsi="Arial" w:cs="Arial"/>
        </w:rPr>
        <w:t xml:space="preserve"> </w:t>
      </w:r>
      <w:r w:rsidRPr="009F436C">
        <w:rPr>
          <w:rFonts w:ascii="Arial" w:hAnsi="Arial" w:cs="Arial"/>
          <w:bCs/>
        </w:rPr>
        <w:t>Antibodies and their dilutions used for Western blot analysis were as follows: mouse anti-ATP5F1C 1:500, mouse anti-β-tubulin 1:1,000, mouse anti-Vinculin 1:1,000.</w:t>
      </w:r>
    </w:p>
    <w:p w14:paraId="24DF3514" w14:textId="77777777" w:rsidR="009F436C" w:rsidRPr="009F436C" w:rsidRDefault="009F436C" w:rsidP="009F436C">
      <w:pPr>
        <w:spacing w:line="360" w:lineRule="auto"/>
        <w:jc w:val="both"/>
        <w:rPr>
          <w:rFonts w:ascii="Arial" w:hAnsi="Arial" w:cs="Arial"/>
          <w:bCs/>
        </w:rPr>
      </w:pPr>
    </w:p>
    <w:p w14:paraId="28A02D8E" w14:textId="77777777" w:rsidR="004E11CF" w:rsidRPr="009F436C" w:rsidRDefault="004E11CF" w:rsidP="004E11CF">
      <w:pPr>
        <w:spacing w:line="360" w:lineRule="auto"/>
        <w:jc w:val="both"/>
        <w:rPr>
          <w:rFonts w:ascii="Arial" w:hAnsi="Arial" w:cs="Arial"/>
          <w:b/>
          <w:bCs/>
        </w:rPr>
      </w:pPr>
      <w:r w:rsidRPr="009F436C">
        <w:rPr>
          <w:rFonts w:ascii="Arial" w:hAnsi="Arial" w:cs="Arial"/>
          <w:b/>
          <w:bCs/>
        </w:rPr>
        <w:t xml:space="preserve">(B-C) Validation of ATP content. </w:t>
      </w:r>
    </w:p>
    <w:p w14:paraId="24007854" w14:textId="77777777" w:rsidR="004E11CF" w:rsidRPr="009F436C" w:rsidRDefault="004E11CF" w:rsidP="004E11CF">
      <w:pPr>
        <w:spacing w:line="360" w:lineRule="auto"/>
        <w:jc w:val="both"/>
        <w:rPr>
          <w:rFonts w:ascii="Arial" w:hAnsi="Arial" w:cs="Arial"/>
          <w:bCs/>
        </w:rPr>
      </w:pPr>
      <w:r w:rsidRPr="009F436C">
        <w:rPr>
          <w:rFonts w:ascii="Arial" w:hAnsi="Arial" w:cs="Arial"/>
          <w:b/>
          <w:bCs/>
        </w:rPr>
        <w:t xml:space="preserve">(B) </w:t>
      </w:r>
      <w:r w:rsidRPr="009F436C">
        <w:rPr>
          <w:rFonts w:ascii="Arial" w:hAnsi="Arial" w:cs="Arial"/>
          <w:bCs/>
        </w:rPr>
        <w:t>Total ATP levels in MCF-10A cells were determined using Cell-Titer-Glo. After cell counting, equal numbers of single cells were then used to evaluate their relative ATP content by luminescence, using the Varioskan™ LUX plate reader. Note that, no differences were observed in ATP levels after Bedaquiline treatment in MCF-10A cells at 48, 72 and 120h</w:t>
      </w:r>
      <w:bookmarkStart w:id="3" w:name="_Hlk64994716"/>
      <w:r w:rsidRPr="009F436C">
        <w:rPr>
          <w:rFonts w:ascii="Arial" w:hAnsi="Arial" w:cs="Arial"/>
          <w:bCs/>
        </w:rPr>
        <w:t xml:space="preserve">. </w:t>
      </w:r>
      <w:bookmarkEnd w:id="3"/>
      <w:r w:rsidRPr="009F436C">
        <w:rPr>
          <w:rFonts w:ascii="Arial" w:hAnsi="Arial" w:cs="Arial"/>
          <w:bCs/>
        </w:rPr>
        <w:t xml:space="preserve">Measurements were normalized by Hoechst 33342 content (Excitation/Emission </w:t>
      </w:r>
      <w:r w:rsidRPr="009F436C">
        <w:rPr>
          <w:rFonts w:ascii="Arial" w:hAnsi="Arial" w:cs="Arial"/>
          <w:shd w:val="clear" w:color="auto" w:fill="FFFFFF"/>
        </w:rPr>
        <w:t>350/461 nm)</w:t>
      </w:r>
      <w:r w:rsidRPr="009F436C">
        <w:rPr>
          <w:rFonts w:ascii="Arial" w:hAnsi="Arial" w:cs="Arial"/>
          <w:bCs/>
        </w:rPr>
        <w:t xml:space="preserve">. </w:t>
      </w:r>
      <w:r w:rsidRPr="009F436C">
        <w:rPr>
          <w:rFonts w:ascii="Arial" w:hAnsi="Arial" w:cs="Arial"/>
          <w:bCs/>
        </w:rPr>
        <w:lastRenderedPageBreak/>
        <w:t xml:space="preserve">Data represent the mean fold change ± SD over control (vehicle alone; DMSO) cells, n=3. Two-way ANOVA, Sidak's multiple comparisons test. </w:t>
      </w:r>
    </w:p>
    <w:p w14:paraId="4114FCE4" w14:textId="77777777" w:rsidR="004E11CF" w:rsidRPr="009F436C" w:rsidRDefault="004E11CF" w:rsidP="004E11CF">
      <w:pPr>
        <w:spacing w:line="360" w:lineRule="auto"/>
        <w:jc w:val="both"/>
        <w:rPr>
          <w:rFonts w:ascii="Arial" w:hAnsi="Arial" w:cs="Arial"/>
          <w:bCs/>
        </w:rPr>
      </w:pPr>
    </w:p>
    <w:p w14:paraId="5D369084" w14:textId="77777777" w:rsidR="004E11CF" w:rsidRPr="00D3227A" w:rsidRDefault="004E11CF" w:rsidP="004E11CF">
      <w:pPr>
        <w:spacing w:line="360" w:lineRule="auto"/>
        <w:jc w:val="both"/>
        <w:rPr>
          <w:rFonts w:ascii="Arial" w:hAnsi="Arial" w:cs="Arial"/>
          <w:b/>
          <w:bCs/>
        </w:rPr>
      </w:pPr>
      <w:r w:rsidRPr="009F436C">
        <w:rPr>
          <w:rFonts w:ascii="Arial" w:hAnsi="Arial" w:cs="Arial"/>
          <w:b/>
          <w:bCs/>
        </w:rPr>
        <w:t xml:space="preserve">(C) </w:t>
      </w:r>
      <w:r w:rsidRPr="009F436C">
        <w:rPr>
          <w:rFonts w:ascii="Arial" w:hAnsi="Arial" w:cs="Arial"/>
          <w:bCs/>
        </w:rPr>
        <w:t>Mitochondrial</w:t>
      </w:r>
      <w:r w:rsidRPr="009F436C">
        <w:rPr>
          <w:rFonts w:ascii="Arial" w:hAnsi="Arial" w:cs="Arial"/>
          <w:b/>
          <w:bCs/>
        </w:rPr>
        <w:t xml:space="preserve"> </w:t>
      </w:r>
      <w:r w:rsidRPr="009F436C">
        <w:rPr>
          <w:rFonts w:ascii="Arial" w:hAnsi="Arial" w:cs="Arial"/>
          <w:bCs/>
        </w:rPr>
        <w:t>ATP levels in MCF-10A cells were determined using Biotracker ATP-Red 1.</w:t>
      </w:r>
      <w:r w:rsidRPr="009F436C">
        <w:rPr>
          <w:rFonts w:ascii="Arial" w:hAnsi="Arial" w:cs="Arial"/>
        </w:rPr>
        <w:t xml:space="preserve"> After 30 minutes of incubation</w:t>
      </w:r>
      <w:r w:rsidRPr="009F436C">
        <w:rPr>
          <w:rFonts w:ascii="Arial" w:hAnsi="Arial" w:cs="Arial"/>
          <w:bCs/>
        </w:rPr>
        <w:t>, the cells were analyzed using the Attune NxT Flow Cytometer. Note that Bedaquiline does not reduces the mitochondrial ATP levels in MCF-10A cells, at a concentration of 10 µM, in a time-dependent manner. The analysis was conduct on 25.000 cells. Data represent the mean fold change ± SD over control (vehicle alone; DMSO) cells, n=3. Two-way ANOVA, Sidak's multiple comparisons test, *</w:t>
      </w:r>
      <w:r w:rsidRPr="009F436C">
        <w:rPr>
          <w:rFonts w:ascii="Arial" w:hAnsi="Arial" w:cs="Arial"/>
          <w:bCs/>
          <w:i/>
          <w:iCs/>
        </w:rPr>
        <w:t>p</w:t>
      </w:r>
      <w:r w:rsidRPr="009F436C">
        <w:rPr>
          <w:rFonts w:ascii="Arial" w:hAnsi="Arial" w:cs="Arial"/>
          <w:bCs/>
        </w:rPr>
        <w:t xml:space="preserve"> &lt; 0.05, ** </w:t>
      </w:r>
      <w:r w:rsidRPr="009F436C">
        <w:rPr>
          <w:rFonts w:ascii="Arial" w:hAnsi="Arial" w:cs="Arial"/>
          <w:bCs/>
          <w:i/>
          <w:iCs/>
        </w:rPr>
        <w:t>p</w:t>
      </w:r>
      <w:r w:rsidRPr="009F436C">
        <w:rPr>
          <w:rFonts w:ascii="Arial" w:hAnsi="Arial" w:cs="Arial"/>
          <w:bCs/>
        </w:rPr>
        <w:t> &lt; 0.005, ***</w:t>
      </w:r>
      <w:r w:rsidRPr="009F436C">
        <w:rPr>
          <w:rFonts w:ascii="Arial" w:hAnsi="Arial" w:cs="Arial"/>
          <w:bCs/>
          <w:i/>
          <w:iCs/>
        </w:rPr>
        <w:t>p</w:t>
      </w:r>
      <w:r w:rsidRPr="009F436C">
        <w:rPr>
          <w:rFonts w:ascii="Arial" w:hAnsi="Arial" w:cs="Arial"/>
          <w:bCs/>
        </w:rPr>
        <w:t> &lt; 0.0005, ****</w:t>
      </w:r>
      <w:r w:rsidRPr="009F436C">
        <w:rPr>
          <w:rFonts w:ascii="Arial" w:hAnsi="Arial" w:cs="Arial"/>
          <w:bCs/>
          <w:i/>
          <w:iCs/>
        </w:rPr>
        <w:t>p</w:t>
      </w:r>
      <w:r w:rsidRPr="009F436C">
        <w:rPr>
          <w:rFonts w:ascii="Arial" w:hAnsi="Arial" w:cs="Arial"/>
          <w:bCs/>
        </w:rPr>
        <w:t> &lt; 0.0001.</w:t>
      </w:r>
    </w:p>
    <w:p w14:paraId="4A10B308" w14:textId="77777777" w:rsidR="000679AF" w:rsidRPr="00D3227A" w:rsidRDefault="000679AF" w:rsidP="000679AF">
      <w:pPr>
        <w:spacing w:line="360" w:lineRule="auto"/>
        <w:jc w:val="both"/>
        <w:rPr>
          <w:rFonts w:ascii="Arial" w:hAnsi="Arial" w:cs="Arial"/>
        </w:rPr>
      </w:pPr>
    </w:p>
    <w:p w14:paraId="7DB11E62" w14:textId="07920CBA" w:rsidR="000679AF" w:rsidRPr="00D3227A" w:rsidRDefault="000679AF" w:rsidP="000679AF">
      <w:pPr>
        <w:spacing w:line="360" w:lineRule="auto"/>
        <w:jc w:val="both"/>
        <w:rPr>
          <w:rFonts w:ascii="Arial" w:hAnsi="Arial" w:cs="Arial"/>
          <w:b/>
        </w:rPr>
      </w:pPr>
      <w:bookmarkStart w:id="4" w:name="_Hlk64982695"/>
      <w:r w:rsidRPr="00D3227A">
        <w:rPr>
          <w:rFonts w:ascii="Arial" w:hAnsi="Arial" w:cs="Arial"/>
          <w:b/>
        </w:rPr>
        <w:t xml:space="preserve">Supplemental Figure </w:t>
      </w:r>
      <w:r w:rsidRPr="00E72897">
        <w:rPr>
          <w:rFonts w:ascii="Arial" w:hAnsi="Arial" w:cs="Arial"/>
          <w:b/>
        </w:rPr>
        <w:t>S</w:t>
      </w:r>
      <w:r w:rsidR="00C06E4E" w:rsidRPr="00E72897">
        <w:rPr>
          <w:rFonts w:ascii="Arial" w:hAnsi="Arial" w:cs="Arial"/>
          <w:b/>
        </w:rPr>
        <w:t>1</w:t>
      </w:r>
      <w:r w:rsidR="007A3E6C" w:rsidRPr="00E72897">
        <w:rPr>
          <w:rFonts w:ascii="Arial" w:hAnsi="Arial" w:cs="Arial"/>
          <w:b/>
        </w:rPr>
        <w:t>3</w:t>
      </w:r>
      <w:r w:rsidRPr="00E72897">
        <w:rPr>
          <w:rFonts w:ascii="Arial" w:hAnsi="Arial" w:cs="Arial"/>
          <w:b/>
        </w:rPr>
        <w:t>.</w:t>
      </w:r>
      <w:r w:rsidRPr="00D3227A">
        <w:rPr>
          <w:rFonts w:ascii="Arial" w:hAnsi="Arial" w:cs="Arial"/>
          <w:b/>
        </w:rPr>
        <w:t xml:space="preserve"> Bedaquiline treatment of MDA-MB-231 cells specifically reduces the population of S-phase cells and increases cell death, in a dose- and time-dependent manner. </w:t>
      </w:r>
    </w:p>
    <w:p w14:paraId="0EE785B3" w14:textId="77777777" w:rsidR="000679AF" w:rsidRPr="00D3227A" w:rsidRDefault="000679AF" w:rsidP="000679AF">
      <w:pPr>
        <w:spacing w:line="360" w:lineRule="auto"/>
        <w:jc w:val="both"/>
        <w:rPr>
          <w:rFonts w:ascii="Arial" w:hAnsi="Arial" w:cs="Arial"/>
        </w:rPr>
      </w:pPr>
    </w:p>
    <w:p w14:paraId="6300CD50" w14:textId="7DBEEE20" w:rsidR="000679AF" w:rsidRPr="00D3227A" w:rsidRDefault="000679AF" w:rsidP="000679AF">
      <w:pPr>
        <w:spacing w:line="360" w:lineRule="auto"/>
        <w:jc w:val="both"/>
        <w:rPr>
          <w:rFonts w:ascii="Arial" w:hAnsi="Arial" w:cs="Arial"/>
          <w:bCs/>
        </w:rPr>
      </w:pPr>
      <w:r w:rsidRPr="00D3227A">
        <w:rPr>
          <w:rFonts w:ascii="Arial" w:hAnsi="Arial" w:cs="Arial"/>
          <w:b/>
        </w:rPr>
        <w:t>(A-C) Cell cycle analysis.</w:t>
      </w:r>
      <w:r w:rsidRPr="00D3227A">
        <w:rPr>
          <w:rFonts w:ascii="Arial" w:hAnsi="Arial" w:cs="Arial"/>
        </w:rPr>
        <w:t xml:space="preserve"> MDA-MB-231 cells were treated with Bedaquiline (1 and 10 </w:t>
      </w:r>
      <w:r w:rsidR="00E72897" w:rsidRPr="00E72897">
        <w:rPr>
          <w:rFonts w:ascii="Symbol" w:hAnsi="Symbol" w:cs="Arial"/>
        </w:rPr>
        <w:t></w:t>
      </w:r>
      <w:r w:rsidRPr="00D3227A">
        <w:rPr>
          <w:rFonts w:ascii="Arial" w:hAnsi="Arial" w:cs="Arial"/>
        </w:rPr>
        <w:t xml:space="preserve">M) or vehicle alone, for 48, 72 and 120 hours, and then subjected to cell cycle analysis by FACS. Note that no effects were detectable at 48 hours. However, at 72 and 120 hours, we observed a decrease in the S-phase population and a concomitant increase in the sub-G0-G1 population. </w:t>
      </w:r>
      <w:r w:rsidRPr="00D3227A">
        <w:rPr>
          <w:rFonts w:ascii="Arial" w:hAnsi="Arial" w:cs="Arial"/>
          <w:bCs/>
        </w:rPr>
        <w:t xml:space="preserve">Two-way ANOVA, Sidak's multiple comparisons test, ns=not significant, *p&lt; 0.01, **p&lt; 0.001, ***p &lt; 0.0005.  </w:t>
      </w:r>
    </w:p>
    <w:p w14:paraId="30D15320" w14:textId="77777777" w:rsidR="000679AF" w:rsidRPr="00D3227A" w:rsidRDefault="000679AF" w:rsidP="000679AF">
      <w:pPr>
        <w:spacing w:line="360" w:lineRule="auto"/>
        <w:jc w:val="both"/>
        <w:rPr>
          <w:rFonts w:ascii="Arial" w:hAnsi="Arial" w:cs="Arial"/>
        </w:rPr>
      </w:pPr>
    </w:p>
    <w:p w14:paraId="696EBD07" w14:textId="387324EF" w:rsidR="000679AF" w:rsidRPr="00D3227A" w:rsidRDefault="000679AF" w:rsidP="000679AF">
      <w:pPr>
        <w:spacing w:line="360" w:lineRule="auto"/>
        <w:jc w:val="both"/>
        <w:rPr>
          <w:rFonts w:ascii="Arial" w:hAnsi="Arial" w:cs="Arial"/>
          <w:bCs/>
        </w:rPr>
      </w:pPr>
      <w:r w:rsidRPr="00D3227A">
        <w:rPr>
          <w:rFonts w:ascii="Arial" w:hAnsi="Arial" w:cs="Arial"/>
          <w:b/>
        </w:rPr>
        <w:t>(D-F) Live/dead analysis.</w:t>
      </w:r>
      <w:r w:rsidRPr="00D3227A">
        <w:rPr>
          <w:rFonts w:ascii="Arial" w:hAnsi="Arial" w:cs="Arial"/>
        </w:rPr>
        <w:t xml:space="preserve"> MDA-MB-231 cells were treated with Bedaquiline (1 and 10 </w:t>
      </w:r>
      <w:r w:rsidR="00E72897" w:rsidRPr="00E72897">
        <w:rPr>
          <w:rFonts w:ascii="Symbol" w:hAnsi="Symbol" w:cs="Arial"/>
        </w:rPr>
        <w:t></w:t>
      </w:r>
      <w:r w:rsidRPr="00D3227A">
        <w:rPr>
          <w:rFonts w:ascii="Arial" w:hAnsi="Arial" w:cs="Arial"/>
        </w:rPr>
        <w:t xml:space="preserve">M) or vehicle alone, for 48, 72 and 120 hours, and then subjected to live/dead analysis by FACS. Note that no effects were detectable at 48 hours. However, at 72 and 120 hours, we observed a decrease in the live cell population and an increase in the dead cell population. However, no increase in the apoptotic cell population (early or late) was noted, suggesting that cell death was due to necrosis. </w:t>
      </w:r>
      <w:r w:rsidRPr="00D3227A">
        <w:rPr>
          <w:rFonts w:ascii="Arial" w:hAnsi="Arial" w:cs="Arial"/>
          <w:bCs/>
        </w:rPr>
        <w:t xml:space="preserve">Two-way ANOVA, Sidak's multiple comparisons test, ns=not significant, *p&lt;0.01, **p&lt;0.001, ***p&lt; 0.0005.  </w:t>
      </w:r>
    </w:p>
    <w:p w14:paraId="58569D8B" w14:textId="77777777" w:rsidR="000679AF" w:rsidRPr="00D3227A" w:rsidRDefault="000679AF" w:rsidP="000679AF">
      <w:pPr>
        <w:spacing w:line="360" w:lineRule="auto"/>
        <w:jc w:val="both"/>
        <w:rPr>
          <w:rFonts w:ascii="Arial" w:hAnsi="Arial" w:cs="Arial"/>
        </w:rPr>
      </w:pPr>
    </w:p>
    <w:p w14:paraId="0DE6BBD6" w14:textId="7426A2D9" w:rsidR="000679AF" w:rsidRPr="00D3227A" w:rsidRDefault="000679AF" w:rsidP="000679AF">
      <w:pPr>
        <w:spacing w:line="360" w:lineRule="auto"/>
        <w:jc w:val="both"/>
        <w:rPr>
          <w:rFonts w:ascii="Arial" w:hAnsi="Arial" w:cs="Arial"/>
        </w:rPr>
      </w:pPr>
      <w:r w:rsidRPr="00D3227A">
        <w:rPr>
          <w:rFonts w:ascii="Arial" w:hAnsi="Arial" w:cs="Arial"/>
          <w:b/>
        </w:rPr>
        <w:t xml:space="preserve">(G) </w:t>
      </w:r>
      <w:bookmarkStart w:id="5" w:name="_Hlk64985361"/>
      <w:r w:rsidRPr="00D3227A">
        <w:rPr>
          <w:rFonts w:ascii="Arial" w:hAnsi="Arial" w:cs="Arial"/>
          <w:b/>
        </w:rPr>
        <w:t>Western blot analysis.</w:t>
      </w:r>
      <w:r w:rsidRPr="00D3227A">
        <w:rPr>
          <w:rFonts w:ascii="Arial" w:hAnsi="Arial" w:cs="Arial"/>
        </w:rPr>
        <w:t xml:space="preserve"> Effects of Bedaquiline (0, 0.1, 1 and 10 </w:t>
      </w:r>
      <w:r w:rsidR="00E72897" w:rsidRPr="00E72897">
        <w:rPr>
          <w:rFonts w:ascii="Symbol" w:hAnsi="Symbol" w:cs="Arial"/>
        </w:rPr>
        <w:t></w:t>
      </w:r>
      <w:r w:rsidRPr="00D3227A">
        <w:rPr>
          <w:rFonts w:ascii="Arial" w:hAnsi="Arial" w:cs="Arial"/>
        </w:rPr>
        <w:t xml:space="preserve">M) on PARP and p21 protein expression in MDA-MB-231 cells, after 120 hours of treatment. Note that PARP and </w:t>
      </w:r>
      <w:r w:rsidRPr="00D3227A">
        <w:rPr>
          <w:rFonts w:ascii="Arial" w:hAnsi="Arial" w:cs="Arial"/>
        </w:rPr>
        <w:lastRenderedPageBreak/>
        <w:t xml:space="preserve">p21 decreased in a concentration-dependent manner. Beta-actin was used as a control for equal protein loading.  Note: The Beta-actin shown here is the same as in </w:t>
      </w:r>
      <w:r w:rsidRPr="00D3227A">
        <w:rPr>
          <w:rFonts w:ascii="Arial" w:hAnsi="Arial" w:cs="Arial"/>
          <w:b/>
        </w:rPr>
        <w:t>Figure 7, panel A,</w:t>
      </w:r>
      <w:r w:rsidRPr="00D3227A">
        <w:rPr>
          <w:rFonts w:ascii="Arial" w:hAnsi="Arial" w:cs="Arial"/>
        </w:rPr>
        <w:t xml:space="preserve"> at 120 hours, because this blot was stripped and re-probed for PARP and p21 expression. </w:t>
      </w:r>
      <w:bookmarkEnd w:id="5"/>
    </w:p>
    <w:bookmarkEnd w:id="4"/>
    <w:p w14:paraId="67C0A827" w14:textId="77777777" w:rsidR="000679AF" w:rsidRPr="00D3227A" w:rsidRDefault="000679AF" w:rsidP="000679AF">
      <w:pPr>
        <w:spacing w:line="360" w:lineRule="auto"/>
        <w:jc w:val="both"/>
        <w:rPr>
          <w:rFonts w:ascii="Arial" w:hAnsi="Arial" w:cs="Arial"/>
          <w:b/>
          <w:bCs/>
        </w:rPr>
      </w:pPr>
    </w:p>
    <w:p w14:paraId="75C7CB20" w14:textId="471AFF99" w:rsidR="00C06E4E" w:rsidRPr="00FC0766" w:rsidRDefault="00C06E4E" w:rsidP="00775CCB">
      <w:pPr>
        <w:spacing w:line="360" w:lineRule="auto"/>
        <w:jc w:val="both"/>
        <w:rPr>
          <w:rFonts w:ascii="Arial" w:hAnsi="Arial" w:cs="Arial"/>
          <w:b/>
          <w:bCs/>
        </w:rPr>
      </w:pPr>
      <w:bookmarkStart w:id="6" w:name="_Hlk64986706"/>
      <w:r w:rsidRPr="00FC0766">
        <w:rPr>
          <w:rFonts w:ascii="Arial" w:hAnsi="Arial" w:cs="Arial"/>
          <w:b/>
          <w:bCs/>
        </w:rPr>
        <w:t>Supplemental Figure S1</w:t>
      </w:r>
      <w:r w:rsidR="007A3E6C" w:rsidRPr="00FC0766">
        <w:rPr>
          <w:rFonts w:ascii="Arial" w:hAnsi="Arial" w:cs="Arial"/>
          <w:b/>
          <w:bCs/>
        </w:rPr>
        <w:t>4</w:t>
      </w:r>
      <w:r w:rsidRPr="00FC0766">
        <w:rPr>
          <w:rFonts w:ascii="Arial" w:hAnsi="Arial" w:cs="Arial"/>
          <w:b/>
          <w:bCs/>
        </w:rPr>
        <w:t>. Bedaquiline treatment of MDA-MB-231 cells induces autophagy</w:t>
      </w:r>
      <w:r w:rsidR="00FC0766">
        <w:rPr>
          <w:rFonts w:ascii="Arial" w:hAnsi="Arial" w:cs="Arial"/>
          <w:b/>
          <w:bCs/>
        </w:rPr>
        <w:t xml:space="preserve">, </w:t>
      </w:r>
      <w:r w:rsidRPr="00FC0766">
        <w:rPr>
          <w:rFonts w:ascii="Arial" w:hAnsi="Arial" w:cs="Arial"/>
          <w:b/>
          <w:bCs/>
        </w:rPr>
        <w:t xml:space="preserve">in </w:t>
      </w:r>
      <w:r w:rsidR="007E31AE" w:rsidRPr="008D2DA7">
        <w:rPr>
          <w:rFonts w:ascii="Arial" w:hAnsi="Arial" w:cs="Arial"/>
          <w:b/>
          <w:bCs/>
        </w:rPr>
        <w:t>a</w:t>
      </w:r>
      <w:r w:rsidR="007E31AE">
        <w:rPr>
          <w:rFonts w:ascii="Arial" w:hAnsi="Arial" w:cs="Arial"/>
          <w:b/>
          <w:bCs/>
        </w:rPr>
        <w:t xml:space="preserve"> </w:t>
      </w:r>
      <w:r w:rsidRPr="00FC0766">
        <w:rPr>
          <w:rFonts w:ascii="Arial" w:hAnsi="Arial" w:cs="Arial"/>
          <w:b/>
          <w:bCs/>
        </w:rPr>
        <w:t xml:space="preserve">time-dependent manner. </w:t>
      </w:r>
    </w:p>
    <w:bookmarkEnd w:id="6"/>
    <w:p w14:paraId="0CC87613" w14:textId="77777777" w:rsidR="00C06E4E" w:rsidRPr="00FC0766" w:rsidRDefault="00C06E4E" w:rsidP="00775CCB">
      <w:pPr>
        <w:spacing w:line="360" w:lineRule="auto"/>
        <w:jc w:val="both"/>
        <w:rPr>
          <w:rFonts w:ascii="Arial" w:hAnsi="Arial" w:cs="Arial"/>
          <w:bCs/>
        </w:rPr>
      </w:pPr>
    </w:p>
    <w:p w14:paraId="01667CAA" w14:textId="032F5298" w:rsidR="00C06E4E" w:rsidRPr="00FC0766" w:rsidRDefault="00F42F74" w:rsidP="00F42F74">
      <w:pPr>
        <w:spacing w:line="360" w:lineRule="auto"/>
        <w:jc w:val="both"/>
        <w:rPr>
          <w:rFonts w:ascii="Arial" w:hAnsi="Arial" w:cs="Arial"/>
          <w:bCs/>
        </w:rPr>
      </w:pPr>
      <w:r w:rsidRPr="00FC0766">
        <w:rPr>
          <w:rFonts w:ascii="Arial" w:hAnsi="Arial" w:cs="Arial"/>
          <w:b/>
          <w:bCs/>
        </w:rPr>
        <w:t xml:space="preserve">(A) </w:t>
      </w:r>
      <w:r w:rsidR="00357881" w:rsidRPr="00FC0766">
        <w:rPr>
          <w:rFonts w:ascii="Arial" w:hAnsi="Arial" w:cs="Arial"/>
          <w:b/>
          <w:bCs/>
        </w:rPr>
        <w:t>Flow Cytometry analysis of LC3 antibody</w:t>
      </w:r>
      <w:r w:rsidR="00357881" w:rsidRPr="00FC0766">
        <w:rPr>
          <w:rFonts w:ascii="Arial" w:hAnsi="Arial" w:cs="Arial"/>
          <w:bCs/>
        </w:rPr>
        <w:t xml:space="preserve">. </w:t>
      </w:r>
      <w:bookmarkStart w:id="7" w:name="_Hlk65430040"/>
      <w:r w:rsidR="002F694A">
        <w:rPr>
          <w:rFonts w:ascii="Arial" w:hAnsi="Arial" w:cs="Arial"/>
          <w:bCs/>
        </w:rPr>
        <w:t>The a</w:t>
      </w:r>
      <w:r w:rsidR="0069287D" w:rsidRPr="00FC0766">
        <w:rPr>
          <w:rFonts w:ascii="Arial" w:hAnsi="Arial" w:cs="Arial"/>
          <w:bCs/>
        </w:rPr>
        <w:t>utophagy Induction ratio was calculated using</w:t>
      </w:r>
      <w:r w:rsidR="0069287D" w:rsidRPr="00FC0766">
        <w:rPr>
          <w:rFonts w:ascii="Arial" w:hAnsi="Arial" w:cs="Arial"/>
        </w:rPr>
        <w:t xml:space="preserve"> </w:t>
      </w:r>
      <w:r w:rsidR="002F694A">
        <w:rPr>
          <w:rFonts w:ascii="Arial" w:hAnsi="Arial" w:cs="Arial"/>
        </w:rPr>
        <w:t xml:space="preserve">the </w:t>
      </w:r>
      <w:r w:rsidR="0069287D" w:rsidRPr="00FC0766">
        <w:rPr>
          <w:rFonts w:ascii="Arial" w:hAnsi="Arial" w:cs="Arial"/>
          <w:bCs/>
        </w:rPr>
        <w:t>Autophagy LC3-antibody based Kit for Guava® Muse® Cell Analyzer by Luminex</w:t>
      </w:r>
      <w:bookmarkEnd w:id="7"/>
      <w:r w:rsidR="00C06E4E" w:rsidRPr="00FC0766">
        <w:rPr>
          <w:rFonts w:ascii="Arial" w:hAnsi="Arial" w:cs="Arial"/>
          <w:bCs/>
        </w:rPr>
        <w:t xml:space="preserve">. </w:t>
      </w:r>
      <w:bookmarkStart w:id="8" w:name="_Hlk65429934"/>
      <w:r w:rsidR="00C06E4E" w:rsidRPr="00FC0766">
        <w:rPr>
          <w:rFonts w:ascii="Arial" w:hAnsi="Arial" w:cs="Arial"/>
          <w:bCs/>
        </w:rPr>
        <w:t xml:space="preserve">MDA-MB-231 cells were treated with Bedaquiline (10 </w:t>
      </w:r>
      <w:r w:rsidR="0069287D" w:rsidRPr="00FC0766">
        <w:rPr>
          <w:rFonts w:ascii="Arial" w:hAnsi="Arial" w:cs="Arial"/>
          <w:bCs/>
        </w:rPr>
        <w:t>µ</w:t>
      </w:r>
      <w:r w:rsidR="00C06E4E" w:rsidRPr="00FC0766">
        <w:rPr>
          <w:rFonts w:ascii="Arial" w:hAnsi="Arial" w:cs="Arial"/>
          <w:bCs/>
        </w:rPr>
        <w:t>M) or vehicle alone, for</w:t>
      </w:r>
      <w:r w:rsidR="0069287D" w:rsidRPr="00FC0766">
        <w:rPr>
          <w:rFonts w:ascii="Arial" w:hAnsi="Arial" w:cs="Arial"/>
          <w:bCs/>
        </w:rPr>
        <w:t xml:space="preserve"> 48,</w:t>
      </w:r>
      <w:r w:rsidR="00C06E4E" w:rsidRPr="00FC0766">
        <w:rPr>
          <w:rFonts w:ascii="Arial" w:hAnsi="Arial" w:cs="Arial"/>
          <w:bCs/>
        </w:rPr>
        <w:t xml:space="preserve"> 72 and 120 hours, and then subjected to analysis by </w:t>
      </w:r>
      <w:r w:rsidR="0069287D" w:rsidRPr="00FC0766">
        <w:rPr>
          <w:rFonts w:ascii="Arial" w:hAnsi="Arial" w:cs="Arial"/>
          <w:bCs/>
        </w:rPr>
        <w:t>flow cytometry</w:t>
      </w:r>
      <w:r w:rsidR="00C06E4E" w:rsidRPr="00FC0766">
        <w:rPr>
          <w:rFonts w:ascii="Arial" w:hAnsi="Arial" w:cs="Arial"/>
          <w:bCs/>
        </w:rPr>
        <w:t xml:space="preserve">. Note that no effects were detectable at </w:t>
      </w:r>
      <w:r w:rsidR="0069287D" w:rsidRPr="00FC0766">
        <w:rPr>
          <w:rFonts w:ascii="Arial" w:hAnsi="Arial" w:cs="Arial"/>
          <w:bCs/>
        </w:rPr>
        <w:t xml:space="preserve">24 </w:t>
      </w:r>
      <w:r w:rsidR="00C06E4E" w:rsidRPr="00FC0766">
        <w:rPr>
          <w:rFonts w:ascii="Arial" w:hAnsi="Arial" w:cs="Arial"/>
          <w:bCs/>
        </w:rPr>
        <w:t xml:space="preserve">hours. However, at </w:t>
      </w:r>
      <w:r w:rsidR="0069287D" w:rsidRPr="00FC0766">
        <w:rPr>
          <w:rFonts w:ascii="Arial" w:hAnsi="Arial" w:cs="Arial"/>
          <w:bCs/>
        </w:rPr>
        <w:t xml:space="preserve">48, 72 </w:t>
      </w:r>
      <w:r w:rsidR="00C06E4E" w:rsidRPr="00FC0766">
        <w:rPr>
          <w:rFonts w:ascii="Arial" w:hAnsi="Arial" w:cs="Arial"/>
          <w:bCs/>
        </w:rPr>
        <w:t>and 120 hours, we observed a</w:t>
      </w:r>
      <w:r w:rsidR="0069287D" w:rsidRPr="00FC0766">
        <w:rPr>
          <w:rFonts w:ascii="Arial" w:hAnsi="Arial" w:cs="Arial"/>
          <w:bCs/>
        </w:rPr>
        <w:t xml:space="preserve">n increase of </w:t>
      </w:r>
      <w:r w:rsidR="002F694A">
        <w:rPr>
          <w:rFonts w:ascii="Arial" w:hAnsi="Arial" w:cs="Arial"/>
          <w:bCs/>
        </w:rPr>
        <w:t xml:space="preserve">the </w:t>
      </w:r>
      <w:r w:rsidR="0069287D" w:rsidRPr="00FC0766">
        <w:rPr>
          <w:rFonts w:ascii="Arial" w:hAnsi="Arial" w:cs="Arial"/>
          <w:bCs/>
        </w:rPr>
        <w:t>Autophagy Induction Ratio in Bedaquiline</w:t>
      </w:r>
      <w:r w:rsidR="002F694A">
        <w:rPr>
          <w:rFonts w:ascii="Arial" w:hAnsi="Arial" w:cs="Arial"/>
          <w:bCs/>
        </w:rPr>
        <w:t>-</w:t>
      </w:r>
      <w:r w:rsidR="0069287D" w:rsidRPr="00FC0766">
        <w:rPr>
          <w:rFonts w:ascii="Arial" w:hAnsi="Arial" w:cs="Arial"/>
          <w:bCs/>
        </w:rPr>
        <w:t xml:space="preserve">treated cells, based on </w:t>
      </w:r>
      <w:r w:rsidR="002F694A">
        <w:rPr>
          <w:rFonts w:ascii="Arial" w:hAnsi="Arial" w:cs="Arial"/>
          <w:bCs/>
        </w:rPr>
        <w:t xml:space="preserve">the </w:t>
      </w:r>
      <w:r w:rsidR="0069287D" w:rsidRPr="00FC0766">
        <w:rPr>
          <w:rFonts w:ascii="Arial" w:hAnsi="Arial" w:cs="Arial"/>
          <w:bCs/>
        </w:rPr>
        <w:t xml:space="preserve">LC3 intensity </w:t>
      </w:r>
      <w:r w:rsidR="00471F7A" w:rsidRPr="00FC0766">
        <w:rPr>
          <w:rFonts w:ascii="Arial" w:hAnsi="Arial" w:cs="Arial"/>
          <w:bCs/>
        </w:rPr>
        <w:t xml:space="preserve">of the </w:t>
      </w:r>
      <w:r w:rsidR="0069287D" w:rsidRPr="00FC0766">
        <w:rPr>
          <w:rFonts w:ascii="Arial" w:hAnsi="Arial" w:cs="Arial"/>
          <w:bCs/>
        </w:rPr>
        <w:t xml:space="preserve">signal. </w:t>
      </w:r>
      <w:r w:rsidR="00D3227A" w:rsidRPr="00FC0766">
        <w:rPr>
          <w:rFonts w:ascii="Arial" w:hAnsi="Arial" w:cs="Arial"/>
          <w:bCs/>
        </w:rPr>
        <w:t>The analysis was conduct</w:t>
      </w:r>
      <w:r w:rsidR="002F694A">
        <w:rPr>
          <w:rFonts w:ascii="Arial" w:hAnsi="Arial" w:cs="Arial"/>
          <w:bCs/>
        </w:rPr>
        <w:t xml:space="preserve">ed </w:t>
      </w:r>
      <w:r w:rsidR="00D3227A" w:rsidRPr="00FC0766">
        <w:rPr>
          <w:rFonts w:ascii="Arial" w:hAnsi="Arial" w:cs="Arial"/>
          <w:bCs/>
        </w:rPr>
        <w:t>on 10</w:t>
      </w:r>
      <w:r w:rsidR="002F694A">
        <w:rPr>
          <w:rFonts w:ascii="Arial" w:hAnsi="Arial" w:cs="Arial"/>
          <w:bCs/>
        </w:rPr>
        <w:t>,</w:t>
      </w:r>
      <w:r w:rsidR="00D3227A" w:rsidRPr="00FC0766">
        <w:rPr>
          <w:rFonts w:ascii="Arial" w:hAnsi="Arial" w:cs="Arial"/>
          <w:bCs/>
        </w:rPr>
        <w:t xml:space="preserve">000 cells. </w:t>
      </w:r>
      <w:r w:rsidR="00E744B9" w:rsidRPr="00FC0766">
        <w:rPr>
          <w:rFonts w:ascii="Arial" w:hAnsi="Arial" w:cs="Arial"/>
          <w:bCs/>
        </w:rPr>
        <w:t>Data represent the mean fold change ± SD over control (vehicle alone</w:t>
      </w:r>
      <w:r w:rsidR="00D3227A" w:rsidRPr="00FC0766">
        <w:rPr>
          <w:rFonts w:ascii="Arial" w:hAnsi="Arial" w:cs="Arial"/>
          <w:bCs/>
        </w:rPr>
        <w:t>; DMSO</w:t>
      </w:r>
      <w:r w:rsidR="00E744B9" w:rsidRPr="00FC0766">
        <w:rPr>
          <w:rFonts w:ascii="Arial" w:hAnsi="Arial" w:cs="Arial"/>
          <w:bCs/>
        </w:rPr>
        <w:t>) cells</w:t>
      </w:r>
      <w:r w:rsidR="006B2DD0" w:rsidRPr="00FC0766">
        <w:rPr>
          <w:rFonts w:ascii="Arial" w:hAnsi="Arial" w:cs="Arial"/>
          <w:bCs/>
        </w:rPr>
        <w:t>, n=3</w:t>
      </w:r>
      <w:r w:rsidR="00E744B9" w:rsidRPr="00FC0766">
        <w:rPr>
          <w:rFonts w:ascii="Arial" w:hAnsi="Arial" w:cs="Arial"/>
          <w:bCs/>
        </w:rPr>
        <w:t xml:space="preserve">. </w:t>
      </w:r>
      <w:r w:rsidR="00C06E4E" w:rsidRPr="00FC0766">
        <w:rPr>
          <w:rFonts w:ascii="Arial" w:hAnsi="Arial" w:cs="Arial"/>
          <w:bCs/>
        </w:rPr>
        <w:t>Two-way ANOVA, Sidak's multiple comparisons test, **p&lt; 0.00</w:t>
      </w:r>
      <w:r w:rsidR="00D3227A" w:rsidRPr="00FC0766">
        <w:rPr>
          <w:rFonts w:ascii="Arial" w:hAnsi="Arial" w:cs="Arial"/>
          <w:bCs/>
        </w:rPr>
        <w:t>5</w:t>
      </w:r>
      <w:r w:rsidR="00C06E4E" w:rsidRPr="00FC0766">
        <w:rPr>
          <w:rFonts w:ascii="Arial" w:hAnsi="Arial" w:cs="Arial"/>
          <w:bCs/>
        </w:rPr>
        <w:t>, ***</w:t>
      </w:r>
      <w:r w:rsidR="00471F7A" w:rsidRPr="00FC0766">
        <w:rPr>
          <w:rFonts w:ascii="Arial" w:hAnsi="Arial" w:cs="Arial"/>
          <w:bCs/>
        </w:rPr>
        <w:t>*</w:t>
      </w:r>
      <w:r w:rsidR="00C06E4E" w:rsidRPr="00FC0766">
        <w:rPr>
          <w:rFonts w:ascii="Arial" w:hAnsi="Arial" w:cs="Arial"/>
          <w:bCs/>
        </w:rPr>
        <w:t>p &lt; 0.000</w:t>
      </w:r>
      <w:r w:rsidR="00471F7A" w:rsidRPr="00FC0766">
        <w:rPr>
          <w:rFonts w:ascii="Arial" w:hAnsi="Arial" w:cs="Arial"/>
          <w:bCs/>
        </w:rPr>
        <w:t>1</w:t>
      </w:r>
      <w:r w:rsidR="00C06E4E" w:rsidRPr="00FC0766">
        <w:rPr>
          <w:rFonts w:ascii="Arial" w:hAnsi="Arial" w:cs="Arial"/>
          <w:bCs/>
        </w:rPr>
        <w:t xml:space="preserve">.  </w:t>
      </w:r>
    </w:p>
    <w:bookmarkEnd w:id="8"/>
    <w:p w14:paraId="12A77DFF" w14:textId="77777777" w:rsidR="00F42F74" w:rsidRPr="00FC0766" w:rsidRDefault="00F42F74" w:rsidP="00F42F74">
      <w:pPr>
        <w:rPr>
          <w:rFonts w:ascii="Arial" w:hAnsi="Arial" w:cs="Arial"/>
        </w:rPr>
      </w:pPr>
    </w:p>
    <w:p w14:paraId="54714EAB" w14:textId="622F36A7" w:rsidR="00471F7A" w:rsidRPr="00D3227A" w:rsidRDefault="00471F7A" w:rsidP="00775CCB">
      <w:pPr>
        <w:spacing w:line="360" w:lineRule="auto"/>
        <w:jc w:val="both"/>
        <w:rPr>
          <w:rFonts w:ascii="Arial" w:hAnsi="Arial" w:cs="Arial"/>
          <w:bCs/>
        </w:rPr>
      </w:pPr>
      <w:r w:rsidRPr="00FC0766">
        <w:rPr>
          <w:rFonts w:ascii="Arial" w:hAnsi="Arial" w:cs="Arial"/>
          <w:b/>
          <w:bCs/>
        </w:rPr>
        <w:t>(B)</w:t>
      </w:r>
      <w:r w:rsidRPr="00FC0766">
        <w:rPr>
          <w:rFonts w:ascii="Arial" w:hAnsi="Arial" w:cs="Arial"/>
        </w:rPr>
        <w:t xml:space="preserve"> </w:t>
      </w:r>
      <w:bookmarkStart w:id="9" w:name="_Hlk64989248"/>
      <w:r w:rsidRPr="00FC0766">
        <w:rPr>
          <w:rFonts w:ascii="Arial" w:hAnsi="Arial" w:cs="Arial"/>
          <w:b/>
          <w:bCs/>
        </w:rPr>
        <w:t xml:space="preserve">Western blot analysis. </w:t>
      </w:r>
      <w:r w:rsidRPr="00FC0766">
        <w:rPr>
          <w:rFonts w:ascii="Arial" w:hAnsi="Arial" w:cs="Arial"/>
          <w:bCs/>
        </w:rPr>
        <w:t xml:space="preserve">Effects of Bedaquiline </w:t>
      </w:r>
      <w:r w:rsidR="00BF3C8D" w:rsidRPr="008D2DA7">
        <w:rPr>
          <w:rFonts w:ascii="Arial" w:hAnsi="Arial" w:cs="Arial"/>
          <w:bCs/>
        </w:rPr>
        <w:t>(</w:t>
      </w:r>
      <w:r w:rsidRPr="008D2DA7">
        <w:rPr>
          <w:rFonts w:ascii="Arial" w:hAnsi="Arial" w:cs="Arial"/>
          <w:bCs/>
        </w:rPr>
        <w:t>10 µM</w:t>
      </w:r>
      <w:r w:rsidR="00BF3C8D" w:rsidRPr="008D2DA7">
        <w:rPr>
          <w:rFonts w:ascii="Arial" w:hAnsi="Arial" w:cs="Arial"/>
          <w:bCs/>
        </w:rPr>
        <w:t>)</w:t>
      </w:r>
      <w:r w:rsidRPr="00FC0766">
        <w:rPr>
          <w:rFonts w:ascii="Arial" w:hAnsi="Arial" w:cs="Arial"/>
          <w:bCs/>
        </w:rPr>
        <w:t xml:space="preserve"> on SQSTM1/p62, LC3B type I/II and Phospho-Ubiquitin (Ser 65) protein expression in MDA-MB-231 cells, after 72 and 120 hours of treatment. Note that SQSTM1/p62 and LC3B type II</w:t>
      </w:r>
      <w:r w:rsidR="002A48C0" w:rsidRPr="00FC0766">
        <w:rPr>
          <w:rFonts w:ascii="Arial" w:hAnsi="Arial" w:cs="Arial"/>
          <w:bCs/>
        </w:rPr>
        <w:t xml:space="preserve"> expression</w:t>
      </w:r>
      <w:r w:rsidRPr="00FC0766">
        <w:rPr>
          <w:rFonts w:ascii="Arial" w:hAnsi="Arial" w:cs="Arial"/>
          <w:bCs/>
        </w:rPr>
        <w:t xml:space="preserve"> increased in Bedaquiline treated cells. Moreover, Phospho-Ubiquitin</w:t>
      </w:r>
      <w:r w:rsidR="00775CCB" w:rsidRPr="00FC0766">
        <w:rPr>
          <w:rFonts w:ascii="Arial" w:hAnsi="Arial" w:cs="Arial"/>
          <w:bCs/>
        </w:rPr>
        <w:t xml:space="preserve"> </w:t>
      </w:r>
      <w:r w:rsidRPr="00FC0766">
        <w:rPr>
          <w:rFonts w:ascii="Arial" w:hAnsi="Arial" w:cs="Arial"/>
          <w:bCs/>
        </w:rPr>
        <w:t>(Ser65) expression was highly incre</w:t>
      </w:r>
      <w:r w:rsidR="00357881" w:rsidRPr="00FC0766">
        <w:rPr>
          <w:rFonts w:ascii="Arial" w:hAnsi="Arial" w:cs="Arial"/>
          <w:bCs/>
        </w:rPr>
        <w:t>ased at 120h of treatment. Vinculin was</w:t>
      </w:r>
      <w:r w:rsidRPr="00FC0766">
        <w:rPr>
          <w:rFonts w:ascii="Arial" w:hAnsi="Arial" w:cs="Arial"/>
          <w:bCs/>
        </w:rPr>
        <w:t xml:space="preserve"> used as a control for equal protein loading.</w:t>
      </w:r>
      <w:bookmarkEnd w:id="9"/>
      <w:r w:rsidRPr="00FC0766">
        <w:rPr>
          <w:rFonts w:ascii="Arial" w:hAnsi="Arial" w:cs="Arial"/>
          <w:bCs/>
        </w:rPr>
        <w:t xml:space="preserve"> </w:t>
      </w:r>
      <w:r w:rsidR="00691DC4" w:rsidRPr="00FC0766">
        <w:rPr>
          <w:rFonts w:ascii="Arial" w:hAnsi="Arial" w:cs="Arial"/>
          <w:bCs/>
        </w:rPr>
        <w:t>Antibodies and their dilutions used for Western blot analysis were as follows: rabbit anti-SQSTM1/p62 1:1</w:t>
      </w:r>
      <w:r w:rsidR="002F694A">
        <w:rPr>
          <w:rFonts w:ascii="Arial" w:hAnsi="Arial" w:cs="Arial"/>
          <w:bCs/>
        </w:rPr>
        <w:t>,</w:t>
      </w:r>
      <w:r w:rsidR="00691DC4" w:rsidRPr="00FC0766">
        <w:rPr>
          <w:rFonts w:ascii="Arial" w:hAnsi="Arial" w:cs="Arial"/>
          <w:bCs/>
        </w:rPr>
        <w:t>000, rabbit anti-LC3B 1:1,000, rabbit anti-Phospho-Ubiquitin 1:1,000, mouse anti-Vinculin 1:1,000.</w:t>
      </w:r>
    </w:p>
    <w:p w14:paraId="648107F2" w14:textId="77777777" w:rsidR="00F173A1" w:rsidRDefault="00F173A1">
      <w:pPr>
        <w:rPr>
          <w:rFonts w:ascii="Arial" w:hAnsi="Arial" w:cs="Arial"/>
          <w:b/>
          <w:bCs/>
          <w:sz w:val="24"/>
          <w:szCs w:val="24"/>
        </w:rPr>
      </w:pPr>
      <w:r>
        <w:rPr>
          <w:rFonts w:ascii="Arial" w:hAnsi="Arial" w:cs="Arial"/>
          <w:b/>
          <w:bCs/>
          <w:sz w:val="24"/>
          <w:szCs w:val="24"/>
        </w:rPr>
        <w:br w:type="page"/>
      </w:r>
    </w:p>
    <w:p w14:paraId="44AECC72" w14:textId="6CA3D721" w:rsidR="000679AF" w:rsidRPr="00444EBD" w:rsidRDefault="000679AF" w:rsidP="000679AF">
      <w:pPr>
        <w:spacing w:line="360" w:lineRule="auto"/>
        <w:jc w:val="both"/>
        <w:rPr>
          <w:rFonts w:ascii="Arial" w:hAnsi="Arial" w:cs="Arial"/>
          <w:b/>
          <w:bCs/>
          <w:sz w:val="24"/>
          <w:szCs w:val="24"/>
        </w:rPr>
      </w:pPr>
      <w:r w:rsidRPr="00444EBD">
        <w:rPr>
          <w:rFonts w:ascii="Arial" w:hAnsi="Arial" w:cs="Arial"/>
          <w:b/>
          <w:bCs/>
          <w:sz w:val="24"/>
          <w:szCs w:val="24"/>
        </w:rPr>
        <w:lastRenderedPageBreak/>
        <w:t xml:space="preserve">Supplemental </w:t>
      </w:r>
      <w:r w:rsidR="00863DBC">
        <w:rPr>
          <w:rFonts w:ascii="Arial" w:hAnsi="Arial" w:cs="Arial"/>
          <w:b/>
          <w:bCs/>
          <w:sz w:val="24"/>
          <w:szCs w:val="24"/>
        </w:rPr>
        <w:t>Reagent Information</w:t>
      </w:r>
    </w:p>
    <w:p w14:paraId="00E6100D" w14:textId="77777777" w:rsidR="000679AF" w:rsidRPr="00D3227A" w:rsidRDefault="000679AF" w:rsidP="000679AF">
      <w:pPr>
        <w:spacing w:line="360" w:lineRule="auto"/>
        <w:jc w:val="both"/>
        <w:rPr>
          <w:rFonts w:ascii="Arial" w:hAnsi="Arial" w:cs="Arial"/>
          <w:b/>
          <w:bCs/>
        </w:rPr>
      </w:pPr>
    </w:p>
    <w:p w14:paraId="15028603" w14:textId="77777777" w:rsidR="000679AF" w:rsidRPr="00D3227A" w:rsidRDefault="000679AF" w:rsidP="000679AF">
      <w:pPr>
        <w:spacing w:line="360" w:lineRule="auto"/>
        <w:jc w:val="both"/>
        <w:rPr>
          <w:rFonts w:ascii="Arial" w:hAnsi="Arial" w:cs="Arial"/>
          <w:b/>
          <w:bCs/>
        </w:rPr>
      </w:pPr>
      <w:r w:rsidRPr="00D3227A">
        <w:rPr>
          <w:rFonts w:ascii="Arial" w:hAnsi="Arial" w:cs="Arial"/>
          <w:b/>
          <w:bCs/>
        </w:rPr>
        <w:t>Antibody List</w:t>
      </w:r>
    </w:p>
    <w:p w14:paraId="1CDBD8EA" w14:textId="77777777" w:rsidR="000679AF" w:rsidRPr="00D3227A" w:rsidRDefault="000679AF" w:rsidP="000679AF">
      <w:pPr>
        <w:spacing w:line="360" w:lineRule="auto"/>
        <w:jc w:val="both"/>
        <w:rPr>
          <w:rFonts w:ascii="Arial" w:hAnsi="Arial" w:cs="Arial"/>
          <w:b/>
          <w:bCs/>
        </w:rPr>
      </w:pPr>
    </w:p>
    <w:p w14:paraId="391D5459" w14:textId="20425426" w:rsidR="000679AF" w:rsidRPr="00D3227A" w:rsidRDefault="000679AF" w:rsidP="000679AF">
      <w:pPr>
        <w:spacing w:line="360" w:lineRule="auto"/>
        <w:jc w:val="both"/>
        <w:rPr>
          <w:rFonts w:ascii="Arial" w:hAnsi="Arial" w:cs="Arial"/>
          <w:b/>
          <w:bCs/>
          <w:u w:val="single"/>
        </w:rPr>
      </w:pPr>
      <w:r w:rsidRPr="00D3227A">
        <w:rPr>
          <w:rFonts w:ascii="Arial" w:hAnsi="Arial" w:cs="Arial"/>
          <w:b/>
          <w:bCs/>
          <w:u w:val="single"/>
        </w:rPr>
        <w:t>Name</w:t>
      </w:r>
      <w:r w:rsidRPr="00D3227A">
        <w:rPr>
          <w:rFonts w:ascii="Arial" w:hAnsi="Arial" w:cs="Arial"/>
          <w:b/>
          <w:bCs/>
          <w:u w:val="single"/>
        </w:rPr>
        <w:tab/>
      </w:r>
      <w:r w:rsidRPr="00D3227A">
        <w:rPr>
          <w:rFonts w:ascii="Arial" w:hAnsi="Arial" w:cs="Arial"/>
          <w:b/>
          <w:bCs/>
          <w:u w:val="single"/>
        </w:rPr>
        <w:tab/>
      </w:r>
      <w:r w:rsidRPr="00D3227A">
        <w:rPr>
          <w:rFonts w:ascii="Arial" w:hAnsi="Arial" w:cs="Arial"/>
          <w:b/>
          <w:bCs/>
          <w:u w:val="single"/>
        </w:rPr>
        <w:tab/>
        <w:t xml:space="preserve">           </w:t>
      </w:r>
      <w:r w:rsidRPr="00D3227A">
        <w:rPr>
          <w:rFonts w:ascii="Arial" w:hAnsi="Arial" w:cs="Arial"/>
          <w:b/>
          <w:bCs/>
          <w:u w:val="single"/>
        </w:rPr>
        <w:tab/>
      </w:r>
      <w:r w:rsidR="00FE6B88">
        <w:rPr>
          <w:rFonts w:ascii="Arial" w:hAnsi="Arial" w:cs="Arial"/>
          <w:b/>
          <w:bCs/>
          <w:u w:val="single"/>
        </w:rPr>
        <w:t xml:space="preserve"> </w:t>
      </w:r>
      <w:r w:rsidR="009B5318">
        <w:rPr>
          <w:rFonts w:ascii="Arial" w:hAnsi="Arial" w:cs="Arial"/>
          <w:b/>
          <w:bCs/>
          <w:u w:val="single"/>
        </w:rPr>
        <w:t xml:space="preserve">                   </w:t>
      </w:r>
      <w:r w:rsidRPr="00D3227A">
        <w:rPr>
          <w:rFonts w:ascii="Arial" w:hAnsi="Arial" w:cs="Arial"/>
          <w:b/>
          <w:bCs/>
          <w:u w:val="single"/>
        </w:rPr>
        <w:t xml:space="preserve">Catalogue Number       </w:t>
      </w:r>
      <w:r w:rsidR="009B5318">
        <w:rPr>
          <w:rFonts w:ascii="Arial" w:hAnsi="Arial" w:cs="Arial"/>
          <w:b/>
          <w:bCs/>
          <w:u w:val="single"/>
        </w:rPr>
        <w:t xml:space="preserve">      </w:t>
      </w:r>
      <w:r w:rsidRPr="00D3227A">
        <w:rPr>
          <w:rFonts w:ascii="Arial" w:hAnsi="Arial" w:cs="Arial"/>
          <w:b/>
          <w:bCs/>
          <w:u w:val="single"/>
        </w:rPr>
        <w:t>Source___________</w:t>
      </w:r>
    </w:p>
    <w:p w14:paraId="3539B988" w14:textId="77777777" w:rsidR="000679AF" w:rsidRPr="00D3227A" w:rsidRDefault="000679AF" w:rsidP="000679AF">
      <w:pPr>
        <w:spacing w:line="360" w:lineRule="auto"/>
        <w:jc w:val="both"/>
        <w:rPr>
          <w:rFonts w:ascii="Arial" w:hAnsi="Arial" w:cs="Arial"/>
          <w:bCs/>
        </w:rPr>
      </w:pPr>
    </w:p>
    <w:p w14:paraId="028F5473" w14:textId="080A68A1" w:rsidR="000679AF" w:rsidRPr="00D3227A" w:rsidRDefault="000679AF" w:rsidP="000679AF">
      <w:pPr>
        <w:spacing w:line="360" w:lineRule="auto"/>
        <w:jc w:val="both"/>
        <w:rPr>
          <w:rFonts w:ascii="Arial" w:hAnsi="Arial" w:cs="Arial"/>
          <w:b/>
          <w:bCs/>
          <w:u w:val="single"/>
        </w:rPr>
      </w:pPr>
      <w:r w:rsidRPr="00D3227A">
        <w:rPr>
          <w:rFonts w:ascii="Arial" w:hAnsi="Arial" w:cs="Arial"/>
          <w:bCs/>
        </w:rPr>
        <w:t xml:space="preserve">Anti-ATP5F1C IgG </w:t>
      </w:r>
      <w:r w:rsidRPr="00D3227A">
        <w:rPr>
          <w:rFonts w:ascii="Arial" w:hAnsi="Arial" w:cs="Arial"/>
          <w:bCs/>
        </w:rPr>
        <w:tab/>
        <w:t xml:space="preserve">           </w:t>
      </w:r>
      <w:r w:rsidRPr="00D3227A">
        <w:rPr>
          <w:rFonts w:ascii="Arial" w:hAnsi="Arial" w:cs="Arial"/>
          <w:bCs/>
        </w:rPr>
        <w:tab/>
      </w:r>
      <w:r w:rsidR="00FE6B88">
        <w:rPr>
          <w:rFonts w:ascii="Arial" w:hAnsi="Arial" w:cs="Arial"/>
          <w:bCs/>
        </w:rPr>
        <w:t xml:space="preserve">    </w:t>
      </w:r>
      <w:r w:rsidR="009B5318">
        <w:rPr>
          <w:rFonts w:ascii="Arial" w:hAnsi="Arial" w:cs="Arial"/>
          <w:bCs/>
        </w:rPr>
        <w:t xml:space="preserve">                 </w:t>
      </w:r>
      <w:r w:rsidRPr="00D3227A">
        <w:rPr>
          <w:rFonts w:ascii="Arial" w:hAnsi="Arial" w:cs="Arial"/>
          <w:bCs/>
        </w:rPr>
        <w:t xml:space="preserve">ab119686 (ATP5C1)      </w:t>
      </w:r>
      <w:r w:rsidR="009B5318">
        <w:rPr>
          <w:rFonts w:ascii="Arial" w:hAnsi="Arial" w:cs="Arial"/>
          <w:bCs/>
        </w:rPr>
        <w:t xml:space="preserve">     </w:t>
      </w:r>
      <w:r w:rsidRPr="00D3227A">
        <w:rPr>
          <w:rFonts w:ascii="Arial" w:hAnsi="Arial" w:cs="Arial"/>
          <w:bCs/>
        </w:rPr>
        <w:t>ABCAM</w:t>
      </w:r>
    </w:p>
    <w:p w14:paraId="4FA7828A" w14:textId="52E6F2FD" w:rsidR="000679AF" w:rsidRPr="00D3227A" w:rsidRDefault="000679AF" w:rsidP="000679AF">
      <w:pPr>
        <w:spacing w:line="360" w:lineRule="auto"/>
        <w:jc w:val="both"/>
        <w:rPr>
          <w:rFonts w:ascii="Arial" w:hAnsi="Arial" w:cs="Arial"/>
          <w:bCs/>
        </w:rPr>
      </w:pPr>
      <w:r w:rsidRPr="00D3227A">
        <w:rPr>
          <w:rFonts w:ascii="Arial" w:hAnsi="Arial" w:cs="Arial"/>
          <w:bCs/>
        </w:rPr>
        <w:t>Anti-ATP5F1C IgG</w:t>
      </w:r>
      <w:r w:rsidRPr="00D3227A">
        <w:rPr>
          <w:rFonts w:ascii="Arial" w:hAnsi="Arial" w:cs="Arial"/>
          <w:bCs/>
        </w:rPr>
        <w:tab/>
        <w:t xml:space="preserve">           </w:t>
      </w:r>
      <w:r w:rsidRPr="00D3227A">
        <w:rPr>
          <w:rFonts w:ascii="Arial" w:hAnsi="Arial" w:cs="Arial"/>
          <w:bCs/>
        </w:rPr>
        <w:tab/>
      </w:r>
      <w:r w:rsidR="00FE6B88">
        <w:rPr>
          <w:rFonts w:ascii="Arial" w:hAnsi="Arial" w:cs="Arial"/>
          <w:bCs/>
        </w:rPr>
        <w:t xml:space="preserve">    </w:t>
      </w:r>
      <w:r w:rsidR="009B5318">
        <w:rPr>
          <w:rFonts w:ascii="Arial" w:hAnsi="Arial" w:cs="Arial"/>
          <w:bCs/>
        </w:rPr>
        <w:t xml:space="preserve">                 </w:t>
      </w:r>
      <w:r w:rsidRPr="00D3227A">
        <w:rPr>
          <w:rFonts w:ascii="Arial" w:hAnsi="Arial" w:cs="Arial"/>
          <w:bCs/>
        </w:rPr>
        <w:t xml:space="preserve">ab241076 (ATP5C1)       </w:t>
      </w:r>
      <w:r w:rsidR="009B5318">
        <w:rPr>
          <w:rFonts w:ascii="Arial" w:hAnsi="Arial" w:cs="Arial"/>
          <w:bCs/>
        </w:rPr>
        <w:t xml:space="preserve">    </w:t>
      </w:r>
      <w:r w:rsidRPr="00D3227A">
        <w:rPr>
          <w:rFonts w:ascii="Arial" w:hAnsi="Arial" w:cs="Arial"/>
          <w:bCs/>
        </w:rPr>
        <w:t>ABCAM</w:t>
      </w:r>
    </w:p>
    <w:p w14:paraId="3E570732" w14:textId="77777777" w:rsidR="00012867" w:rsidRPr="00D3227A" w:rsidRDefault="00012867" w:rsidP="00012867">
      <w:pPr>
        <w:spacing w:line="360" w:lineRule="auto"/>
        <w:jc w:val="both"/>
        <w:rPr>
          <w:rFonts w:ascii="Arial" w:hAnsi="Arial" w:cs="Arial"/>
          <w:bCs/>
        </w:rPr>
      </w:pPr>
      <w:r w:rsidRPr="00D3227A">
        <w:rPr>
          <w:rFonts w:ascii="Arial" w:hAnsi="Arial" w:cs="Arial"/>
          <w:bCs/>
        </w:rPr>
        <w:t xml:space="preserve">Anti-HSP60 (H-1) IgG        </w:t>
      </w:r>
      <w:r w:rsidRPr="00D3227A">
        <w:rPr>
          <w:rFonts w:ascii="Arial" w:hAnsi="Arial" w:cs="Arial"/>
          <w:bCs/>
        </w:rPr>
        <w:tab/>
      </w:r>
      <w:r>
        <w:rPr>
          <w:rFonts w:ascii="Arial" w:hAnsi="Arial" w:cs="Arial"/>
          <w:bCs/>
        </w:rPr>
        <w:t xml:space="preserve">                     </w:t>
      </w:r>
      <w:r w:rsidRPr="00D3227A">
        <w:rPr>
          <w:rFonts w:ascii="Arial" w:hAnsi="Arial" w:cs="Arial"/>
          <w:bCs/>
        </w:rPr>
        <w:t xml:space="preserve">sc-13115                            </w:t>
      </w:r>
      <w:r>
        <w:rPr>
          <w:rFonts w:ascii="Arial" w:hAnsi="Arial" w:cs="Arial"/>
          <w:bCs/>
        </w:rPr>
        <w:t xml:space="preserve"> </w:t>
      </w:r>
      <w:r w:rsidRPr="00D3227A">
        <w:rPr>
          <w:rFonts w:ascii="Arial" w:hAnsi="Arial" w:cs="Arial"/>
          <w:bCs/>
        </w:rPr>
        <w:t>Santa Cruz Biotech</w:t>
      </w:r>
    </w:p>
    <w:p w14:paraId="6847BBE7" w14:textId="5B5222C8" w:rsidR="000679AF" w:rsidRPr="00D3227A" w:rsidRDefault="000679AF" w:rsidP="000679AF">
      <w:pPr>
        <w:spacing w:line="360" w:lineRule="auto"/>
        <w:jc w:val="both"/>
        <w:rPr>
          <w:rFonts w:ascii="Arial" w:hAnsi="Arial" w:cs="Arial"/>
          <w:bCs/>
        </w:rPr>
      </w:pPr>
      <w:r w:rsidRPr="00D3227A">
        <w:rPr>
          <w:rFonts w:ascii="Arial" w:hAnsi="Arial" w:cs="Arial"/>
          <w:bCs/>
        </w:rPr>
        <w:t xml:space="preserve">Anti-Total OXPHOS </w:t>
      </w:r>
      <w:r w:rsidR="00FE6B88">
        <w:rPr>
          <w:rFonts w:ascii="Arial" w:hAnsi="Arial" w:cs="Arial"/>
          <w:bCs/>
        </w:rPr>
        <w:t>IgG</w:t>
      </w:r>
      <w:r w:rsidRPr="00D3227A">
        <w:rPr>
          <w:rFonts w:ascii="Arial" w:hAnsi="Arial" w:cs="Arial"/>
          <w:bCs/>
        </w:rPr>
        <w:t xml:space="preserve">         </w:t>
      </w:r>
      <w:r w:rsidR="00FE6B88">
        <w:rPr>
          <w:rFonts w:ascii="Arial" w:hAnsi="Arial" w:cs="Arial"/>
          <w:bCs/>
        </w:rPr>
        <w:t xml:space="preserve">    </w:t>
      </w:r>
      <w:r w:rsidR="009B5318">
        <w:rPr>
          <w:rFonts w:ascii="Arial" w:hAnsi="Arial" w:cs="Arial"/>
          <w:bCs/>
        </w:rPr>
        <w:t xml:space="preserve">                </w:t>
      </w:r>
      <w:r w:rsidR="00012867">
        <w:rPr>
          <w:rFonts w:ascii="Arial" w:hAnsi="Arial" w:cs="Arial"/>
          <w:bCs/>
        </w:rPr>
        <w:t xml:space="preserve"> </w:t>
      </w:r>
      <w:r w:rsidRPr="00D3227A">
        <w:rPr>
          <w:rFonts w:ascii="Arial" w:hAnsi="Arial" w:cs="Arial"/>
          <w:bCs/>
        </w:rPr>
        <w:t xml:space="preserve">ab110411                        </w:t>
      </w:r>
      <w:r w:rsidR="009B5318">
        <w:rPr>
          <w:rFonts w:ascii="Arial" w:hAnsi="Arial" w:cs="Arial"/>
          <w:bCs/>
        </w:rPr>
        <w:t xml:space="preserve">   </w:t>
      </w:r>
      <w:r w:rsidRPr="00D3227A">
        <w:rPr>
          <w:rFonts w:ascii="Arial" w:hAnsi="Arial" w:cs="Arial"/>
          <w:bCs/>
        </w:rPr>
        <w:t>ABCAM (Cocktail Abs)</w:t>
      </w:r>
    </w:p>
    <w:p w14:paraId="31405C8B" w14:textId="70B2409C" w:rsidR="00012867" w:rsidRDefault="00012867" w:rsidP="00012867">
      <w:pPr>
        <w:tabs>
          <w:tab w:val="center" w:pos="4513"/>
          <w:tab w:val="left" w:pos="6852"/>
        </w:tabs>
        <w:spacing w:line="360" w:lineRule="auto"/>
        <w:jc w:val="both"/>
        <w:rPr>
          <w:rFonts w:ascii="Arial" w:hAnsi="Arial" w:cs="Arial"/>
          <w:bCs/>
        </w:rPr>
      </w:pPr>
      <w:r w:rsidRPr="00FF36D1">
        <w:rPr>
          <w:rFonts w:ascii="Arial" w:hAnsi="Arial" w:cs="Arial"/>
          <w:bCs/>
        </w:rPr>
        <w:t>Anti-HIF-1α IgG</w:t>
      </w:r>
      <w:r w:rsidRPr="00FF36D1">
        <w:rPr>
          <w:rFonts w:ascii="Arial" w:hAnsi="Arial" w:cs="Arial"/>
          <w:bCs/>
        </w:rPr>
        <w:tab/>
        <w:t xml:space="preserve">                                           ab1[H1alpha67]                  ABCAM</w:t>
      </w:r>
    </w:p>
    <w:p w14:paraId="6552A587" w14:textId="46511FDE" w:rsidR="000679AF" w:rsidRPr="00D3227A" w:rsidRDefault="000679AF" w:rsidP="000679AF">
      <w:pPr>
        <w:spacing w:line="360" w:lineRule="auto"/>
        <w:jc w:val="both"/>
        <w:rPr>
          <w:rFonts w:ascii="Arial" w:hAnsi="Arial" w:cs="Arial"/>
          <w:bCs/>
        </w:rPr>
      </w:pPr>
      <w:r w:rsidRPr="00D3227A">
        <w:rPr>
          <w:rFonts w:ascii="Arial" w:hAnsi="Arial" w:cs="Arial"/>
          <w:bCs/>
        </w:rPr>
        <w:t xml:space="preserve">Anti-EpCAM (C-10) IgG        </w:t>
      </w:r>
      <w:r w:rsidRPr="00D3227A">
        <w:rPr>
          <w:rFonts w:ascii="Arial" w:hAnsi="Arial" w:cs="Arial"/>
          <w:bCs/>
        </w:rPr>
        <w:tab/>
      </w:r>
      <w:r w:rsidR="00FE6B88">
        <w:rPr>
          <w:rFonts w:ascii="Arial" w:hAnsi="Arial" w:cs="Arial"/>
          <w:bCs/>
        </w:rPr>
        <w:t xml:space="preserve">    </w:t>
      </w:r>
      <w:r w:rsidR="009B5318">
        <w:rPr>
          <w:rFonts w:ascii="Arial" w:hAnsi="Arial" w:cs="Arial"/>
          <w:bCs/>
        </w:rPr>
        <w:t xml:space="preserve">                 </w:t>
      </w:r>
      <w:r w:rsidRPr="00D3227A">
        <w:rPr>
          <w:rFonts w:ascii="Arial" w:hAnsi="Arial" w:cs="Arial"/>
          <w:bCs/>
        </w:rPr>
        <w:t xml:space="preserve">sc-25308                       </w:t>
      </w:r>
      <w:r w:rsidR="009B5318">
        <w:rPr>
          <w:rFonts w:ascii="Arial" w:hAnsi="Arial" w:cs="Arial"/>
          <w:bCs/>
        </w:rPr>
        <w:t xml:space="preserve">      </w:t>
      </w:r>
      <w:r w:rsidRPr="00D3227A">
        <w:rPr>
          <w:rFonts w:ascii="Arial" w:hAnsi="Arial" w:cs="Arial"/>
          <w:bCs/>
        </w:rPr>
        <w:t>Santa Cruz Biotech</w:t>
      </w:r>
    </w:p>
    <w:p w14:paraId="2EA52979" w14:textId="4BFCD753" w:rsidR="000679AF" w:rsidRPr="00691DC4" w:rsidRDefault="000679AF" w:rsidP="000679AF">
      <w:pPr>
        <w:spacing w:line="360" w:lineRule="auto"/>
        <w:jc w:val="both"/>
        <w:rPr>
          <w:rFonts w:ascii="Arial" w:hAnsi="Arial" w:cs="Arial"/>
          <w:bCs/>
        </w:rPr>
      </w:pPr>
      <w:r w:rsidRPr="00691DC4">
        <w:rPr>
          <w:rFonts w:ascii="Arial" w:hAnsi="Arial" w:cs="Arial"/>
          <w:bCs/>
        </w:rPr>
        <w:t xml:space="preserve">Anti-VCAM1 (E-10) IgG        </w:t>
      </w:r>
      <w:r w:rsidRPr="00691DC4">
        <w:rPr>
          <w:rFonts w:ascii="Arial" w:hAnsi="Arial" w:cs="Arial"/>
          <w:bCs/>
        </w:rPr>
        <w:tab/>
      </w:r>
      <w:r w:rsidR="00FE6B88" w:rsidRPr="00691DC4">
        <w:rPr>
          <w:rFonts w:ascii="Arial" w:hAnsi="Arial" w:cs="Arial"/>
          <w:bCs/>
        </w:rPr>
        <w:t xml:space="preserve">    </w:t>
      </w:r>
      <w:r w:rsidR="009B5318" w:rsidRPr="00691DC4">
        <w:rPr>
          <w:rFonts w:ascii="Arial" w:hAnsi="Arial" w:cs="Arial"/>
          <w:bCs/>
        </w:rPr>
        <w:t xml:space="preserve">                 </w:t>
      </w:r>
      <w:r w:rsidRPr="00691DC4">
        <w:rPr>
          <w:rFonts w:ascii="Arial" w:hAnsi="Arial" w:cs="Arial"/>
          <w:bCs/>
        </w:rPr>
        <w:t xml:space="preserve">sc-13160                        </w:t>
      </w:r>
      <w:r w:rsidR="009B5318" w:rsidRPr="00691DC4">
        <w:rPr>
          <w:rFonts w:ascii="Arial" w:hAnsi="Arial" w:cs="Arial"/>
          <w:bCs/>
        </w:rPr>
        <w:t xml:space="preserve">    </w:t>
      </w:r>
      <w:r w:rsidRPr="00691DC4">
        <w:rPr>
          <w:rFonts w:ascii="Arial" w:hAnsi="Arial" w:cs="Arial"/>
          <w:bCs/>
        </w:rPr>
        <w:t xml:space="preserve"> Santa Cruz Biotech</w:t>
      </w:r>
    </w:p>
    <w:p w14:paraId="1134E359" w14:textId="0B0FBD83" w:rsidR="000679AF" w:rsidRPr="00DE356F" w:rsidRDefault="000679AF" w:rsidP="000679AF">
      <w:pPr>
        <w:spacing w:line="360" w:lineRule="auto"/>
        <w:jc w:val="both"/>
        <w:rPr>
          <w:rFonts w:ascii="Arial" w:hAnsi="Arial" w:cs="Arial"/>
          <w:bCs/>
        </w:rPr>
      </w:pPr>
      <w:r w:rsidRPr="00DE356F">
        <w:rPr>
          <w:rFonts w:ascii="Arial" w:hAnsi="Arial" w:cs="Arial"/>
          <w:bCs/>
        </w:rPr>
        <w:t>Anti-</w:t>
      </w:r>
      <w:r w:rsidR="00DE356F" w:rsidRPr="00DE356F">
        <w:rPr>
          <w:rFonts w:ascii="Arial" w:hAnsi="Arial" w:cs="Arial"/>
          <w:bCs/>
        </w:rPr>
        <w:t xml:space="preserve"> </w:t>
      </w:r>
      <w:r w:rsidR="00DE356F" w:rsidRPr="00D3227A">
        <w:rPr>
          <w:rFonts w:ascii="Arial" w:hAnsi="Arial" w:cs="Arial"/>
          <w:bCs/>
        </w:rPr>
        <w:t>β</w:t>
      </w:r>
      <w:r w:rsidR="00DE356F" w:rsidRPr="009B5318">
        <w:rPr>
          <w:rFonts w:ascii="Arial" w:hAnsi="Arial" w:cs="Arial"/>
          <w:bCs/>
        </w:rPr>
        <w:t>-</w:t>
      </w:r>
      <w:r w:rsidRPr="00DE356F">
        <w:rPr>
          <w:rFonts w:ascii="Arial" w:hAnsi="Arial" w:cs="Arial"/>
          <w:bCs/>
        </w:rPr>
        <w:t xml:space="preserve">Tubulin (D-10) IgG         </w:t>
      </w:r>
      <w:r w:rsidRPr="00DE356F">
        <w:rPr>
          <w:rFonts w:ascii="Arial" w:hAnsi="Arial" w:cs="Arial"/>
          <w:bCs/>
        </w:rPr>
        <w:tab/>
      </w:r>
      <w:r w:rsidR="00FE6B88" w:rsidRPr="00DE356F">
        <w:rPr>
          <w:rFonts w:ascii="Arial" w:hAnsi="Arial" w:cs="Arial"/>
          <w:bCs/>
        </w:rPr>
        <w:t xml:space="preserve">  </w:t>
      </w:r>
      <w:r w:rsidR="009B5318" w:rsidRPr="00DE356F">
        <w:rPr>
          <w:rFonts w:ascii="Arial" w:hAnsi="Arial" w:cs="Arial"/>
          <w:bCs/>
        </w:rPr>
        <w:t xml:space="preserve">       </w:t>
      </w:r>
      <w:r w:rsidRPr="00DE356F">
        <w:rPr>
          <w:rFonts w:ascii="Arial" w:hAnsi="Arial" w:cs="Arial"/>
          <w:bCs/>
        </w:rPr>
        <w:t xml:space="preserve">sc-5274                           </w:t>
      </w:r>
      <w:r w:rsidR="009B5318" w:rsidRPr="00DE356F">
        <w:rPr>
          <w:rFonts w:ascii="Arial" w:hAnsi="Arial" w:cs="Arial"/>
          <w:bCs/>
        </w:rPr>
        <w:t xml:space="preserve">    </w:t>
      </w:r>
      <w:r w:rsidRPr="00DE356F">
        <w:rPr>
          <w:rFonts w:ascii="Arial" w:hAnsi="Arial" w:cs="Arial"/>
          <w:bCs/>
        </w:rPr>
        <w:t xml:space="preserve">Santa Cruz Biotech </w:t>
      </w:r>
    </w:p>
    <w:p w14:paraId="35027F63" w14:textId="6E5CE860" w:rsidR="000679AF" w:rsidRPr="009B5318" w:rsidRDefault="000679AF" w:rsidP="000679AF">
      <w:pPr>
        <w:spacing w:line="360" w:lineRule="auto"/>
        <w:jc w:val="both"/>
        <w:rPr>
          <w:rFonts w:ascii="Arial" w:hAnsi="Arial" w:cs="Arial"/>
          <w:bCs/>
          <w:lang w:val="it-IT"/>
        </w:rPr>
      </w:pPr>
      <w:r w:rsidRPr="009B5318">
        <w:rPr>
          <w:rFonts w:ascii="Arial" w:hAnsi="Arial" w:cs="Arial"/>
          <w:bCs/>
          <w:lang w:val="it-IT"/>
        </w:rPr>
        <w:t>Anti-p21 (CP74)</w:t>
      </w:r>
      <w:r w:rsidR="00FE6B88" w:rsidRPr="009B5318">
        <w:rPr>
          <w:rFonts w:ascii="Arial" w:hAnsi="Arial" w:cs="Arial"/>
          <w:bCs/>
          <w:lang w:val="it-IT"/>
        </w:rPr>
        <w:t xml:space="preserve"> IgG</w:t>
      </w:r>
      <w:r w:rsidRPr="009B5318">
        <w:rPr>
          <w:rFonts w:ascii="Arial" w:hAnsi="Arial" w:cs="Arial"/>
          <w:bCs/>
          <w:lang w:val="it-IT"/>
        </w:rPr>
        <w:t xml:space="preserve">                  </w:t>
      </w:r>
      <w:r w:rsidR="009B5318" w:rsidRPr="009B5318">
        <w:rPr>
          <w:rFonts w:ascii="Arial" w:hAnsi="Arial" w:cs="Arial"/>
          <w:bCs/>
          <w:lang w:val="it-IT"/>
        </w:rPr>
        <w:t xml:space="preserve">                </w:t>
      </w:r>
      <w:r w:rsidRPr="009B5318">
        <w:rPr>
          <w:rFonts w:ascii="Arial" w:hAnsi="Arial" w:cs="Arial"/>
          <w:bCs/>
          <w:lang w:val="it-IT"/>
        </w:rPr>
        <w:t xml:space="preserve"> MA5-1453                         </w:t>
      </w:r>
      <w:r w:rsidR="009B5318" w:rsidRPr="009B5318">
        <w:rPr>
          <w:rFonts w:ascii="Arial" w:hAnsi="Arial" w:cs="Arial"/>
          <w:bCs/>
          <w:lang w:val="it-IT"/>
        </w:rPr>
        <w:t xml:space="preserve">   </w:t>
      </w:r>
      <w:r w:rsidRPr="009B5318">
        <w:rPr>
          <w:rFonts w:ascii="Arial" w:hAnsi="Arial" w:cs="Arial"/>
          <w:bCs/>
          <w:lang w:val="it-IT"/>
        </w:rPr>
        <w:t>Invitrogen</w:t>
      </w:r>
    </w:p>
    <w:p w14:paraId="3BDDB954" w14:textId="1CC7373B" w:rsidR="000679AF" w:rsidRPr="009B5318" w:rsidRDefault="000679AF" w:rsidP="000679AF">
      <w:pPr>
        <w:spacing w:line="360" w:lineRule="auto"/>
        <w:jc w:val="both"/>
        <w:rPr>
          <w:rFonts w:ascii="Arial" w:hAnsi="Arial" w:cs="Arial"/>
          <w:bCs/>
        </w:rPr>
      </w:pPr>
      <w:r w:rsidRPr="009B5318">
        <w:rPr>
          <w:rFonts w:ascii="Arial" w:hAnsi="Arial" w:cs="Arial"/>
          <w:bCs/>
        </w:rPr>
        <w:t>Anti-</w:t>
      </w:r>
      <w:r w:rsidRPr="00D3227A">
        <w:rPr>
          <w:rFonts w:ascii="Arial" w:hAnsi="Arial" w:cs="Arial"/>
          <w:bCs/>
        </w:rPr>
        <w:t>β</w:t>
      </w:r>
      <w:r w:rsidRPr="009B5318">
        <w:rPr>
          <w:rFonts w:ascii="Arial" w:hAnsi="Arial" w:cs="Arial"/>
          <w:bCs/>
        </w:rPr>
        <w:t xml:space="preserve">-Actin IgG                    </w:t>
      </w:r>
      <w:r w:rsidRPr="009B5318">
        <w:rPr>
          <w:rFonts w:ascii="Arial" w:hAnsi="Arial" w:cs="Arial"/>
          <w:bCs/>
        </w:rPr>
        <w:tab/>
      </w:r>
      <w:r w:rsidR="00FE6B88" w:rsidRPr="009B5318">
        <w:rPr>
          <w:rFonts w:ascii="Arial" w:hAnsi="Arial" w:cs="Arial"/>
          <w:bCs/>
        </w:rPr>
        <w:t xml:space="preserve">    </w:t>
      </w:r>
      <w:r w:rsidR="009B5318" w:rsidRPr="009B5318">
        <w:rPr>
          <w:rFonts w:ascii="Arial" w:hAnsi="Arial" w:cs="Arial"/>
          <w:bCs/>
        </w:rPr>
        <w:t xml:space="preserve">          </w:t>
      </w:r>
      <w:r w:rsidR="009B5318">
        <w:rPr>
          <w:rFonts w:ascii="Arial" w:hAnsi="Arial" w:cs="Arial"/>
          <w:bCs/>
        </w:rPr>
        <w:t xml:space="preserve">       </w:t>
      </w:r>
      <w:r w:rsidRPr="009B5318">
        <w:rPr>
          <w:rFonts w:ascii="Arial" w:hAnsi="Arial" w:cs="Arial"/>
          <w:bCs/>
        </w:rPr>
        <w:t xml:space="preserve">A2228                            </w:t>
      </w:r>
      <w:r w:rsidR="009B5318">
        <w:rPr>
          <w:rFonts w:ascii="Arial" w:hAnsi="Arial" w:cs="Arial"/>
          <w:bCs/>
        </w:rPr>
        <w:t xml:space="preserve">     </w:t>
      </w:r>
      <w:r w:rsidRPr="009B5318">
        <w:rPr>
          <w:rFonts w:ascii="Arial" w:hAnsi="Arial" w:cs="Arial"/>
          <w:bCs/>
        </w:rPr>
        <w:t>Sigma-Aldrich</w:t>
      </w:r>
    </w:p>
    <w:p w14:paraId="7CD9F66C" w14:textId="2019C777" w:rsidR="00FE6B88" w:rsidRPr="00F173A1" w:rsidRDefault="00FE6B88" w:rsidP="00FE6B88">
      <w:pPr>
        <w:spacing w:line="360" w:lineRule="auto"/>
        <w:jc w:val="both"/>
        <w:rPr>
          <w:rFonts w:ascii="Arial" w:hAnsi="Arial" w:cs="Arial"/>
          <w:bCs/>
        </w:rPr>
      </w:pPr>
      <w:r w:rsidRPr="00F173A1">
        <w:rPr>
          <w:rFonts w:ascii="Arial" w:hAnsi="Arial" w:cs="Arial"/>
          <w:bCs/>
        </w:rPr>
        <w:t xml:space="preserve">Anti-SQSTM1/p62 (D5E2) IgG   </w:t>
      </w:r>
      <w:r w:rsidR="009B5318" w:rsidRPr="00F173A1">
        <w:rPr>
          <w:rFonts w:ascii="Arial" w:hAnsi="Arial" w:cs="Arial"/>
          <w:bCs/>
        </w:rPr>
        <w:t xml:space="preserve">                 </w:t>
      </w:r>
      <w:r w:rsidRPr="00F173A1">
        <w:rPr>
          <w:rFonts w:ascii="Arial" w:hAnsi="Arial" w:cs="Arial"/>
          <w:bCs/>
        </w:rPr>
        <w:t>#8025</w:t>
      </w:r>
      <w:r w:rsidRPr="00F173A1">
        <w:rPr>
          <w:rFonts w:ascii="Arial" w:hAnsi="Arial" w:cs="Arial"/>
          <w:bCs/>
        </w:rPr>
        <w:tab/>
        <w:t xml:space="preserve">                        </w:t>
      </w:r>
      <w:r w:rsidR="009B5318" w:rsidRPr="00F173A1">
        <w:rPr>
          <w:rFonts w:ascii="Arial" w:hAnsi="Arial" w:cs="Arial"/>
          <w:bCs/>
        </w:rPr>
        <w:t xml:space="preserve">     </w:t>
      </w:r>
      <w:r w:rsidRPr="00F173A1">
        <w:rPr>
          <w:rFonts w:ascii="Arial" w:hAnsi="Arial" w:cs="Arial"/>
          <w:bCs/>
        </w:rPr>
        <w:t>Cell Signaling</w:t>
      </w:r>
    </w:p>
    <w:p w14:paraId="7CF6EEA6" w14:textId="6527BCC7" w:rsidR="009B5318" w:rsidRPr="00F173A1" w:rsidRDefault="009B5318" w:rsidP="00FE6B88">
      <w:pPr>
        <w:spacing w:line="360" w:lineRule="auto"/>
        <w:jc w:val="both"/>
        <w:rPr>
          <w:rFonts w:ascii="Arial" w:hAnsi="Arial" w:cs="Arial"/>
          <w:bCs/>
        </w:rPr>
      </w:pPr>
      <w:r w:rsidRPr="00F173A1">
        <w:rPr>
          <w:rFonts w:ascii="Arial" w:hAnsi="Arial" w:cs="Arial"/>
          <w:bCs/>
        </w:rPr>
        <w:t xml:space="preserve">Anti-Vinculin (H-10) IgG                               sc-25336                            Santa Cruz Biotech </w:t>
      </w:r>
    </w:p>
    <w:p w14:paraId="089AE902" w14:textId="14E0A8B6" w:rsidR="00FE6B88" w:rsidRPr="00F173A1" w:rsidRDefault="00FE6B88" w:rsidP="00FE6B88">
      <w:pPr>
        <w:spacing w:line="360" w:lineRule="auto"/>
        <w:jc w:val="both"/>
        <w:rPr>
          <w:rFonts w:ascii="Arial" w:hAnsi="Arial" w:cs="Arial"/>
          <w:bCs/>
        </w:rPr>
      </w:pPr>
      <w:r w:rsidRPr="00F173A1">
        <w:rPr>
          <w:rFonts w:ascii="Arial" w:hAnsi="Arial" w:cs="Arial"/>
          <w:bCs/>
        </w:rPr>
        <w:t xml:space="preserve">Anti-PARP (46D11) IgG        </w:t>
      </w:r>
      <w:r w:rsidRPr="00F173A1">
        <w:rPr>
          <w:rFonts w:ascii="Arial" w:hAnsi="Arial" w:cs="Arial"/>
          <w:bCs/>
        </w:rPr>
        <w:tab/>
        <w:t xml:space="preserve">    </w:t>
      </w:r>
      <w:r w:rsidR="009B5318" w:rsidRPr="00F173A1">
        <w:rPr>
          <w:rFonts w:ascii="Arial" w:hAnsi="Arial" w:cs="Arial"/>
          <w:bCs/>
        </w:rPr>
        <w:t xml:space="preserve">                  </w:t>
      </w:r>
      <w:r w:rsidRPr="00F173A1">
        <w:rPr>
          <w:rFonts w:ascii="Arial" w:hAnsi="Arial" w:cs="Arial"/>
          <w:bCs/>
        </w:rPr>
        <w:t xml:space="preserve">#9532                             </w:t>
      </w:r>
      <w:r w:rsidR="009B5318" w:rsidRPr="00F173A1">
        <w:rPr>
          <w:rFonts w:ascii="Arial" w:hAnsi="Arial" w:cs="Arial"/>
          <w:bCs/>
        </w:rPr>
        <w:t xml:space="preserve">    </w:t>
      </w:r>
      <w:r w:rsidRPr="00F173A1">
        <w:rPr>
          <w:rFonts w:ascii="Arial" w:hAnsi="Arial" w:cs="Arial"/>
          <w:bCs/>
        </w:rPr>
        <w:t>Cell Signaling</w:t>
      </w:r>
    </w:p>
    <w:p w14:paraId="6F1D693A" w14:textId="6CB2CB42" w:rsidR="00FE6B88" w:rsidRPr="00F173A1" w:rsidRDefault="00FE6B88" w:rsidP="00FE6B88">
      <w:pPr>
        <w:tabs>
          <w:tab w:val="left" w:pos="3180"/>
          <w:tab w:val="left" w:pos="5844"/>
        </w:tabs>
        <w:spacing w:line="360" w:lineRule="auto"/>
        <w:jc w:val="both"/>
        <w:rPr>
          <w:rFonts w:ascii="Arial" w:hAnsi="Arial" w:cs="Arial"/>
          <w:bCs/>
        </w:rPr>
      </w:pPr>
      <w:r w:rsidRPr="00F173A1">
        <w:rPr>
          <w:rFonts w:ascii="Arial" w:hAnsi="Arial" w:cs="Arial"/>
          <w:bCs/>
        </w:rPr>
        <w:t xml:space="preserve">Anti-LC3B (D11) IgG                  </w:t>
      </w:r>
      <w:r w:rsidR="009B5318" w:rsidRPr="00F173A1">
        <w:rPr>
          <w:rFonts w:ascii="Arial" w:hAnsi="Arial" w:cs="Arial"/>
          <w:bCs/>
        </w:rPr>
        <w:t xml:space="preserve">                  </w:t>
      </w:r>
      <w:r w:rsidRPr="00F173A1">
        <w:rPr>
          <w:rFonts w:ascii="Arial" w:hAnsi="Arial" w:cs="Arial"/>
          <w:bCs/>
        </w:rPr>
        <w:t>#3868                                 Cell Signaling</w:t>
      </w:r>
    </w:p>
    <w:p w14:paraId="441BA67B" w14:textId="792CA4A2" w:rsidR="000679AF" w:rsidRPr="00D3227A" w:rsidRDefault="000679AF" w:rsidP="000679AF">
      <w:pPr>
        <w:spacing w:line="360" w:lineRule="auto"/>
        <w:jc w:val="both"/>
        <w:rPr>
          <w:rFonts w:ascii="Arial" w:hAnsi="Arial" w:cs="Arial"/>
          <w:bCs/>
        </w:rPr>
      </w:pPr>
      <w:r w:rsidRPr="00F173A1">
        <w:rPr>
          <w:rFonts w:ascii="Arial" w:hAnsi="Arial" w:cs="Arial"/>
          <w:bCs/>
        </w:rPr>
        <w:t>Anti-</w:t>
      </w:r>
      <w:r w:rsidR="009B5318" w:rsidRPr="00F173A1">
        <w:rPr>
          <w:rFonts w:ascii="Arial" w:hAnsi="Arial" w:cs="Arial"/>
          <w:bCs/>
        </w:rPr>
        <w:t xml:space="preserve">Phospho-Ubiquitin </w:t>
      </w:r>
      <w:r w:rsidR="009B5318" w:rsidRPr="00F173A1">
        <w:rPr>
          <w:rFonts w:ascii="Arial" w:hAnsi="Arial" w:cs="Arial"/>
          <w:bCs/>
          <w:sz w:val="20"/>
        </w:rPr>
        <w:t xml:space="preserve">(Ser65) </w:t>
      </w:r>
      <w:r w:rsidRPr="00F173A1">
        <w:rPr>
          <w:rFonts w:ascii="Arial" w:hAnsi="Arial" w:cs="Arial"/>
          <w:bCs/>
          <w:sz w:val="20"/>
        </w:rPr>
        <w:t xml:space="preserve">IgG </w:t>
      </w:r>
      <w:r w:rsidR="00F173A1" w:rsidRPr="00F173A1">
        <w:rPr>
          <w:rFonts w:ascii="Arial" w:hAnsi="Arial" w:cs="Arial"/>
          <w:bCs/>
          <w:sz w:val="20"/>
        </w:rPr>
        <w:tab/>
        <w:t xml:space="preserve">           </w:t>
      </w:r>
      <w:r w:rsidR="00FE6B88" w:rsidRPr="00F173A1">
        <w:rPr>
          <w:rFonts w:ascii="Arial" w:hAnsi="Arial" w:cs="Arial"/>
          <w:bCs/>
        </w:rPr>
        <w:t>sc-25336</w:t>
      </w:r>
      <w:r w:rsidRPr="00F173A1">
        <w:rPr>
          <w:rFonts w:ascii="Arial" w:hAnsi="Arial" w:cs="Arial"/>
          <w:bCs/>
        </w:rPr>
        <w:t xml:space="preserve">                            </w:t>
      </w:r>
      <w:r w:rsidR="00FE6B88" w:rsidRPr="00F173A1">
        <w:rPr>
          <w:rFonts w:ascii="Arial" w:hAnsi="Arial" w:cs="Arial"/>
          <w:bCs/>
        </w:rPr>
        <w:t>Santa Cruz Biotech</w:t>
      </w:r>
      <w:r w:rsidRPr="00D3227A">
        <w:rPr>
          <w:rFonts w:ascii="Arial" w:hAnsi="Arial" w:cs="Arial"/>
          <w:bCs/>
        </w:rPr>
        <w:t xml:space="preserve"> </w:t>
      </w:r>
    </w:p>
    <w:p w14:paraId="73CE83CA" w14:textId="1BAB7E9F" w:rsidR="000679AF" w:rsidRPr="00D3227A" w:rsidRDefault="000679AF" w:rsidP="000679AF">
      <w:pPr>
        <w:spacing w:line="360" w:lineRule="auto"/>
        <w:jc w:val="both"/>
        <w:rPr>
          <w:rFonts w:ascii="Arial" w:hAnsi="Arial" w:cs="Arial"/>
          <w:bCs/>
        </w:rPr>
      </w:pPr>
      <w:r w:rsidRPr="00D3227A">
        <w:rPr>
          <w:rFonts w:ascii="Arial" w:hAnsi="Arial" w:cs="Arial"/>
          <w:bCs/>
        </w:rPr>
        <w:t xml:space="preserve">Anti-Mouse IgG                     </w:t>
      </w:r>
      <w:r w:rsidRPr="00D3227A">
        <w:rPr>
          <w:rFonts w:ascii="Arial" w:hAnsi="Arial" w:cs="Arial"/>
          <w:bCs/>
        </w:rPr>
        <w:tab/>
      </w:r>
      <w:r w:rsidR="00FE6B88">
        <w:rPr>
          <w:rFonts w:ascii="Arial" w:hAnsi="Arial" w:cs="Arial"/>
          <w:bCs/>
        </w:rPr>
        <w:t xml:space="preserve">    </w:t>
      </w:r>
      <w:r w:rsidR="009B5318">
        <w:rPr>
          <w:rFonts w:ascii="Arial" w:hAnsi="Arial" w:cs="Arial"/>
          <w:bCs/>
        </w:rPr>
        <w:t xml:space="preserve">                  </w:t>
      </w:r>
      <w:r w:rsidRPr="00D3227A">
        <w:rPr>
          <w:rFonts w:ascii="Arial" w:hAnsi="Arial" w:cs="Arial"/>
          <w:bCs/>
        </w:rPr>
        <w:t>7076S</w:t>
      </w:r>
      <w:r w:rsidRPr="00D3227A">
        <w:rPr>
          <w:rFonts w:ascii="Arial" w:hAnsi="Arial" w:cs="Arial"/>
          <w:bCs/>
        </w:rPr>
        <w:tab/>
        <w:t xml:space="preserve">     </w:t>
      </w:r>
      <w:r w:rsidRPr="00D3227A">
        <w:rPr>
          <w:rFonts w:ascii="Arial" w:hAnsi="Arial" w:cs="Arial"/>
          <w:bCs/>
        </w:rPr>
        <w:tab/>
      </w:r>
      <w:r w:rsidRPr="00D3227A">
        <w:rPr>
          <w:rFonts w:ascii="Arial" w:hAnsi="Arial" w:cs="Arial"/>
          <w:bCs/>
        </w:rPr>
        <w:tab/>
      </w:r>
      <w:r w:rsidR="009B5318">
        <w:rPr>
          <w:rFonts w:ascii="Arial" w:hAnsi="Arial" w:cs="Arial"/>
          <w:bCs/>
        </w:rPr>
        <w:t xml:space="preserve">      </w:t>
      </w:r>
      <w:r w:rsidRPr="00D3227A">
        <w:rPr>
          <w:rFonts w:ascii="Arial" w:hAnsi="Arial" w:cs="Arial"/>
          <w:bCs/>
        </w:rPr>
        <w:t>Cell Signaling</w:t>
      </w:r>
    </w:p>
    <w:p w14:paraId="54A2C4AF" w14:textId="63DE83BE" w:rsidR="000679AF" w:rsidRPr="00D3227A" w:rsidRDefault="000679AF" w:rsidP="000679AF">
      <w:pPr>
        <w:spacing w:line="360" w:lineRule="auto"/>
        <w:jc w:val="both"/>
        <w:rPr>
          <w:rFonts w:ascii="Arial" w:hAnsi="Arial" w:cs="Arial"/>
          <w:bCs/>
        </w:rPr>
      </w:pPr>
      <w:r w:rsidRPr="00D3227A">
        <w:rPr>
          <w:rFonts w:ascii="Arial" w:hAnsi="Arial" w:cs="Arial"/>
          <w:bCs/>
        </w:rPr>
        <w:t xml:space="preserve">Anti-Rabbit IgG                      </w:t>
      </w:r>
      <w:r w:rsidRPr="00D3227A">
        <w:rPr>
          <w:rFonts w:ascii="Arial" w:hAnsi="Arial" w:cs="Arial"/>
          <w:bCs/>
        </w:rPr>
        <w:tab/>
      </w:r>
      <w:r w:rsidR="00FE6B88">
        <w:rPr>
          <w:rFonts w:ascii="Arial" w:hAnsi="Arial" w:cs="Arial"/>
          <w:bCs/>
        </w:rPr>
        <w:t xml:space="preserve">    </w:t>
      </w:r>
      <w:r w:rsidR="009B5318">
        <w:rPr>
          <w:rFonts w:ascii="Arial" w:hAnsi="Arial" w:cs="Arial"/>
          <w:bCs/>
        </w:rPr>
        <w:t xml:space="preserve">                  </w:t>
      </w:r>
      <w:r w:rsidRPr="00D3227A">
        <w:rPr>
          <w:rFonts w:ascii="Arial" w:hAnsi="Arial" w:cs="Arial"/>
          <w:bCs/>
        </w:rPr>
        <w:t>7074P</w:t>
      </w:r>
      <w:r w:rsidRPr="00D3227A">
        <w:rPr>
          <w:rFonts w:ascii="Arial" w:hAnsi="Arial" w:cs="Arial"/>
          <w:bCs/>
        </w:rPr>
        <w:tab/>
        <w:t xml:space="preserve">     </w:t>
      </w:r>
      <w:r w:rsidRPr="00D3227A">
        <w:rPr>
          <w:rFonts w:ascii="Arial" w:hAnsi="Arial" w:cs="Arial"/>
          <w:bCs/>
        </w:rPr>
        <w:tab/>
      </w:r>
      <w:r w:rsidRPr="00D3227A">
        <w:rPr>
          <w:rFonts w:ascii="Arial" w:hAnsi="Arial" w:cs="Arial"/>
          <w:bCs/>
        </w:rPr>
        <w:tab/>
      </w:r>
      <w:r w:rsidR="009B5318">
        <w:rPr>
          <w:rFonts w:ascii="Arial" w:hAnsi="Arial" w:cs="Arial"/>
          <w:bCs/>
        </w:rPr>
        <w:t xml:space="preserve">      </w:t>
      </w:r>
      <w:r w:rsidRPr="00D3227A">
        <w:rPr>
          <w:rFonts w:ascii="Arial" w:hAnsi="Arial" w:cs="Arial"/>
          <w:bCs/>
        </w:rPr>
        <w:t>Cell Signaling</w:t>
      </w:r>
    </w:p>
    <w:p w14:paraId="21668623" w14:textId="77777777" w:rsidR="008377B3" w:rsidRPr="00D3227A" w:rsidRDefault="008377B3" w:rsidP="000679AF">
      <w:pPr>
        <w:spacing w:line="360" w:lineRule="auto"/>
        <w:rPr>
          <w:rFonts w:ascii="Arial" w:hAnsi="Arial" w:cs="Arial"/>
          <w:b/>
        </w:rPr>
      </w:pPr>
    </w:p>
    <w:p w14:paraId="09808178" w14:textId="77777777" w:rsidR="00785484" w:rsidRDefault="00785484" w:rsidP="000679AF">
      <w:pPr>
        <w:spacing w:line="360" w:lineRule="auto"/>
        <w:rPr>
          <w:rFonts w:ascii="Arial" w:hAnsi="Arial" w:cs="Arial"/>
          <w:b/>
        </w:rPr>
      </w:pPr>
    </w:p>
    <w:p w14:paraId="04A505CB" w14:textId="77777777" w:rsidR="00785484" w:rsidRDefault="00785484" w:rsidP="000679AF">
      <w:pPr>
        <w:spacing w:line="360" w:lineRule="auto"/>
        <w:rPr>
          <w:rFonts w:ascii="Arial" w:hAnsi="Arial" w:cs="Arial"/>
          <w:b/>
        </w:rPr>
      </w:pPr>
    </w:p>
    <w:p w14:paraId="29D6370D" w14:textId="6587265A" w:rsidR="00785484" w:rsidRDefault="00785484" w:rsidP="000679AF">
      <w:pPr>
        <w:spacing w:line="360" w:lineRule="auto"/>
        <w:rPr>
          <w:rFonts w:ascii="Arial" w:hAnsi="Arial" w:cs="Arial"/>
          <w:b/>
        </w:rPr>
      </w:pPr>
    </w:p>
    <w:p w14:paraId="1EA6F4B8" w14:textId="1C2DF329" w:rsidR="000679AF" w:rsidRPr="00785484" w:rsidRDefault="000679AF" w:rsidP="000679AF">
      <w:pPr>
        <w:spacing w:line="360" w:lineRule="auto"/>
        <w:rPr>
          <w:rFonts w:ascii="Arial" w:hAnsi="Arial" w:cs="Arial"/>
          <w:b/>
          <w:sz w:val="24"/>
          <w:szCs w:val="24"/>
        </w:rPr>
      </w:pPr>
      <w:r w:rsidRPr="00785484">
        <w:rPr>
          <w:rFonts w:ascii="Arial" w:hAnsi="Arial" w:cs="Arial"/>
          <w:b/>
          <w:sz w:val="24"/>
          <w:szCs w:val="24"/>
        </w:rPr>
        <w:t>Construct List</w:t>
      </w:r>
    </w:p>
    <w:p w14:paraId="060701B3" w14:textId="77777777" w:rsidR="000679AF" w:rsidRPr="00D3227A" w:rsidRDefault="000679AF" w:rsidP="000679AF">
      <w:pPr>
        <w:spacing w:line="360" w:lineRule="auto"/>
        <w:rPr>
          <w:rFonts w:ascii="Arial" w:hAnsi="Arial" w:cs="Arial"/>
        </w:rPr>
      </w:pPr>
    </w:p>
    <w:p w14:paraId="55D8F51C" w14:textId="77777777" w:rsidR="000679AF" w:rsidRPr="00D3227A" w:rsidRDefault="000679AF" w:rsidP="000679AF">
      <w:pPr>
        <w:spacing w:line="360" w:lineRule="auto"/>
        <w:rPr>
          <w:rFonts w:ascii="Arial" w:hAnsi="Arial" w:cs="Arial"/>
          <w:b/>
          <w:u w:val="single"/>
        </w:rPr>
      </w:pPr>
      <w:r w:rsidRPr="00D3227A">
        <w:rPr>
          <w:rFonts w:ascii="Arial" w:hAnsi="Arial" w:cs="Arial"/>
          <w:b/>
          <w:u w:val="single"/>
        </w:rPr>
        <w:t>Name</w:t>
      </w:r>
      <w:r w:rsidRPr="00D3227A">
        <w:rPr>
          <w:rFonts w:ascii="Arial" w:hAnsi="Arial" w:cs="Arial"/>
          <w:b/>
          <w:u w:val="single"/>
        </w:rPr>
        <w:tab/>
      </w:r>
      <w:r w:rsidRPr="00D3227A">
        <w:rPr>
          <w:rFonts w:ascii="Arial" w:hAnsi="Arial" w:cs="Arial"/>
          <w:b/>
          <w:u w:val="single"/>
        </w:rPr>
        <w:tab/>
      </w:r>
      <w:r w:rsidRPr="00D3227A">
        <w:rPr>
          <w:rFonts w:ascii="Arial" w:hAnsi="Arial" w:cs="Arial"/>
          <w:b/>
          <w:u w:val="single"/>
        </w:rPr>
        <w:tab/>
        <w:t xml:space="preserve">Catalogue Number </w:t>
      </w:r>
      <w:r w:rsidRPr="00D3227A">
        <w:rPr>
          <w:rFonts w:ascii="Arial" w:hAnsi="Arial" w:cs="Arial"/>
          <w:b/>
          <w:u w:val="single"/>
        </w:rPr>
        <w:tab/>
      </w:r>
      <w:r w:rsidRPr="00D3227A">
        <w:rPr>
          <w:rFonts w:ascii="Arial" w:hAnsi="Arial" w:cs="Arial"/>
          <w:b/>
          <w:u w:val="single"/>
        </w:rPr>
        <w:tab/>
      </w:r>
      <w:r w:rsidRPr="00D3227A">
        <w:rPr>
          <w:rFonts w:ascii="Arial" w:hAnsi="Arial" w:cs="Arial"/>
          <w:b/>
          <w:u w:val="single"/>
        </w:rPr>
        <w:tab/>
        <w:t>Source___________</w:t>
      </w:r>
    </w:p>
    <w:p w14:paraId="7F401F24" w14:textId="77777777" w:rsidR="000679AF" w:rsidRPr="00D3227A" w:rsidRDefault="000679AF" w:rsidP="000679AF">
      <w:pPr>
        <w:spacing w:line="360" w:lineRule="auto"/>
        <w:rPr>
          <w:rFonts w:ascii="Arial" w:hAnsi="Arial" w:cs="Arial"/>
        </w:rPr>
      </w:pPr>
    </w:p>
    <w:p w14:paraId="59F79E77" w14:textId="77777777" w:rsidR="000679AF" w:rsidRPr="00D3227A" w:rsidRDefault="000679AF" w:rsidP="000679AF">
      <w:pPr>
        <w:spacing w:line="360" w:lineRule="auto"/>
        <w:rPr>
          <w:rFonts w:ascii="Arial" w:hAnsi="Arial" w:cs="Arial"/>
        </w:rPr>
      </w:pPr>
      <w:r w:rsidRPr="00D3227A">
        <w:rPr>
          <w:rFonts w:ascii="Arial" w:hAnsi="Arial" w:cs="Arial"/>
        </w:rPr>
        <w:t xml:space="preserve">shRNA-ATP5F1C </w:t>
      </w:r>
      <w:r w:rsidRPr="00D3227A">
        <w:rPr>
          <w:rFonts w:ascii="Arial" w:hAnsi="Arial" w:cs="Arial"/>
        </w:rPr>
        <w:tab/>
        <w:t>CS-HSH103401-LVRInU6TGP-01</w:t>
      </w:r>
      <w:r w:rsidRPr="00D3227A">
        <w:rPr>
          <w:rFonts w:ascii="Arial" w:hAnsi="Arial" w:cs="Arial"/>
        </w:rPr>
        <w:tab/>
        <w:t>GeneCopoeia</w:t>
      </w:r>
      <w:bookmarkStart w:id="10" w:name="_Hlk53572543"/>
    </w:p>
    <w:p w14:paraId="0B8714C6" w14:textId="77777777" w:rsidR="000679AF" w:rsidRPr="00D3227A" w:rsidRDefault="000679AF" w:rsidP="000679AF">
      <w:pPr>
        <w:spacing w:line="360" w:lineRule="auto"/>
        <w:rPr>
          <w:rFonts w:ascii="Arial" w:hAnsi="Arial" w:cs="Arial"/>
        </w:rPr>
      </w:pPr>
    </w:p>
    <w:p w14:paraId="5834A5BA" w14:textId="77777777" w:rsidR="000679AF" w:rsidRPr="00D3227A" w:rsidRDefault="000679AF" w:rsidP="000679AF">
      <w:pPr>
        <w:spacing w:line="360" w:lineRule="auto"/>
        <w:rPr>
          <w:rFonts w:ascii="Arial" w:hAnsi="Arial" w:cs="Arial"/>
        </w:rPr>
      </w:pPr>
      <w:r w:rsidRPr="00D3227A">
        <w:rPr>
          <w:rFonts w:ascii="Arial" w:hAnsi="Arial" w:cs="Arial"/>
        </w:rPr>
        <w:t>An shRNA clone set of 3 constructs (designated a, b, c) against all 3 variants for human ATP5F1C in the lentiviral psi-LVRInU6TGP vector, with an inducible U6 promoter, CMV promoter-TetR-SV40 promoter-eGFP-IRES-puromycin.</w:t>
      </w:r>
    </w:p>
    <w:bookmarkEnd w:id="10"/>
    <w:p w14:paraId="76C6BA71" w14:textId="77777777" w:rsidR="000679AF" w:rsidRPr="00D3227A" w:rsidRDefault="000679AF" w:rsidP="000679AF">
      <w:pPr>
        <w:spacing w:line="360" w:lineRule="auto"/>
        <w:rPr>
          <w:rFonts w:ascii="Arial" w:hAnsi="Arial" w:cs="Arial"/>
        </w:rPr>
      </w:pPr>
    </w:p>
    <w:p w14:paraId="40EB7424" w14:textId="77777777" w:rsidR="000679AF" w:rsidRPr="00D3227A" w:rsidRDefault="000679AF" w:rsidP="000679AF">
      <w:pPr>
        <w:spacing w:line="360" w:lineRule="auto"/>
        <w:rPr>
          <w:rFonts w:ascii="Arial" w:hAnsi="Arial" w:cs="Arial"/>
        </w:rPr>
      </w:pPr>
      <w:r w:rsidRPr="00D3227A">
        <w:rPr>
          <w:rFonts w:ascii="Arial" w:hAnsi="Arial" w:cs="Arial"/>
        </w:rPr>
        <w:t xml:space="preserve">shRNA-Control </w:t>
      </w:r>
      <w:r w:rsidRPr="00D3227A">
        <w:rPr>
          <w:rFonts w:ascii="Arial" w:hAnsi="Arial" w:cs="Arial"/>
        </w:rPr>
        <w:tab/>
        <w:t xml:space="preserve">CS-HCTR001-LVRInU6TGP </w:t>
      </w:r>
      <w:r w:rsidRPr="00D3227A">
        <w:rPr>
          <w:rFonts w:ascii="Arial" w:hAnsi="Arial" w:cs="Arial"/>
        </w:rPr>
        <w:tab/>
      </w:r>
      <w:r w:rsidRPr="00D3227A">
        <w:rPr>
          <w:rFonts w:ascii="Arial" w:hAnsi="Arial" w:cs="Arial"/>
        </w:rPr>
        <w:tab/>
        <w:t>GeneCopoeia</w:t>
      </w:r>
      <w:r w:rsidRPr="00D3227A">
        <w:rPr>
          <w:rFonts w:ascii="Arial" w:hAnsi="Arial" w:cs="Arial"/>
        </w:rPr>
        <w:tab/>
      </w:r>
      <w:r w:rsidRPr="00D3227A">
        <w:rPr>
          <w:rFonts w:ascii="Arial" w:hAnsi="Arial" w:cs="Arial"/>
        </w:rPr>
        <w:tab/>
      </w:r>
    </w:p>
    <w:p w14:paraId="23D362EB" w14:textId="77777777" w:rsidR="000679AF" w:rsidRPr="00D3227A" w:rsidRDefault="000679AF" w:rsidP="000679AF">
      <w:pPr>
        <w:spacing w:line="360" w:lineRule="auto"/>
        <w:rPr>
          <w:rFonts w:ascii="Arial" w:hAnsi="Arial" w:cs="Arial"/>
        </w:rPr>
      </w:pPr>
      <w:bookmarkStart w:id="11" w:name="_Hlk53572625"/>
      <w:r w:rsidRPr="00D3227A">
        <w:rPr>
          <w:rFonts w:ascii="Arial" w:hAnsi="Arial" w:cs="Arial"/>
        </w:rPr>
        <w:t>A scrambled control for the above psi-LVRInU6TGP vector</w:t>
      </w:r>
      <w:bookmarkEnd w:id="11"/>
      <w:r w:rsidRPr="00D3227A">
        <w:rPr>
          <w:rFonts w:ascii="Arial" w:hAnsi="Arial" w:cs="Arial"/>
        </w:rPr>
        <w:t>.</w:t>
      </w:r>
    </w:p>
    <w:p w14:paraId="6278A0E5" w14:textId="77777777" w:rsidR="00785484" w:rsidRPr="00785484" w:rsidRDefault="00785484" w:rsidP="000679AF">
      <w:pPr>
        <w:spacing w:line="360" w:lineRule="auto"/>
        <w:rPr>
          <w:rFonts w:ascii="Arial" w:hAnsi="Arial" w:cs="Arial"/>
          <w:b/>
          <w:bCs/>
          <w:sz w:val="24"/>
          <w:szCs w:val="24"/>
        </w:rPr>
      </w:pPr>
    </w:p>
    <w:p w14:paraId="0FD56499" w14:textId="33D93C6F" w:rsidR="004A7A1E" w:rsidRPr="00794F10" w:rsidRDefault="004A7A1E" w:rsidP="004A7A1E">
      <w:pPr>
        <w:spacing w:line="360" w:lineRule="auto"/>
        <w:jc w:val="both"/>
        <w:rPr>
          <w:rFonts w:ascii="Arial" w:hAnsi="Arial" w:cs="Arial"/>
          <w:b/>
          <w:bCs/>
          <w:sz w:val="24"/>
          <w:szCs w:val="24"/>
          <w:lang w:val="es-419"/>
        </w:rPr>
      </w:pPr>
      <w:r w:rsidRPr="00794F10">
        <w:rPr>
          <w:rFonts w:ascii="Arial" w:hAnsi="Arial" w:cs="Arial"/>
          <w:b/>
          <w:bCs/>
          <w:sz w:val="24"/>
          <w:szCs w:val="24"/>
          <w:lang w:val="es-419"/>
        </w:rPr>
        <w:t>Supplemental References</w:t>
      </w:r>
    </w:p>
    <w:p w14:paraId="0881003A" w14:textId="77777777" w:rsidR="004A7A1E" w:rsidRPr="00794F10" w:rsidRDefault="004A7A1E" w:rsidP="004A7A1E">
      <w:pPr>
        <w:spacing w:line="360" w:lineRule="auto"/>
        <w:jc w:val="both"/>
        <w:rPr>
          <w:lang w:val="es-419"/>
        </w:rPr>
      </w:pPr>
    </w:p>
    <w:p w14:paraId="477BEA9B" w14:textId="77777777" w:rsidR="00E65ED5" w:rsidRPr="00E65ED5" w:rsidRDefault="004A7A1E" w:rsidP="00DC008A">
      <w:pPr>
        <w:pStyle w:val="EndNoteBibliography"/>
        <w:spacing w:line="360" w:lineRule="auto"/>
        <w:ind w:left="720" w:hanging="720"/>
        <w:jc w:val="both"/>
        <w:rPr>
          <w:rFonts w:ascii="Arial" w:hAnsi="Arial" w:cs="Arial"/>
        </w:rPr>
      </w:pPr>
      <w:r w:rsidRPr="005C7DA6">
        <w:rPr>
          <w:rFonts w:ascii="Arial" w:hAnsi="Arial" w:cs="Arial"/>
        </w:rPr>
        <w:fldChar w:fldCharType="begin"/>
      </w:r>
      <w:r w:rsidRPr="00794F10">
        <w:rPr>
          <w:rFonts w:ascii="Arial" w:hAnsi="Arial" w:cs="Arial"/>
          <w:lang w:val="es-419"/>
        </w:rPr>
        <w:instrText xml:space="preserve"> ADDIN EN.REFLIST </w:instrText>
      </w:r>
      <w:r w:rsidRPr="005C7DA6">
        <w:rPr>
          <w:rFonts w:ascii="Arial" w:hAnsi="Arial" w:cs="Arial"/>
        </w:rPr>
        <w:fldChar w:fldCharType="separate"/>
      </w:r>
      <w:r w:rsidR="00E65ED5" w:rsidRPr="00E65ED5">
        <w:rPr>
          <w:rFonts w:ascii="Arial" w:hAnsi="Arial" w:cs="Arial"/>
        </w:rPr>
        <w:t>1.</w:t>
      </w:r>
      <w:r w:rsidR="00E65ED5" w:rsidRPr="00E65ED5">
        <w:rPr>
          <w:rFonts w:ascii="Arial" w:hAnsi="Arial" w:cs="Arial"/>
        </w:rPr>
        <w:tab/>
        <w:t>Yotsumoto F, Tokunaga E, Oki E, Maehara Y, Yamada H, Nakajima K</w:t>
      </w:r>
      <w:r w:rsidR="00E65ED5" w:rsidRPr="00E65ED5">
        <w:rPr>
          <w:rFonts w:ascii="Arial" w:hAnsi="Arial" w:cs="Arial"/>
          <w:i/>
        </w:rPr>
        <w:t>, et al.</w:t>
      </w:r>
      <w:r w:rsidR="00E65ED5" w:rsidRPr="00E65ED5">
        <w:rPr>
          <w:rFonts w:ascii="Arial" w:hAnsi="Arial" w:cs="Arial"/>
        </w:rPr>
        <w:t xml:space="preserve"> Molecular hierarchy of heparin-binding EGF-like growth factor-regulated angiogenesis in triple-negative breast cancer. </w:t>
      </w:r>
      <w:r w:rsidR="00E65ED5" w:rsidRPr="00E65ED5">
        <w:rPr>
          <w:rFonts w:ascii="Arial" w:hAnsi="Arial" w:cs="Arial"/>
          <w:i/>
        </w:rPr>
        <w:t>Mol Cancer Res</w:t>
      </w:r>
      <w:r w:rsidR="00E65ED5" w:rsidRPr="00E65ED5">
        <w:rPr>
          <w:rFonts w:ascii="Arial" w:hAnsi="Arial" w:cs="Arial"/>
        </w:rPr>
        <w:t xml:space="preserve"> 2013, </w:t>
      </w:r>
      <w:r w:rsidR="00E65ED5" w:rsidRPr="00E65ED5">
        <w:rPr>
          <w:rFonts w:ascii="Arial" w:hAnsi="Arial" w:cs="Arial"/>
          <w:b/>
        </w:rPr>
        <w:t>11</w:t>
      </w:r>
      <w:r w:rsidR="00E65ED5" w:rsidRPr="00E65ED5">
        <w:rPr>
          <w:rFonts w:ascii="Arial" w:hAnsi="Arial" w:cs="Arial"/>
        </w:rPr>
        <w:t>(5)</w:t>
      </w:r>
      <w:r w:rsidR="00E65ED5" w:rsidRPr="00E65ED5">
        <w:rPr>
          <w:rFonts w:ascii="Arial" w:hAnsi="Arial" w:cs="Arial"/>
          <w:b/>
        </w:rPr>
        <w:t>:</w:t>
      </w:r>
      <w:r w:rsidR="00E65ED5" w:rsidRPr="00E65ED5">
        <w:rPr>
          <w:rFonts w:ascii="Arial" w:hAnsi="Arial" w:cs="Arial"/>
        </w:rPr>
        <w:t xml:space="preserve"> 506-517.</w:t>
      </w:r>
    </w:p>
    <w:p w14:paraId="0501782B" w14:textId="77777777" w:rsidR="00E65ED5" w:rsidRPr="00E65ED5" w:rsidRDefault="00E65ED5" w:rsidP="00DC008A">
      <w:pPr>
        <w:pStyle w:val="EndNoteBibliography"/>
        <w:spacing w:after="0" w:line="360" w:lineRule="auto"/>
        <w:jc w:val="both"/>
        <w:rPr>
          <w:rFonts w:ascii="Arial" w:hAnsi="Arial" w:cs="Arial"/>
        </w:rPr>
      </w:pPr>
    </w:p>
    <w:p w14:paraId="67FD1411" w14:textId="77777777" w:rsidR="00E65ED5" w:rsidRPr="00E65ED5" w:rsidRDefault="00E65ED5" w:rsidP="00DC008A">
      <w:pPr>
        <w:pStyle w:val="EndNoteBibliography"/>
        <w:spacing w:line="360" w:lineRule="auto"/>
        <w:ind w:left="720" w:hanging="720"/>
        <w:jc w:val="both"/>
        <w:rPr>
          <w:rFonts w:ascii="Arial" w:hAnsi="Arial" w:cs="Arial"/>
        </w:rPr>
      </w:pPr>
      <w:r w:rsidRPr="00E65ED5">
        <w:rPr>
          <w:rFonts w:ascii="Arial" w:hAnsi="Arial" w:cs="Arial"/>
        </w:rPr>
        <w:t>2.</w:t>
      </w:r>
      <w:r w:rsidRPr="00E65ED5">
        <w:rPr>
          <w:rFonts w:ascii="Arial" w:hAnsi="Arial" w:cs="Arial"/>
        </w:rPr>
        <w:tab/>
        <w:t>Reyngold M, Turcan S, Giri D, Kannan K, Walsh LA, Viale A</w:t>
      </w:r>
      <w:r w:rsidRPr="00E65ED5">
        <w:rPr>
          <w:rFonts w:ascii="Arial" w:hAnsi="Arial" w:cs="Arial"/>
          <w:i/>
        </w:rPr>
        <w:t>, et al.</w:t>
      </w:r>
      <w:r w:rsidRPr="00E65ED5">
        <w:rPr>
          <w:rFonts w:ascii="Arial" w:hAnsi="Arial" w:cs="Arial"/>
        </w:rPr>
        <w:t xml:space="preserve"> Remodeling of the methylation landscape in breast cancer metastasis. </w:t>
      </w:r>
      <w:r w:rsidRPr="00E65ED5">
        <w:rPr>
          <w:rFonts w:ascii="Arial" w:hAnsi="Arial" w:cs="Arial"/>
          <w:i/>
        </w:rPr>
        <w:t>PLoS One</w:t>
      </w:r>
      <w:r w:rsidRPr="00E65ED5">
        <w:rPr>
          <w:rFonts w:ascii="Arial" w:hAnsi="Arial" w:cs="Arial"/>
        </w:rPr>
        <w:t xml:space="preserve"> 2014, </w:t>
      </w:r>
      <w:r w:rsidRPr="00E65ED5">
        <w:rPr>
          <w:rFonts w:ascii="Arial" w:hAnsi="Arial" w:cs="Arial"/>
          <w:b/>
        </w:rPr>
        <w:t>9</w:t>
      </w:r>
      <w:r w:rsidRPr="00E65ED5">
        <w:rPr>
          <w:rFonts w:ascii="Arial" w:hAnsi="Arial" w:cs="Arial"/>
        </w:rPr>
        <w:t>(8)</w:t>
      </w:r>
      <w:r w:rsidRPr="00E65ED5">
        <w:rPr>
          <w:rFonts w:ascii="Arial" w:hAnsi="Arial" w:cs="Arial"/>
          <w:b/>
        </w:rPr>
        <w:t>:</w:t>
      </w:r>
      <w:r w:rsidRPr="00E65ED5">
        <w:rPr>
          <w:rFonts w:ascii="Arial" w:hAnsi="Arial" w:cs="Arial"/>
        </w:rPr>
        <w:t xml:space="preserve"> e103896.</w:t>
      </w:r>
    </w:p>
    <w:p w14:paraId="27EDCBD1" w14:textId="77777777" w:rsidR="00E65ED5" w:rsidRPr="00E65ED5" w:rsidRDefault="00E65ED5" w:rsidP="00DC008A">
      <w:pPr>
        <w:pStyle w:val="EndNoteBibliography"/>
        <w:spacing w:after="0" w:line="360" w:lineRule="auto"/>
        <w:jc w:val="both"/>
        <w:rPr>
          <w:rFonts w:ascii="Arial" w:hAnsi="Arial" w:cs="Arial"/>
        </w:rPr>
      </w:pPr>
    </w:p>
    <w:p w14:paraId="45FCFB32" w14:textId="77777777" w:rsidR="00E65ED5" w:rsidRPr="00E65ED5" w:rsidRDefault="00E65ED5" w:rsidP="00DC008A">
      <w:pPr>
        <w:pStyle w:val="EndNoteBibliography"/>
        <w:spacing w:line="360" w:lineRule="auto"/>
        <w:ind w:left="720" w:hanging="720"/>
        <w:jc w:val="both"/>
        <w:rPr>
          <w:rFonts w:ascii="Arial" w:hAnsi="Arial" w:cs="Arial"/>
        </w:rPr>
      </w:pPr>
      <w:r w:rsidRPr="00E65ED5">
        <w:rPr>
          <w:rFonts w:ascii="Arial" w:hAnsi="Arial" w:cs="Arial"/>
        </w:rPr>
        <w:t>3.</w:t>
      </w:r>
      <w:r w:rsidRPr="00E65ED5">
        <w:rPr>
          <w:rFonts w:ascii="Arial" w:hAnsi="Arial" w:cs="Arial"/>
        </w:rPr>
        <w:tab/>
        <w:t>Wang Y, Klijn JG, Zhang Y, Sieuwerts AM, Look MP, Yang F</w:t>
      </w:r>
      <w:r w:rsidRPr="00E65ED5">
        <w:rPr>
          <w:rFonts w:ascii="Arial" w:hAnsi="Arial" w:cs="Arial"/>
          <w:i/>
        </w:rPr>
        <w:t>, et al.</w:t>
      </w:r>
      <w:r w:rsidRPr="00E65ED5">
        <w:rPr>
          <w:rFonts w:ascii="Arial" w:hAnsi="Arial" w:cs="Arial"/>
        </w:rPr>
        <w:t xml:space="preserve"> Gene-expression profiles to predict distant metastasis of lymph-node-negative primary breast cancer. </w:t>
      </w:r>
      <w:r w:rsidRPr="00E65ED5">
        <w:rPr>
          <w:rFonts w:ascii="Arial" w:hAnsi="Arial" w:cs="Arial"/>
          <w:i/>
        </w:rPr>
        <w:t>Lancet</w:t>
      </w:r>
      <w:r w:rsidRPr="00E65ED5">
        <w:rPr>
          <w:rFonts w:ascii="Arial" w:hAnsi="Arial" w:cs="Arial"/>
        </w:rPr>
        <w:t xml:space="preserve"> 2005, </w:t>
      </w:r>
      <w:r w:rsidRPr="00E65ED5">
        <w:rPr>
          <w:rFonts w:ascii="Arial" w:hAnsi="Arial" w:cs="Arial"/>
          <w:b/>
        </w:rPr>
        <w:t>365</w:t>
      </w:r>
      <w:r w:rsidRPr="00E65ED5">
        <w:rPr>
          <w:rFonts w:ascii="Arial" w:hAnsi="Arial" w:cs="Arial"/>
        </w:rPr>
        <w:t>(9460)</w:t>
      </w:r>
      <w:r w:rsidRPr="00E65ED5">
        <w:rPr>
          <w:rFonts w:ascii="Arial" w:hAnsi="Arial" w:cs="Arial"/>
          <w:b/>
        </w:rPr>
        <w:t>:</w:t>
      </w:r>
      <w:r w:rsidRPr="00E65ED5">
        <w:rPr>
          <w:rFonts w:ascii="Arial" w:hAnsi="Arial" w:cs="Arial"/>
        </w:rPr>
        <w:t xml:space="preserve"> 671-679.</w:t>
      </w:r>
    </w:p>
    <w:p w14:paraId="76C9C801" w14:textId="77777777" w:rsidR="00E65ED5" w:rsidRPr="00E65ED5" w:rsidRDefault="00E65ED5" w:rsidP="00DC008A">
      <w:pPr>
        <w:pStyle w:val="EndNoteBibliography"/>
        <w:spacing w:after="0" w:line="360" w:lineRule="auto"/>
        <w:jc w:val="both"/>
        <w:rPr>
          <w:rFonts w:ascii="Arial" w:hAnsi="Arial" w:cs="Arial"/>
        </w:rPr>
      </w:pPr>
    </w:p>
    <w:p w14:paraId="1AD68161" w14:textId="77777777" w:rsidR="00E65ED5" w:rsidRPr="00E65ED5" w:rsidRDefault="00E65ED5" w:rsidP="00DC008A">
      <w:pPr>
        <w:pStyle w:val="EndNoteBibliography"/>
        <w:spacing w:line="360" w:lineRule="auto"/>
        <w:ind w:left="720" w:hanging="720"/>
        <w:jc w:val="both"/>
        <w:rPr>
          <w:rFonts w:ascii="Arial" w:hAnsi="Arial" w:cs="Arial"/>
        </w:rPr>
      </w:pPr>
      <w:r w:rsidRPr="00E65ED5">
        <w:rPr>
          <w:rFonts w:ascii="Arial" w:hAnsi="Arial" w:cs="Arial"/>
        </w:rPr>
        <w:lastRenderedPageBreak/>
        <w:t>4.</w:t>
      </w:r>
      <w:r w:rsidRPr="00E65ED5">
        <w:rPr>
          <w:rFonts w:ascii="Arial" w:hAnsi="Arial" w:cs="Arial"/>
        </w:rPr>
        <w:tab/>
        <w:t>Parikh H, Nilsson E, Ling C, Poulsen P, Almgren P, Nittby H</w:t>
      </w:r>
      <w:r w:rsidRPr="00E65ED5">
        <w:rPr>
          <w:rFonts w:ascii="Arial" w:hAnsi="Arial" w:cs="Arial"/>
          <w:i/>
        </w:rPr>
        <w:t>, et al.</w:t>
      </w:r>
      <w:r w:rsidRPr="00E65ED5">
        <w:rPr>
          <w:rFonts w:ascii="Arial" w:hAnsi="Arial" w:cs="Arial"/>
        </w:rPr>
        <w:t xml:space="preserve"> Molecular correlates for maximal oxygen uptake and type 1 fibers. </w:t>
      </w:r>
      <w:r w:rsidRPr="00E65ED5">
        <w:rPr>
          <w:rFonts w:ascii="Arial" w:hAnsi="Arial" w:cs="Arial"/>
          <w:i/>
        </w:rPr>
        <w:t>Am J Physiol Endocrinol Metab</w:t>
      </w:r>
      <w:r w:rsidRPr="00E65ED5">
        <w:rPr>
          <w:rFonts w:ascii="Arial" w:hAnsi="Arial" w:cs="Arial"/>
        </w:rPr>
        <w:t xml:space="preserve"> 2008, </w:t>
      </w:r>
      <w:r w:rsidRPr="00E65ED5">
        <w:rPr>
          <w:rFonts w:ascii="Arial" w:hAnsi="Arial" w:cs="Arial"/>
          <w:b/>
        </w:rPr>
        <w:t>294</w:t>
      </w:r>
      <w:r w:rsidRPr="00E65ED5">
        <w:rPr>
          <w:rFonts w:ascii="Arial" w:hAnsi="Arial" w:cs="Arial"/>
        </w:rPr>
        <w:t>(6)</w:t>
      </w:r>
      <w:r w:rsidRPr="00E65ED5">
        <w:rPr>
          <w:rFonts w:ascii="Arial" w:hAnsi="Arial" w:cs="Arial"/>
          <w:b/>
        </w:rPr>
        <w:t>:</w:t>
      </w:r>
      <w:r w:rsidRPr="00E65ED5">
        <w:rPr>
          <w:rFonts w:ascii="Arial" w:hAnsi="Arial" w:cs="Arial"/>
        </w:rPr>
        <w:t xml:space="preserve"> E1152-1159.</w:t>
      </w:r>
    </w:p>
    <w:p w14:paraId="2E948808" w14:textId="77777777" w:rsidR="00E65ED5" w:rsidRPr="00E65ED5" w:rsidRDefault="00E65ED5" w:rsidP="00DC008A">
      <w:pPr>
        <w:pStyle w:val="EndNoteBibliography"/>
        <w:spacing w:after="0" w:line="360" w:lineRule="auto"/>
        <w:jc w:val="both"/>
        <w:rPr>
          <w:rFonts w:ascii="Arial" w:hAnsi="Arial" w:cs="Arial"/>
        </w:rPr>
      </w:pPr>
    </w:p>
    <w:p w14:paraId="18B847D6" w14:textId="77777777" w:rsidR="00E65ED5" w:rsidRPr="00E65ED5" w:rsidRDefault="00E65ED5" w:rsidP="00DC008A">
      <w:pPr>
        <w:pStyle w:val="EndNoteBibliography"/>
        <w:spacing w:line="360" w:lineRule="auto"/>
        <w:ind w:left="720" w:hanging="720"/>
        <w:jc w:val="both"/>
        <w:rPr>
          <w:rFonts w:ascii="Arial" w:hAnsi="Arial" w:cs="Arial"/>
        </w:rPr>
      </w:pPr>
      <w:r w:rsidRPr="00E65ED5">
        <w:rPr>
          <w:rFonts w:ascii="Arial" w:hAnsi="Arial" w:cs="Arial"/>
        </w:rPr>
        <w:t>5.</w:t>
      </w:r>
      <w:r w:rsidRPr="00E65ED5">
        <w:rPr>
          <w:rFonts w:ascii="Arial" w:hAnsi="Arial" w:cs="Arial"/>
        </w:rPr>
        <w:tab/>
        <w:t>Rivera-Torres J, Acin-Perez R, Cabezas-Sanchez P, Osorio FG, Gonzalez-Gomez C, Megias D</w:t>
      </w:r>
      <w:r w:rsidRPr="00E65ED5">
        <w:rPr>
          <w:rFonts w:ascii="Arial" w:hAnsi="Arial" w:cs="Arial"/>
          <w:i/>
        </w:rPr>
        <w:t>, et al.</w:t>
      </w:r>
      <w:r w:rsidRPr="00E65ED5">
        <w:rPr>
          <w:rFonts w:ascii="Arial" w:hAnsi="Arial" w:cs="Arial"/>
        </w:rPr>
        <w:t xml:space="preserve"> Identification of mitochondrial dysfunction in Hutchinson-Gilford progeria syndrome through use of stable isotope labeling with amino acids in cell culture. </w:t>
      </w:r>
      <w:r w:rsidRPr="00E65ED5">
        <w:rPr>
          <w:rFonts w:ascii="Arial" w:hAnsi="Arial" w:cs="Arial"/>
          <w:i/>
        </w:rPr>
        <w:t>J Proteomics</w:t>
      </w:r>
      <w:r w:rsidRPr="00E65ED5">
        <w:rPr>
          <w:rFonts w:ascii="Arial" w:hAnsi="Arial" w:cs="Arial"/>
        </w:rPr>
        <w:t xml:space="preserve"> 2013, </w:t>
      </w:r>
      <w:r w:rsidRPr="00E65ED5">
        <w:rPr>
          <w:rFonts w:ascii="Arial" w:hAnsi="Arial" w:cs="Arial"/>
          <w:b/>
        </w:rPr>
        <w:t>91:</w:t>
      </w:r>
      <w:r w:rsidRPr="00E65ED5">
        <w:rPr>
          <w:rFonts w:ascii="Arial" w:hAnsi="Arial" w:cs="Arial"/>
        </w:rPr>
        <w:t xml:space="preserve"> 466-477.</w:t>
      </w:r>
    </w:p>
    <w:p w14:paraId="1043C867" w14:textId="77777777" w:rsidR="00E65ED5" w:rsidRPr="00E65ED5" w:rsidRDefault="00E65ED5" w:rsidP="00DC008A">
      <w:pPr>
        <w:pStyle w:val="EndNoteBibliography"/>
        <w:spacing w:after="0" w:line="360" w:lineRule="auto"/>
        <w:jc w:val="both"/>
        <w:rPr>
          <w:rFonts w:ascii="Arial" w:hAnsi="Arial" w:cs="Arial"/>
        </w:rPr>
      </w:pPr>
    </w:p>
    <w:p w14:paraId="2B926B00" w14:textId="77777777" w:rsidR="00E65ED5" w:rsidRPr="00E65ED5" w:rsidRDefault="00E65ED5" w:rsidP="00DC008A">
      <w:pPr>
        <w:pStyle w:val="EndNoteBibliography"/>
        <w:spacing w:line="360" w:lineRule="auto"/>
        <w:ind w:left="720" w:hanging="720"/>
        <w:jc w:val="both"/>
        <w:rPr>
          <w:rFonts w:ascii="Arial" w:hAnsi="Arial" w:cs="Arial"/>
        </w:rPr>
      </w:pPr>
      <w:r w:rsidRPr="00E65ED5">
        <w:rPr>
          <w:rFonts w:ascii="Arial" w:hAnsi="Arial" w:cs="Arial"/>
        </w:rPr>
        <w:t>6.</w:t>
      </w:r>
      <w:r w:rsidRPr="00E65ED5">
        <w:rPr>
          <w:rFonts w:ascii="Arial" w:hAnsi="Arial" w:cs="Arial"/>
        </w:rPr>
        <w:tab/>
      </w:r>
      <w:r w:rsidRPr="00A65763">
        <w:rPr>
          <w:rFonts w:ascii="Arial" w:hAnsi="Arial" w:cs="Arial"/>
        </w:rPr>
        <w:t>Fina E, Callari M, Reduzzi C, D'Aiuto F, Mariani G, Generali D</w:t>
      </w:r>
      <w:r w:rsidRPr="00A65763">
        <w:rPr>
          <w:rFonts w:ascii="Arial" w:hAnsi="Arial" w:cs="Arial"/>
          <w:i/>
        </w:rPr>
        <w:t>, et al.</w:t>
      </w:r>
      <w:r w:rsidRPr="00A65763">
        <w:rPr>
          <w:rFonts w:ascii="Arial" w:hAnsi="Arial" w:cs="Arial"/>
        </w:rPr>
        <w:t xml:space="preserve"> Gene expression profiling of circulating tumor cells in breast cancer. </w:t>
      </w:r>
      <w:r w:rsidRPr="00A65763">
        <w:rPr>
          <w:rFonts w:ascii="Arial" w:hAnsi="Arial" w:cs="Arial"/>
          <w:i/>
        </w:rPr>
        <w:t>Clin Chem</w:t>
      </w:r>
      <w:r w:rsidRPr="00A65763">
        <w:rPr>
          <w:rFonts w:ascii="Arial" w:hAnsi="Arial" w:cs="Arial"/>
        </w:rPr>
        <w:t xml:space="preserve"> 2015, </w:t>
      </w:r>
      <w:r w:rsidRPr="00A65763">
        <w:rPr>
          <w:rFonts w:ascii="Arial" w:hAnsi="Arial" w:cs="Arial"/>
          <w:b/>
        </w:rPr>
        <w:t>61</w:t>
      </w:r>
      <w:r w:rsidRPr="00A65763">
        <w:rPr>
          <w:rFonts w:ascii="Arial" w:hAnsi="Arial" w:cs="Arial"/>
        </w:rPr>
        <w:t>(1)</w:t>
      </w:r>
      <w:r w:rsidRPr="00A65763">
        <w:rPr>
          <w:rFonts w:ascii="Arial" w:hAnsi="Arial" w:cs="Arial"/>
          <w:b/>
        </w:rPr>
        <w:t>:</w:t>
      </w:r>
      <w:r w:rsidRPr="00A65763">
        <w:rPr>
          <w:rFonts w:ascii="Arial" w:hAnsi="Arial" w:cs="Arial"/>
        </w:rPr>
        <w:t xml:space="preserve"> 278-289.</w:t>
      </w:r>
    </w:p>
    <w:p w14:paraId="7828C29F" w14:textId="77777777" w:rsidR="00E65ED5" w:rsidRPr="00E65ED5" w:rsidRDefault="00E65ED5" w:rsidP="00DC008A">
      <w:pPr>
        <w:pStyle w:val="EndNoteBibliography"/>
        <w:spacing w:after="0" w:line="360" w:lineRule="auto"/>
        <w:jc w:val="both"/>
        <w:rPr>
          <w:rFonts w:ascii="Arial" w:hAnsi="Arial" w:cs="Arial"/>
        </w:rPr>
      </w:pPr>
    </w:p>
    <w:p w14:paraId="3365E75F" w14:textId="77777777" w:rsidR="00E65ED5" w:rsidRPr="00E65ED5" w:rsidRDefault="00E65ED5" w:rsidP="00DC008A">
      <w:pPr>
        <w:pStyle w:val="EndNoteBibliography"/>
        <w:spacing w:line="360" w:lineRule="auto"/>
        <w:ind w:left="720" w:hanging="720"/>
        <w:jc w:val="both"/>
        <w:rPr>
          <w:rFonts w:ascii="Arial" w:hAnsi="Arial" w:cs="Arial"/>
        </w:rPr>
      </w:pPr>
      <w:r w:rsidRPr="00E65ED5">
        <w:rPr>
          <w:rFonts w:ascii="Arial" w:hAnsi="Arial" w:cs="Arial"/>
        </w:rPr>
        <w:t>7.</w:t>
      </w:r>
      <w:r w:rsidRPr="00E65ED5">
        <w:rPr>
          <w:rFonts w:ascii="Arial" w:hAnsi="Arial" w:cs="Arial"/>
        </w:rPr>
        <w:tab/>
        <w:t xml:space="preserve">Palorini R, Simonetto T, Cirulli C, Chiaradonna F. Mitochondrial complex I inhibitors and forced oxidative phosphorylation synergize in inducing cancer cell death. </w:t>
      </w:r>
      <w:r w:rsidRPr="00E65ED5">
        <w:rPr>
          <w:rFonts w:ascii="Arial" w:hAnsi="Arial" w:cs="Arial"/>
          <w:i/>
        </w:rPr>
        <w:t>Int J Cell Biol</w:t>
      </w:r>
      <w:r w:rsidRPr="00E65ED5">
        <w:rPr>
          <w:rFonts w:ascii="Arial" w:hAnsi="Arial" w:cs="Arial"/>
        </w:rPr>
        <w:t xml:space="preserve"> 2013, </w:t>
      </w:r>
      <w:r w:rsidRPr="00E65ED5">
        <w:rPr>
          <w:rFonts w:ascii="Arial" w:hAnsi="Arial" w:cs="Arial"/>
          <w:b/>
        </w:rPr>
        <w:t>2013:</w:t>
      </w:r>
      <w:r w:rsidRPr="00E65ED5">
        <w:rPr>
          <w:rFonts w:ascii="Arial" w:hAnsi="Arial" w:cs="Arial"/>
        </w:rPr>
        <w:t xml:space="preserve"> 243876.</w:t>
      </w:r>
    </w:p>
    <w:p w14:paraId="68836E36" w14:textId="77777777" w:rsidR="00E65ED5" w:rsidRPr="00E65ED5" w:rsidRDefault="00E65ED5" w:rsidP="00DC008A">
      <w:pPr>
        <w:pStyle w:val="EndNoteBibliography"/>
        <w:spacing w:after="0" w:line="360" w:lineRule="auto"/>
        <w:jc w:val="both"/>
        <w:rPr>
          <w:rFonts w:ascii="Arial" w:hAnsi="Arial" w:cs="Arial"/>
        </w:rPr>
      </w:pPr>
    </w:p>
    <w:p w14:paraId="6AD81D0E" w14:textId="77777777" w:rsidR="00E65ED5" w:rsidRPr="00E65ED5" w:rsidRDefault="00E65ED5" w:rsidP="00DC008A">
      <w:pPr>
        <w:pStyle w:val="EndNoteBibliography"/>
        <w:spacing w:line="360" w:lineRule="auto"/>
        <w:ind w:left="720" w:hanging="720"/>
        <w:jc w:val="both"/>
        <w:rPr>
          <w:rFonts w:ascii="Arial" w:hAnsi="Arial" w:cs="Arial"/>
        </w:rPr>
      </w:pPr>
      <w:r w:rsidRPr="00E65ED5">
        <w:rPr>
          <w:rFonts w:ascii="Arial" w:hAnsi="Arial" w:cs="Arial"/>
        </w:rPr>
        <w:t>8.</w:t>
      </w:r>
      <w:r w:rsidRPr="00E65ED5">
        <w:rPr>
          <w:rFonts w:ascii="Arial" w:hAnsi="Arial" w:cs="Arial"/>
        </w:rPr>
        <w:tab/>
        <w:t>Lunetti P, Di Giacomo M, Vergara D, De Domenico S, Maffia M, Zara V</w:t>
      </w:r>
      <w:r w:rsidRPr="00E65ED5">
        <w:rPr>
          <w:rFonts w:ascii="Arial" w:hAnsi="Arial" w:cs="Arial"/>
          <w:i/>
        </w:rPr>
        <w:t>, et al.</w:t>
      </w:r>
      <w:r w:rsidRPr="00E65ED5">
        <w:rPr>
          <w:rFonts w:ascii="Arial" w:hAnsi="Arial" w:cs="Arial"/>
        </w:rPr>
        <w:t xml:space="preserve"> Metabolic reprogramming in breast cancer results in distinct mitochondrial bioenergetics between luminal and basal subtypes. </w:t>
      </w:r>
      <w:r w:rsidRPr="00E65ED5">
        <w:rPr>
          <w:rFonts w:ascii="Arial" w:hAnsi="Arial" w:cs="Arial"/>
          <w:i/>
        </w:rPr>
        <w:t>FEBS J</w:t>
      </w:r>
      <w:r w:rsidRPr="00E65ED5">
        <w:rPr>
          <w:rFonts w:ascii="Arial" w:hAnsi="Arial" w:cs="Arial"/>
        </w:rPr>
        <w:t xml:space="preserve"> 2019, </w:t>
      </w:r>
      <w:r w:rsidRPr="00E65ED5">
        <w:rPr>
          <w:rFonts w:ascii="Arial" w:hAnsi="Arial" w:cs="Arial"/>
          <w:b/>
        </w:rPr>
        <w:t>286</w:t>
      </w:r>
      <w:r w:rsidRPr="00E65ED5">
        <w:rPr>
          <w:rFonts w:ascii="Arial" w:hAnsi="Arial" w:cs="Arial"/>
        </w:rPr>
        <w:t>(4)</w:t>
      </w:r>
      <w:r w:rsidRPr="00E65ED5">
        <w:rPr>
          <w:rFonts w:ascii="Arial" w:hAnsi="Arial" w:cs="Arial"/>
          <w:b/>
        </w:rPr>
        <w:t>:</w:t>
      </w:r>
      <w:r w:rsidRPr="00E65ED5">
        <w:rPr>
          <w:rFonts w:ascii="Arial" w:hAnsi="Arial" w:cs="Arial"/>
        </w:rPr>
        <w:t xml:space="preserve"> 688-709.</w:t>
      </w:r>
    </w:p>
    <w:p w14:paraId="3E3FC6A3" w14:textId="77777777" w:rsidR="00E65ED5" w:rsidRPr="00E65ED5" w:rsidRDefault="00E65ED5" w:rsidP="00E65ED5">
      <w:pPr>
        <w:pStyle w:val="EndNoteBibliography"/>
        <w:spacing w:line="360" w:lineRule="auto"/>
      </w:pPr>
    </w:p>
    <w:p w14:paraId="52866F19" w14:textId="7FDF8D61" w:rsidR="004A7A1E" w:rsidRPr="000043E6" w:rsidRDefault="004A7A1E" w:rsidP="00E65ED5">
      <w:pPr>
        <w:spacing w:line="360" w:lineRule="auto"/>
        <w:jc w:val="both"/>
        <w:rPr>
          <w:rFonts w:ascii="Arial" w:hAnsi="Arial" w:cs="Arial"/>
        </w:rPr>
      </w:pPr>
      <w:r w:rsidRPr="005C7DA6">
        <w:rPr>
          <w:rFonts w:ascii="Arial" w:hAnsi="Arial" w:cs="Arial"/>
        </w:rPr>
        <w:fldChar w:fldCharType="end"/>
      </w:r>
    </w:p>
    <w:p w14:paraId="0A610434" w14:textId="77777777" w:rsidR="004A7A1E" w:rsidRDefault="004A7A1E" w:rsidP="00E65ED5">
      <w:pPr>
        <w:spacing w:line="360" w:lineRule="auto"/>
        <w:jc w:val="both"/>
        <w:rPr>
          <w:rFonts w:ascii="Arial" w:hAnsi="Arial" w:cs="Arial"/>
          <w:b/>
          <w:bCs/>
          <w:color w:val="000000" w:themeColor="text1"/>
          <w:sz w:val="24"/>
        </w:rPr>
      </w:pPr>
    </w:p>
    <w:p w14:paraId="46EAE481" w14:textId="77777777" w:rsidR="004A7A1E" w:rsidRDefault="004A7A1E" w:rsidP="00E65ED5">
      <w:pPr>
        <w:spacing w:line="360" w:lineRule="auto"/>
        <w:jc w:val="both"/>
        <w:rPr>
          <w:rFonts w:ascii="Arial" w:hAnsi="Arial" w:cs="Arial"/>
          <w:b/>
          <w:bCs/>
          <w:color w:val="000000" w:themeColor="text1"/>
          <w:sz w:val="24"/>
        </w:rPr>
      </w:pPr>
    </w:p>
    <w:p w14:paraId="3C4D09BF" w14:textId="77777777" w:rsidR="004A7A1E" w:rsidRDefault="004A7A1E" w:rsidP="00E65ED5">
      <w:pPr>
        <w:spacing w:line="360" w:lineRule="auto"/>
        <w:jc w:val="both"/>
        <w:rPr>
          <w:rFonts w:ascii="Arial" w:hAnsi="Arial" w:cs="Arial"/>
          <w:b/>
          <w:bCs/>
          <w:color w:val="000000" w:themeColor="text1"/>
          <w:sz w:val="24"/>
        </w:rPr>
      </w:pPr>
    </w:p>
    <w:p w14:paraId="727BB8E7" w14:textId="77777777" w:rsidR="004A7A1E" w:rsidRDefault="004A7A1E" w:rsidP="00E65ED5">
      <w:pPr>
        <w:spacing w:line="360" w:lineRule="auto"/>
        <w:jc w:val="both"/>
        <w:rPr>
          <w:rFonts w:ascii="Arial" w:hAnsi="Arial" w:cs="Arial"/>
          <w:b/>
          <w:bCs/>
          <w:color w:val="000000" w:themeColor="text1"/>
          <w:sz w:val="24"/>
        </w:rPr>
      </w:pPr>
    </w:p>
    <w:p w14:paraId="0F7171ED" w14:textId="77777777" w:rsidR="004A7A1E" w:rsidRDefault="004A7A1E" w:rsidP="00E65ED5">
      <w:pPr>
        <w:spacing w:line="360" w:lineRule="auto"/>
        <w:jc w:val="both"/>
        <w:rPr>
          <w:rFonts w:ascii="Arial" w:hAnsi="Arial" w:cs="Arial"/>
          <w:b/>
          <w:bCs/>
          <w:color w:val="000000" w:themeColor="text1"/>
          <w:sz w:val="24"/>
        </w:rPr>
      </w:pPr>
    </w:p>
    <w:p w14:paraId="7F86A30A" w14:textId="782FA104" w:rsidR="008706C4" w:rsidRPr="005C7DA6" w:rsidRDefault="008706C4" w:rsidP="00E65ED5">
      <w:pPr>
        <w:spacing w:line="360" w:lineRule="auto"/>
        <w:rPr>
          <w:rFonts w:ascii="Arial" w:hAnsi="Arial" w:cs="Arial"/>
        </w:rPr>
      </w:pPr>
    </w:p>
    <w:sectPr w:rsidR="008706C4" w:rsidRPr="005C7DA6" w:rsidSect="000679AF">
      <w:footerReference w:type="default" r:id="rId13"/>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3D34D7" w14:textId="77777777" w:rsidR="00A125B9" w:rsidRDefault="00A125B9" w:rsidP="000679AF">
      <w:pPr>
        <w:spacing w:after="0" w:line="240" w:lineRule="auto"/>
      </w:pPr>
      <w:r>
        <w:separator/>
      </w:r>
    </w:p>
  </w:endnote>
  <w:endnote w:type="continuationSeparator" w:id="0">
    <w:p w14:paraId="4C79B73B" w14:textId="77777777" w:rsidR="00A125B9" w:rsidRDefault="00A125B9" w:rsidP="00067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9009564"/>
      <w:docPartObj>
        <w:docPartGallery w:val="Page Numbers (Bottom of Page)"/>
        <w:docPartUnique/>
      </w:docPartObj>
    </w:sdtPr>
    <w:sdtEndPr>
      <w:rPr>
        <w:noProof/>
      </w:rPr>
    </w:sdtEndPr>
    <w:sdtContent>
      <w:p w14:paraId="627B4ECA" w14:textId="77777777" w:rsidR="008D27A7" w:rsidRDefault="008D27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8A8EEC" w14:textId="77777777" w:rsidR="008D27A7" w:rsidRDefault="008D2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2AA7F" w14:textId="77777777" w:rsidR="00A125B9" w:rsidRDefault="00A125B9" w:rsidP="000679AF">
      <w:pPr>
        <w:spacing w:after="0" w:line="240" w:lineRule="auto"/>
      </w:pPr>
      <w:r>
        <w:separator/>
      </w:r>
    </w:p>
  </w:footnote>
  <w:footnote w:type="continuationSeparator" w:id="0">
    <w:p w14:paraId="76B9FB05" w14:textId="77777777" w:rsidR="00A125B9" w:rsidRDefault="00A125B9" w:rsidP="000679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32169"/>
    <w:multiLevelType w:val="hybridMultilevel"/>
    <w:tmpl w:val="2A288B26"/>
    <w:lvl w:ilvl="0" w:tplc="F5543316">
      <w:start w:val="1"/>
      <w:numFmt w:val="upperLetter"/>
      <w:lvlText w:val="(%1)"/>
      <w:lvlJc w:val="left"/>
      <w:pPr>
        <w:ind w:left="744" w:hanging="384"/>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892E4E"/>
    <w:multiLevelType w:val="hybridMultilevel"/>
    <w:tmpl w:val="FE56BC58"/>
    <w:lvl w:ilvl="0" w:tplc="29DC6974">
      <w:start w:val="1"/>
      <w:numFmt w:val="upperLetter"/>
      <w:lvlText w:val="(%1)"/>
      <w:lvlJc w:val="left"/>
      <w:pPr>
        <w:ind w:left="732" w:hanging="372"/>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ell Death Diff&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d5vp9080p2tpee2xm5909errs9wt02zdwe&quot;&gt;Lybrary Mini review Cancers&lt;record-ids&gt;&lt;item&gt;60&lt;/item&gt;&lt;item&gt;103&lt;/item&gt;&lt;/record-ids&gt;&lt;/item&gt;&lt;/Libraries&gt;"/>
  </w:docVars>
  <w:rsids>
    <w:rsidRoot w:val="000679AF"/>
    <w:rsid w:val="000043E6"/>
    <w:rsid w:val="000046F1"/>
    <w:rsid w:val="00007022"/>
    <w:rsid w:val="00007497"/>
    <w:rsid w:val="00012867"/>
    <w:rsid w:val="00012E9E"/>
    <w:rsid w:val="0002120E"/>
    <w:rsid w:val="00031CC7"/>
    <w:rsid w:val="00066742"/>
    <w:rsid w:val="000679AF"/>
    <w:rsid w:val="0007622F"/>
    <w:rsid w:val="0008386A"/>
    <w:rsid w:val="000A29D4"/>
    <w:rsid w:val="000A6658"/>
    <w:rsid w:val="000B3DFA"/>
    <w:rsid w:val="000D2726"/>
    <w:rsid w:val="000E2B08"/>
    <w:rsid w:val="000E3AD8"/>
    <w:rsid w:val="000F6C50"/>
    <w:rsid w:val="000F7D69"/>
    <w:rsid w:val="001028BE"/>
    <w:rsid w:val="00103395"/>
    <w:rsid w:val="00114299"/>
    <w:rsid w:val="00133891"/>
    <w:rsid w:val="00171178"/>
    <w:rsid w:val="0018761A"/>
    <w:rsid w:val="001B1B89"/>
    <w:rsid w:val="001B2572"/>
    <w:rsid w:val="001C0DF3"/>
    <w:rsid w:val="001C66BE"/>
    <w:rsid w:val="001D230B"/>
    <w:rsid w:val="0021726B"/>
    <w:rsid w:val="00254A60"/>
    <w:rsid w:val="00286079"/>
    <w:rsid w:val="00287ED8"/>
    <w:rsid w:val="00292DCC"/>
    <w:rsid w:val="002A48C0"/>
    <w:rsid w:val="002D34EC"/>
    <w:rsid w:val="002F694A"/>
    <w:rsid w:val="00340889"/>
    <w:rsid w:val="0034703D"/>
    <w:rsid w:val="00357881"/>
    <w:rsid w:val="0041070E"/>
    <w:rsid w:val="00425C7B"/>
    <w:rsid w:val="00444EBD"/>
    <w:rsid w:val="004464BD"/>
    <w:rsid w:val="0045446B"/>
    <w:rsid w:val="00471F7A"/>
    <w:rsid w:val="00483AF9"/>
    <w:rsid w:val="00491495"/>
    <w:rsid w:val="00497C64"/>
    <w:rsid w:val="004A7A1E"/>
    <w:rsid w:val="004B5767"/>
    <w:rsid w:val="004E11CF"/>
    <w:rsid w:val="0050521B"/>
    <w:rsid w:val="00565DFC"/>
    <w:rsid w:val="005C7DA6"/>
    <w:rsid w:val="005E529C"/>
    <w:rsid w:val="00620FC8"/>
    <w:rsid w:val="006403EA"/>
    <w:rsid w:val="00675247"/>
    <w:rsid w:val="00681159"/>
    <w:rsid w:val="00682E28"/>
    <w:rsid w:val="00691DC4"/>
    <w:rsid w:val="0069287D"/>
    <w:rsid w:val="0069448B"/>
    <w:rsid w:val="00697D2C"/>
    <w:rsid w:val="006B00D9"/>
    <w:rsid w:val="006B0D78"/>
    <w:rsid w:val="006B2DD0"/>
    <w:rsid w:val="00705CEE"/>
    <w:rsid w:val="00707123"/>
    <w:rsid w:val="00724E6E"/>
    <w:rsid w:val="007308E6"/>
    <w:rsid w:val="00742969"/>
    <w:rsid w:val="0076144E"/>
    <w:rsid w:val="00770990"/>
    <w:rsid w:val="00770CF5"/>
    <w:rsid w:val="00775CCB"/>
    <w:rsid w:val="00785484"/>
    <w:rsid w:val="00794F10"/>
    <w:rsid w:val="007A3E6C"/>
    <w:rsid w:val="007E31AE"/>
    <w:rsid w:val="007E44C6"/>
    <w:rsid w:val="007F7FD1"/>
    <w:rsid w:val="00800804"/>
    <w:rsid w:val="00805DA4"/>
    <w:rsid w:val="00807745"/>
    <w:rsid w:val="00827892"/>
    <w:rsid w:val="008309B9"/>
    <w:rsid w:val="008377B3"/>
    <w:rsid w:val="00845020"/>
    <w:rsid w:val="00863DBC"/>
    <w:rsid w:val="00865F38"/>
    <w:rsid w:val="008706C4"/>
    <w:rsid w:val="0087207D"/>
    <w:rsid w:val="00873157"/>
    <w:rsid w:val="00875861"/>
    <w:rsid w:val="00883972"/>
    <w:rsid w:val="008B37D5"/>
    <w:rsid w:val="008B59E7"/>
    <w:rsid w:val="008B5C87"/>
    <w:rsid w:val="008D27A7"/>
    <w:rsid w:val="008D2DA7"/>
    <w:rsid w:val="008F2D3C"/>
    <w:rsid w:val="00907A37"/>
    <w:rsid w:val="0092420C"/>
    <w:rsid w:val="00934493"/>
    <w:rsid w:val="00963284"/>
    <w:rsid w:val="009A608D"/>
    <w:rsid w:val="009B2EC6"/>
    <w:rsid w:val="009B316A"/>
    <w:rsid w:val="009B5318"/>
    <w:rsid w:val="009B5A79"/>
    <w:rsid w:val="009B601D"/>
    <w:rsid w:val="009C7AF6"/>
    <w:rsid w:val="009E08F3"/>
    <w:rsid w:val="009F436C"/>
    <w:rsid w:val="00A125B9"/>
    <w:rsid w:val="00A26BAF"/>
    <w:rsid w:val="00A3647E"/>
    <w:rsid w:val="00A40308"/>
    <w:rsid w:val="00A5231C"/>
    <w:rsid w:val="00A57355"/>
    <w:rsid w:val="00A65763"/>
    <w:rsid w:val="00A67291"/>
    <w:rsid w:val="00A83076"/>
    <w:rsid w:val="00A92019"/>
    <w:rsid w:val="00AB4015"/>
    <w:rsid w:val="00AF0B81"/>
    <w:rsid w:val="00B35C01"/>
    <w:rsid w:val="00B50FEA"/>
    <w:rsid w:val="00B82D4D"/>
    <w:rsid w:val="00B9331F"/>
    <w:rsid w:val="00BD0BBE"/>
    <w:rsid w:val="00BE36DD"/>
    <w:rsid w:val="00BF3C8D"/>
    <w:rsid w:val="00BF7F20"/>
    <w:rsid w:val="00C06E4E"/>
    <w:rsid w:val="00C12A8E"/>
    <w:rsid w:val="00C52170"/>
    <w:rsid w:val="00C63A64"/>
    <w:rsid w:val="00C64038"/>
    <w:rsid w:val="00C83BB9"/>
    <w:rsid w:val="00CA21D7"/>
    <w:rsid w:val="00CC173B"/>
    <w:rsid w:val="00D3227A"/>
    <w:rsid w:val="00D71D8C"/>
    <w:rsid w:val="00D7587D"/>
    <w:rsid w:val="00D8095E"/>
    <w:rsid w:val="00D82BFB"/>
    <w:rsid w:val="00D94578"/>
    <w:rsid w:val="00DA0459"/>
    <w:rsid w:val="00DA53AC"/>
    <w:rsid w:val="00DB7BAB"/>
    <w:rsid w:val="00DC008A"/>
    <w:rsid w:val="00DE356F"/>
    <w:rsid w:val="00E1371F"/>
    <w:rsid w:val="00E16F29"/>
    <w:rsid w:val="00E65ED5"/>
    <w:rsid w:val="00E72897"/>
    <w:rsid w:val="00E73657"/>
    <w:rsid w:val="00E744B9"/>
    <w:rsid w:val="00E90902"/>
    <w:rsid w:val="00E94A9E"/>
    <w:rsid w:val="00EB2064"/>
    <w:rsid w:val="00EB74A6"/>
    <w:rsid w:val="00EC203D"/>
    <w:rsid w:val="00F173A1"/>
    <w:rsid w:val="00F21433"/>
    <w:rsid w:val="00F23161"/>
    <w:rsid w:val="00F42F74"/>
    <w:rsid w:val="00F43EC6"/>
    <w:rsid w:val="00F537C4"/>
    <w:rsid w:val="00F8183F"/>
    <w:rsid w:val="00F939C1"/>
    <w:rsid w:val="00FC0766"/>
    <w:rsid w:val="00FE6B88"/>
    <w:rsid w:val="00FF3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00349"/>
  <w15:chartTrackingRefBased/>
  <w15:docId w15:val="{4F207E33-509A-4415-9995-CE85B3548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5C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79AF"/>
    <w:rPr>
      <w:color w:val="0563C1" w:themeColor="hyperlink"/>
      <w:u w:val="single"/>
    </w:rPr>
  </w:style>
  <w:style w:type="paragraph" w:styleId="Header">
    <w:name w:val="header"/>
    <w:basedOn w:val="Normal"/>
    <w:link w:val="HeaderChar"/>
    <w:uiPriority w:val="99"/>
    <w:unhideWhenUsed/>
    <w:rsid w:val="000679AF"/>
    <w:pPr>
      <w:tabs>
        <w:tab w:val="center" w:pos="4819"/>
        <w:tab w:val="right" w:pos="9638"/>
      </w:tabs>
      <w:spacing w:after="0" w:line="240" w:lineRule="auto"/>
    </w:pPr>
  </w:style>
  <w:style w:type="character" w:customStyle="1" w:styleId="HeaderChar">
    <w:name w:val="Header Char"/>
    <w:basedOn w:val="DefaultParagraphFont"/>
    <w:link w:val="Header"/>
    <w:uiPriority w:val="99"/>
    <w:rsid w:val="000679AF"/>
  </w:style>
  <w:style w:type="paragraph" w:styleId="Footer">
    <w:name w:val="footer"/>
    <w:basedOn w:val="Normal"/>
    <w:link w:val="FooterChar"/>
    <w:uiPriority w:val="99"/>
    <w:unhideWhenUsed/>
    <w:rsid w:val="000679AF"/>
    <w:pPr>
      <w:tabs>
        <w:tab w:val="center" w:pos="4819"/>
        <w:tab w:val="right" w:pos="9638"/>
      </w:tabs>
      <w:spacing w:after="0" w:line="240" w:lineRule="auto"/>
    </w:pPr>
  </w:style>
  <w:style w:type="character" w:customStyle="1" w:styleId="FooterChar">
    <w:name w:val="Footer Char"/>
    <w:basedOn w:val="DefaultParagraphFont"/>
    <w:link w:val="Footer"/>
    <w:uiPriority w:val="99"/>
    <w:rsid w:val="000679AF"/>
  </w:style>
  <w:style w:type="character" w:styleId="LineNumber">
    <w:name w:val="line number"/>
    <w:basedOn w:val="DefaultParagraphFont"/>
    <w:uiPriority w:val="99"/>
    <w:semiHidden/>
    <w:unhideWhenUsed/>
    <w:rsid w:val="000679AF"/>
  </w:style>
  <w:style w:type="paragraph" w:styleId="ListParagraph">
    <w:name w:val="List Paragraph"/>
    <w:basedOn w:val="Normal"/>
    <w:uiPriority w:val="34"/>
    <w:qFormat/>
    <w:rsid w:val="00471F7A"/>
    <w:pPr>
      <w:ind w:left="720"/>
      <w:contextualSpacing/>
    </w:pPr>
  </w:style>
  <w:style w:type="character" w:styleId="PlaceholderText">
    <w:name w:val="Placeholder Text"/>
    <w:basedOn w:val="DefaultParagraphFont"/>
    <w:uiPriority w:val="99"/>
    <w:semiHidden/>
    <w:rsid w:val="006B2DD0"/>
    <w:rPr>
      <w:color w:val="808080"/>
    </w:rPr>
  </w:style>
  <w:style w:type="character" w:customStyle="1" w:styleId="figurecaption">
    <w:name w:val="figure__caption"/>
    <w:basedOn w:val="DefaultParagraphFont"/>
    <w:rsid w:val="009B601D"/>
  </w:style>
  <w:style w:type="paragraph" w:customStyle="1" w:styleId="EndNoteBibliographyTitle">
    <w:name w:val="EndNote Bibliography Title"/>
    <w:basedOn w:val="Normal"/>
    <w:link w:val="EndNoteBibliographyTitleChar"/>
    <w:rsid w:val="0002120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2120E"/>
    <w:rPr>
      <w:rFonts w:ascii="Calibri" w:hAnsi="Calibri" w:cs="Calibri"/>
      <w:noProof/>
      <w:lang w:val="en-US"/>
    </w:rPr>
  </w:style>
  <w:style w:type="paragraph" w:customStyle="1" w:styleId="EndNoteBibliography">
    <w:name w:val="EndNote Bibliography"/>
    <w:basedOn w:val="Normal"/>
    <w:link w:val="EndNoteBibliographyChar"/>
    <w:rsid w:val="0002120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2120E"/>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37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cbi.nlm.nih.gov/pubmed/2355021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ancerdiscovery.aacrjournals.org/content/2/5/401.abstrac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8733780FE670449013718B25765CA4" ma:contentTypeVersion="11" ma:contentTypeDescription="Create a new document." ma:contentTypeScope="" ma:versionID="d0e8f0190a63b849d7cc4d25de6fad11">
  <xsd:schema xmlns:xsd="http://www.w3.org/2001/XMLSchema" xmlns:xs="http://www.w3.org/2001/XMLSchema" xmlns:p="http://schemas.microsoft.com/office/2006/metadata/properties" xmlns:ns3="5e57fea3-b2cb-459c-9dff-93479d724834" xmlns:ns4="676ccf21-2c15-420f-88cf-2b83f035f8a7" targetNamespace="http://schemas.microsoft.com/office/2006/metadata/properties" ma:root="true" ma:fieldsID="a5e40720b5a223a5bae74e7e902b71c0" ns3:_="" ns4:_="">
    <xsd:import namespace="5e57fea3-b2cb-459c-9dff-93479d724834"/>
    <xsd:import namespace="676ccf21-2c15-420f-88cf-2b83f035f8a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7fea3-b2cb-459c-9dff-93479d724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6ccf21-2c15-420f-88cf-2b83f035f8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4269D-7586-4963-BC48-3134B99CE3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893141-12D9-4785-95B8-5E376C689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7fea3-b2cb-459c-9dff-93479d724834"/>
    <ds:schemaRef ds:uri="676ccf21-2c15-420f-88cf-2b83f035f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4689AE-8B21-4447-8462-B6A42EBEDDD8}">
  <ds:schemaRefs>
    <ds:schemaRef ds:uri="http://schemas.microsoft.com/sharepoint/v3/contenttype/forms"/>
  </ds:schemaRefs>
</ds:datastoreItem>
</file>

<file path=customXml/itemProps4.xml><?xml version="1.0" encoding="utf-8"?>
<ds:datastoreItem xmlns:ds="http://schemas.openxmlformats.org/officeDocument/2006/customXml" ds:itemID="{6A9DEB94-60B4-DC44-B503-B56F71D13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16</Pages>
  <Words>4650</Words>
  <Characters>26511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Fiorillo</dc:creator>
  <cp:keywords/>
  <dc:description/>
  <cp:lastModifiedBy>Michael Lisanti</cp:lastModifiedBy>
  <cp:revision>7</cp:revision>
  <dcterms:created xsi:type="dcterms:W3CDTF">2021-05-04T11:03:00Z</dcterms:created>
  <dcterms:modified xsi:type="dcterms:W3CDTF">2021-05-05T17:29:00Z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0x0101009D8733780FE670449013718B25765CA4</vt:lpwstr>
  </property>
</Properties>
</file>