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28C" w:rsidRDefault="00D5128C" w:rsidP="00D5128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0775">
        <w:rPr>
          <w:rFonts w:ascii="Times New Roman" w:hAnsi="Times New Roman" w:cs="Times New Roman" w:hint="eastAsia"/>
          <w:b/>
          <w:bCs/>
          <w:sz w:val="24"/>
          <w:szCs w:val="24"/>
          <w:highlight w:val="yellow"/>
        </w:rPr>
        <w:t>B</w:t>
      </w:r>
      <w:r w:rsidRPr="00EC0775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ullet Points</w:t>
      </w:r>
      <w:bookmarkStart w:id="0" w:name="_GoBack"/>
      <w:bookmarkEnd w:id="0"/>
    </w:p>
    <w:p w:rsidR="00EC0775" w:rsidRPr="00785A9B" w:rsidRDefault="00EC0775" w:rsidP="00EC0775">
      <w:pPr>
        <w:spacing w:line="48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785A9B">
        <w:rPr>
          <w:rFonts w:ascii="Times New Roman" w:hAnsi="Times New Roman" w:cs="Times New Roman"/>
          <w:bCs/>
          <w:sz w:val="24"/>
          <w:szCs w:val="24"/>
          <w:highlight w:val="yellow"/>
        </w:rPr>
        <w:t>STING transcription and chromatin accessibility increases in macular retina of dry AMD patients;</w:t>
      </w:r>
    </w:p>
    <w:p w:rsidR="00EC0775" w:rsidRPr="00785A9B" w:rsidRDefault="00EC0775" w:rsidP="00EC0775">
      <w:pPr>
        <w:spacing w:line="48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785A9B">
        <w:rPr>
          <w:rFonts w:ascii="Times New Roman" w:hAnsi="Times New Roman" w:cs="Times New Roman"/>
          <w:bCs/>
          <w:sz w:val="24"/>
          <w:szCs w:val="24"/>
          <w:highlight w:val="yellow"/>
        </w:rPr>
        <w:t>Cytosolic DNA leakage and cGAS-STING activation are detected in oxidative stress-induced retina degeneration</w:t>
      </w:r>
    </w:p>
    <w:p w:rsidR="00EC0775" w:rsidRPr="00785A9B" w:rsidRDefault="00EC0775" w:rsidP="00EC0775">
      <w:pPr>
        <w:spacing w:line="48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785A9B">
        <w:rPr>
          <w:rFonts w:ascii="Times New Roman" w:hAnsi="Times New Roman" w:cs="Times New Roman" w:hint="eastAsia"/>
          <w:bCs/>
          <w:sz w:val="24"/>
          <w:szCs w:val="24"/>
          <w:highlight w:val="yellow"/>
        </w:rPr>
        <w:t>O</w:t>
      </w:r>
      <w:r w:rsidRPr="00785A9B">
        <w:rPr>
          <w:rFonts w:ascii="Times New Roman" w:hAnsi="Times New Roman" w:cs="Times New Roman"/>
          <w:bCs/>
          <w:sz w:val="24"/>
          <w:szCs w:val="24"/>
          <w:highlight w:val="yellow"/>
        </w:rPr>
        <w:t>xidative stress increases BRD4 expression, BRD4 inhibition represses cGAS-STING and ameliorates retina degeneration and inflammation</w:t>
      </w:r>
    </w:p>
    <w:p w:rsidR="00EC0775" w:rsidRDefault="00EC0775" w:rsidP="00EC077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785A9B">
        <w:rPr>
          <w:rFonts w:ascii="Times New Roman" w:hAnsi="Times New Roman" w:cs="Times New Roman"/>
          <w:bCs/>
          <w:sz w:val="24"/>
          <w:szCs w:val="24"/>
          <w:highlight w:val="yellow"/>
        </w:rPr>
        <w:t>DNA from H</w:t>
      </w:r>
      <w:r w:rsidRPr="00785A9B">
        <w:rPr>
          <w:rFonts w:ascii="Times New Roman" w:hAnsi="Times New Roman" w:cs="Times New Roman"/>
          <w:bCs/>
          <w:sz w:val="24"/>
          <w:szCs w:val="24"/>
          <w:highlight w:val="yellow"/>
          <w:vertAlign w:val="subscript"/>
        </w:rPr>
        <w:t>2</w:t>
      </w:r>
      <w:r w:rsidRPr="00785A9B">
        <w:rPr>
          <w:rFonts w:ascii="Times New Roman" w:hAnsi="Times New Roman" w:cs="Times New Roman"/>
          <w:bCs/>
          <w:sz w:val="24"/>
          <w:szCs w:val="24"/>
          <w:highlight w:val="yellow"/>
        </w:rPr>
        <w:t>O</w:t>
      </w:r>
      <w:r w:rsidRPr="00785A9B">
        <w:rPr>
          <w:rFonts w:ascii="Times New Roman" w:hAnsi="Times New Roman" w:cs="Times New Roman"/>
          <w:bCs/>
          <w:sz w:val="24"/>
          <w:szCs w:val="24"/>
          <w:highlight w:val="yellow"/>
          <w:vertAlign w:val="subscript"/>
        </w:rPr>
        <w:t>2</w:t>
      </w:r>
      <w:r w:rsidRPr="00785A9B">
        <w:rPr>
          <w:rFonts w:ascii="Times New Roman" w:hAnsi="Times New Roman" w:cs="Times New Roman"/>
          <w:bCs/>
          <w:sz w:val="24"/>
          <w:szCs w:val="24"/>
          <w:highlight w:val="yellow"/>
        </w:rPr>
        <w:t>-treated cell causes enhanced inflammation in cytosol, BRD4 inhibition promotes cytosolic DNA autophagy hence inflammation repression.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EC0775" w:rsidRDefault="00EC0775" w:rsidP="00EC0775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43670B" w:rsidRPr="00EC0775" w:rsidRDefault="0043670B"/>
    <w:sectPr w:rsidR="0043670B" w:rsidRPr="00EC07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689D" w:rsidRDefault="000F689D" w:rsidP="00EC0775">
      <w:r>
        <w:separator/>
      </w:r>
    </w:p>
  </w:endnote>
  <w:endnote w:type="continuationSeparator" w:id="0">
    <w:p w:rsidR="000F689D" w:rsidRDefault="000F689D" w:rsidP="00EC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689D" w:rsidRDefault="000F689D" w:rsidP="00EC0775">
      <w:r>
        <w:separator/>
      </w:r>
    </w:p>
  </w:footnote>
  <w:footnote w:type="continuationSeparator" w:id="0">
    <w:p w:rsidR="000F689D" w:rsidRDefault="000F689D" w:rsidP="00EC07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28C"/>
    <w:rsid w:val="000F689D"/>
    <w:rsid w:val="0043670B"/>
    <w:rsid w:val="00D5128C"/>
    <w:rsid w:val="00EC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D09B51-74D4-49FD-9202-67BA46946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2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07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07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07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077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Gong Lili</dc:creator>
  <cp:keywords/>
  <dc:description/>
  <cp:lastModifiedBy>GLL</cp:lastModifiedBy>
  <cp:revision>2</cp:revision>
  <dcterms:created xsi:type="dcterms:W3CDTF">2022-01-10T09:13:00Z</dcterms:created>
  <dcterms:modified xsi:type="dcterms:W3CDTF">2022-01-18T10:16:00Z</dcterms:modified>
</cp:coreProperties>
</file>