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344C9" w14:textId="4C825978" w:rsidR="004E34C4" w:rsidRPr="005970AE" w:rsidRDefault="004E34C4" w:rsidP="005970AE">
      <w:pPr>
        <w:spacing w:line="480" w:lineRule="auto"/>
        <w:rPr>
          <w:rFonts w:ascii="Times New Roman" w:hAnsi="Times New Roman" w:cs="Times New Roman"/>
          <w:b/>
          <w:bCs/>
        </w:rPr>
      </w:pPr>
      <w:r w:rsidRPr="005970AE">
        <w:rPr>
          <w:rFonts w:ascii="Times New Roman" w:hAnsi="Times New Roman" w:cs="Times New Roman"/>
          <w:b/>
          <w:bCs/>
        </w:rPr>
        <w:t>Supplementary Figure Legends</w:t>
      </w:r>
    </w:p>
    <w:p w14:paraId="4998D12F" w14:textId="77777777" w:rsidR="004E34C4" w:rsidRPr="005970AE" w:rsidRDefault="004E34C4" w:rsidP="004E34C4">
      <w:pPr>
        <w:pStyle w:val="Normal1"/>
        <w:spacing w:line="480" w:lineRule="auto"/>
        <w:jc w:val="both"/>
        <w:rPr>
          <w:rFonts w:ascii="Times New Roman" w:eastAsia="Times New Roman" w:hAnsi="Times New Roman" w:cs="Times New Roman"/>
          <w:b/>
        </w:rPr>
      </w:pPr>
      <w:r w:rsidRPr="005970AE">
        <w:rPr>
          <w:rFonts w:ascii="Times New Roman" w:eastAsia="Times New Roman" w:hAnsi="Times New Roman" w:cs="Times New Roman"/>
          <w:b/>
        </w:rPr>
        <w:t xml:space="preserve">Figure S1 MAC-seq to identify the effects and target genes of EMCs. </w:t>
      </w:r>
    </w:p>
    <w:p w14:paraId="069DE64C" w14:textId="77777777" w:rsidR="004E34C4" w:rsidRPr="005970AE" w:rsidRDefault="004E34C4" w:rsidP="004E34C4">
      <w:pPr>
        <w:pStyle w:val="Normal1"/>
        <w:spacing w:line="480" w:lineRule="auto"/>
        <w:jc w:val="both"/>
        <w:rPr>
          <w:rFonts w:ascii="Times New Roman" w:eastAsia="Times New Roman" w:hAnsi="Times New Roman" w:cs="Times New Roman"/>
          <w:b/>
        </w:rPr>
      </w:pPr>
      <w:r w:rsidRPr="005970AE">
        <w:rPr>
          <w:rFonts w:ascii="Times New Roman" w:eastAsia="Times New Roman" w:hAnsi="Times New Roman" w:cs="Times New Roman"/>
          <w:bCs/>
        </w:rPr>
        <w:t xml:space="preserve">The </w:t>
      </w:r>
      <w:proofErr w:type="spellStart"/>
      <w:r w:rsidRPr="005970AE">
        <w:rPr>
          <w:rFonts w:ascii="Times New Roman" w:eastAsia="Times New Roman" w:hAnsi="Times New Roman" w:cs="Times New Roman"/>
          <w:bCs/>
        </w:rPr>
        <w:t>Cyton</w:t>
      </w:r>
      <w:proofErr w:type="spellEnd"/>
      <w:r w:rsidRPr="005970AE">
        <w:rPr>
          <w:rFonts w:ascii="Times New Roman" w:eastAsia="Times New Roman" w:hAnsi="Times New Roman" w:cs="Times New Roman"/>
          <w:bCs/>
        </w:rPr>
        <w:t xml:space="preserve"> Model is a quantitative theoretical framework built from division tracking datasets that separate lymphocyte behaviour into individual measurable components, resulting in the typical response curve shown in (</w:t>
      </w:r>
      <w:r w:rsidRPr="005970AE">
        <w:rPr>
          <w:rFonts w:ascii="Times New Roman" w:eastAsia="Times New Roman" w:hAnsi="Times New Roman" w:cs="Times New Roman"/>
          <w:b/>
        </w:rPr>
        <w:t>a</w:t>
      </w:r>
      <w:r w:rsidRPr="005970AE">
        <w:rPr>
          <w:rFonts w:ascii="Times New Roman" w:eastAsia="Times New Roman" w:hAnsi="Times New Roman" w:cs="Times New Roman"/>
          <w:bCs/>
        </w:rPr>
        <w:t xml:space="preserve">). In this model, three key parameters are used to describe the overall immune response </w:t>
      </w:r>
      <w:r w:rsidRPr="005970AE">
        <w:rPr>
          <w:rFonts w:ascii="Times New Roman" w:eastAsia="Times New Roman" w:hAnsi="Times New Roman" w:cs="Times New Roman"/>
          <w:bCs/>
          <w:i/>
          <w:iCs/>
        </w:rPr>
        <w:t>in vitro</w:t>
      </w:r>
      <w:r w:rsidRPr="005970AE">
        <w:rPr>
          <w:rFonts w:ascii="Times New Roman" w:eastAsia="Times New Roman" w:hAnsi="Times New Roman" w:cs="Times New Roman"/>
          <w:bCs/>
        </w:rPr>
        <w:t xml:space="preserve"> following stimulation. These parameters have been tested at the population and single-cell level using flow cytometry and single-cell time-lapse microscopy studies. Through this analysis, the lymphocyte response has been reduced to the following parameters: survival of the cells, time taken for cells to enter division and division rate of cells. The combined effect of these parameters on the founding cell population and cells recruited into division is represented in the schematic in the bottom panel. (</w:t>
      </w:r>
      <w:r w:rsidRPr="005970AE">
        <w:rPr>
          <w:rFonts w:ascii="Times New Roman" w:eastAsia="Times New Roman" w:hAnsi="Times New Roman" w:cs="Times New Roman"/>
          <w:b/>
        </w:rPr>
        <w:t>b</w:t>
      </w:r>
      <w:r w:rsidRPr="005970AE">
        <w:rPr>
          <w:rFonts w:ascii="Times New Roman" w:eastAsia="Times New Roman" w:hAnsi="Times New Roman" w:cs="Times New Roman"/>
          <w:bCs/>
        </w:rPr>
        <w:t>) Schematic for cohort calculation to examine total cell number, total cohort number (survival), mean division number (proliferation) and ASC differentiation. CTV-</w:t>
      </w:r>
      <w:proofErr w:type="spellStart"/>
      <w:r w:rsidRPr="005970AE">
        <w:rPr>
          <w:rFonts w:ascii="Times New Roman" w:eastAsia="Times New Roman" w:hAnsi="Times New Roman" w:cs="Times New Roman"/>
          <w:bCs/>
        </w:rPr>
        <w:t>labeled</w:t>
      </w:r>
      <w:proofErr w:type="spellEnd"/>
      <w:r w:rsidRPr="005970AE">
        <w:rPr>
          <w:rFonts w:ascii="Times New Roman" w:eastAsia="Times New Roman" w:hAnsi="Times New Roman" w:cs="Times New Roman"/>
          <w:bCs/>
        </w:rPr>
        <w:t xml:space="preserve"> murine naïve B cells were cultured in LPS with the addition of various compounds. (</w:t>
      </w:r>
      <w:r w:rsidRPr="005970AE">
        <w:rPr>
          <w:rFonts w:ascii="Times New Roman" w:eastAsia="Times New Roman" w:hAnsi="Times New Roman" w:cs="Times New Roman"/>
          <w:b/>
        </w:rPr>
        <w:t>c</w:t>
      </w:r>
      <w:r w:rsidRPr="005970AE">
        <w:rPr>
          <w:rFonts w:ascii="Times New Roman" w:eastAsia="Times New Roman" w:hAnsi="Times New Roman" w:cs="Times New Roman"/>
          <w:bCs/>
        </w:rPr>
        <w:t>) Total cell number at 24hr post culture. (</w:t>
      </w:r>
      <w:r w:rsidRPr="005970AE">
        <w:rPr>
          <w:rFonts w:ascii="Times New Roman" w:eastAsia="Times New Roman" w:hAnsi="Times New Roman" w:cs="Times New Roman"/>
          <w:b/>
        </w:rPr>
        <w:t>d</w:t>
      </w:r>
      <w:r w:rsidRPr="005970AE">
        <w:rPr>
          <w:rFonts w:ascii="Times New Roman" w:eastAsia="Times New Roman" w:hAnsi="Times New Roman" w:cs="Times New Roman"/>
          <w:bCs/>
        </w:rPr>
        <w:t>) Total cohort number at 72hr post culture. (</w:t>
      </w:r>
      <w:r w:rsidRPr="005970AE">
        <w:rPr>
          <w:rFonts w:ascii="Times New Roman" w:eastAsia="Times New Roman" w:hAnsi="Times New Roman" w:cs="Times New Roman"/>
          <w:b/>
        </w:rPr>
        <w:t>e</w:t>
      </w:r>
      <w:r w:rsidRPr="005970AE">
        <w:rPr>
          <w:rFonts w:ascii="Times New Roman" w:eastAsia="Times New Roman" w:hAnsi="Times New Roman" w:cs="Times New Roman"/>
          <w:bCs/>
        </w:rPr>
        <w:t>) Mean division number for untreated, GSK126 and JQ1 samples measured using MAC-seq with reduced timepoints and assays with multiple timepoints. (</w:t>
      </w:r>
      <w:r w:rsidRPr="005970AE">
        <w:rPr>
          <w:rFonts w:ascii="Times New Roman" w:eastAsia="Times New Roman" w:hAnsi="Times New Roman" w:cs="Times New Roman"/>
          <w:b/>
        </w:rPr>
        <w:t>f</w:t>
      </w:r>
      <w:r w:rsidRPr="005970AE">
        <w:rPr>
          <w:rFonts w:ascii="Times New Roman" w:eastAsia="Times New Roman" w:hAnsi="Times New Roman" w:cs="Times New Roman"/>
          <w:bCs/>
        </w:rPr>
        <w:t>) Mean division number for MAC-seq assay and multiple timepoint assays. (</w:t>
      </w:r>
      <w:r w:rsidRPr="005970AE">
        <w:rPr>
          <w:rFonts w:ascii="Times New Roman" w:eastAsia="Times New Roman" w:hAnsi="Times New Roman" w:cs="Times New Roman"/>
          <w:b/>
        </w:rPr>
        <w:t>g</w:t>
      </w:r>
      <w:r w:rsidRPr="005970AE">
        <w:rPr>
          <w:rFonts w:ascii="Times New Roman" w:eastAsia="Times New Roman" w:hAnsi="Times New Roman" w:cs="Times New Roman"/>
          <w:bCs/>
        </w:rPr>
        <w:t>) Division rate calculated for MAC-seq and assays. (</w:t>
      </w:r>
      <w:r w:rsidRPr="005970AE">
        <w:rPr>
          <w:rFonts w:ascii="Times New Roman" w:eastAsia="Times New Roman" w:hAnsi="Times New Roman" w:cs="Times New Roman"/>
          <w:b/>
        </w:rPr>
        <w:t>h</w:t>
      </w:r>
      <w:r w:rsidRPr="005970AE">
        <w:rPr>
          <w:rFonts w:ascii="Times New Roman" w:eastAsia="Times New Roman" w:hAnsi="Times New Roman" w:cs="Times New Roman"/>
          <w:bCs/>
        </w:rPr>
        <w:t xml:space="preserve">) Correlation between ASC signature genes and the fraction of </w:t>
      </w:r>
      <w:proofErr w:type="spellStart"/>
      <w:r w:rsidRPr="005970AE">
        <w:rPr>
          <w:rFonts w:ascii="Times New Roman" w:eastAsia="Times New Roman" w:hAnsi="Times New Roman" w:cs="Times New Roman"/>
          <w:bCs/>
        </w:rPr>
        <w:t>plasmablasts</w:t>
      </w:r>
      <w:proofErr w:type="spellEnd"/>
      <w:r w:rsidRPr="005970AE">
        <w:rPr>
          <w:rFonts w:ascii="Times New Roman" w:eastAsia="Times New Roman" w:hAnsi="Times New Roman" w:cs="Times New Roman"/>
          <w:bCs/>
        </w:rPr>
        <w:t>, activated B cells, and naïve B cells at (</w:t>
      </w:r>
      <w:r w:rsidRPr="005970AE">
        <w:rPr>
          <w:rFonts w:ascii="Times New Roman" w:eastAsia="Times New Roman" w:hAnsi="Times New Roman" w:cs="Times New Roman"/>
          <w:b/>
        </w:rPr>
        <w:t>h</w:t>
      </w:r>
      <w:r w:rsidRPr="005970AE">
        <w:rPr>
          <w:rFonts w:ascii="Times New Roman" w:eastAsia="Times New Roman" w:hAnsi="Times New Roman" w:cs="Times New Roman"/>
          <w:bCs/>
        </w:rPr>
        <w:t>) 72hr and (</w:t>
      </w:r>
      <w:proofErr w:type="spellStart"/>
      <w:r w:rsidRPr="005970AE">
        <w:rPr>
          <w:rFonts w:ascii="Times New Roman" w:eastAsia="Times New Roman" w:hAnsi="Times New Roman" w:cs="Times New Roman"/>
          <w:b/>
        </w:rPr>
        <w:t>i</w:t>
      </w:r>
      <w:proofErr w:type="spellEnd"/>
      <w:r w:rsidRPr="005970AE">
        <w:rPr>
          <w:rFonts w:ascii="Times New Roman" w:eastAsia="Times New Roman" w:hAnsi="Times New Roman" w:cs="Times New Roman"/>
          <w:bCs/>
        </w:rPr>
        <w:t xml:space="preserve">) 24hr determined using </w:t>
      </w:r>
      <w:proofErr w:type="spellStart"/>
      <w:r w:rsidRPr="005970AE">
        <w:rPr>
          <w:rFonts w:ascii="Times New Roman" w:eastAsia="Times New Roman" w:hAnsi="Times New Roman" w:cs="Times New Roman"/>
          <w:bCs/>
        </w:rPr>
        <w:t>Cibersortx</w:t>
      </w:r>
      <w:proofErr w:type="spellEnd"/>
      <w:r w:rsidRPr="005970AE">
        <w:rPr>
          <w:rFonts w:ascii="Times New Roman" w:eastAsia="Times New Roman" w:hAnsi="Times New Roman" w:cs="Times New Roman"/>
          <w:bCs/>
        </w:rPr>
        <w:t>. (</w:t>
      </w:r>
      <w:r w:rsidRPr="005970AE">
        <w:rPr>
          <w:rFonts w:ascii="Times New Roman" w:eastAsia="Times New Roman" w:hAnsi="Times New Roman" w:cs="Times New Roman"/>
          <w:b/>
        </w:rPr>
        <w:t>j</w:t>
      </w:r>
      <w:r w:rsidRPr="005970AE">
        <w:rPr>
          <w:rFonts w:ascii="Times New Roman" w:eastAsia="Times New Roman" w:hAnsi="Times New Roman" w:cs="Times New Roman"/>
          <w:bCs/>
        </w:rPr>
        <w:t>) UMAP plots highlighting ASC gene expression, pro-apoptotic gene expression and ASC signature gene expression and pro-apoptotic signature gene expression overlapped. (</w:t>
      </w:r>
      <w:r w:rsidRPr="005970AE">
        <w:rPr>
          <w:rFonts w:ascii="Times New Roman" w:eastAsia="Times New Roman" w:hAnsi="Times New Roman" w:cs="Times New Roman"/>
          <w:b/>
        </w:rPr>
        <w:t>k</w:t>
      </w:r>
      <w:r w:rsidRPr="005970AE">
        <w:rPr>
          <w:rFonts w:ascii="Times New Roman" w:eastAsia="Times New Roman" w:hAnsi="Times New Roman" w:cs="Times New Roman"/>
          <w:bCs/>
        </w:rPr>
        <w:t>) UMAP plot highlighting the expression of ASC signature, CD138 expression, pro-apoptotic gene signature and total cell number (log).</w:t>
      </w:r>
      <w:r w:rsidRPr="005970AE">
        <w:rPr>
          <w:rFonts w:ascii="Times New Roman" w:eastAsia="Times New Roman" w:hAnsi="Times New Roman" w:cs="Times New Roman"/>
          <w:b/>
        </w:rPr>
        <w:t xml:space="preserve"> </w:t>
      </w:r>
      <w:r w:rsidRPr="005970AE">
        <w:rPr>
          <w:rFonts w:ascii="Times New Roman" w:eastAsia="Gungsuh" w:hAnsi="Times New Roman" w:cs="Times New Roman"/>
        </w:rPr>
        <w:t xml:space="preserve">Significant differences in </w:t>
      </w:r>
      <w:r w:rsidRPr="005970AE">
        <w:rPr>
          <w:rFonts w:ascii="Times New Roman" w:eastAsia="Gungsuh" w:hAnsi="Times New Roman" w:cs="Times New Roman"/>
          <w:b/>
          <w:bCs/>
        </w:rPr>
        <w:t>c-e</w:t>
      </w:r>
      <w:r w:rsidRPr="005970AE">
        <w:rPr>
          <w:rFonts w:ascii="Times New Roman" w:eastAsia="Gungsuh" w:hAnsi="Times New Roman" w:cs="Times New Roman"/>
        </w:rPr>
        <w:t xml:space="preserve"> were determined using ANOVA with Bonferroni corrections. * p≤0.05, ** p≤0.01, *** p≤0.001, **** p≤0.0001.</w:t>
      </w:r>
    </w:p>
    <w:p w14:paraId="7298AC80" w14:textId="77777777" w:rsidR="004E34C4" w:rsidRPr="005970AE" w:rsidRDefault="004E34C4" w:rsidP="004E34C4">
      <w:pPr>
        <w:pStyle w:val="Normal1"/>
        <w:spacing w:line="480" w:lineRule="auto"/>
        <w:jc w:val="both"/>
        <w:rPr>
          <w:rFonts w:ascii="Times New Roman" w:eastAsia="Times New Roman" w:hAnsi="Times New Roman" w:cs="Times New Roman"/>
        </w:rPr>
      </w:pPr>
    </w:p>
    <w:p w14:paraId="661EA1DC" w14:textId="77777777" w:rsidR="004E34C4" w:rsidRPr="005970AE" w:rsidRDefault="004E34C4" w:rsidP="004E34C4">
      <w:pPr>
        <w:pStyle w:val="Normal1"/>
        <w:spacing w:line="480" w:lineRule="auto"/>
        <w:jc w:val="both"/>
        <w:rPr>
          <w:rFonts w:ascii="Times New Roman" w:eastAsia="Times New Roman" w:hAnsi="Times New Roman" w:cs="Times New Roman"/>
        </w:rPr>
      </w:pPr>
      <w:r w:rsidRPr="005970AE">
        <w:rPr>
          <w:rFonts w:ascii="Times New Roman" w:eastAsia="Times New Roman" w:hAnsi="Times New Roman" w:cs="Times New Roman"/>
          <w:b/>
        </w:rPr>
        <w:t>Figure S2 PRC2 inhibition increases ASC differentiation.</w:t>
      </w:r>
    </w:p>
    <w:p w14:paraId="40345C66" w14:textId="77777777" w:rsidR="004E34C4" w:rsidRPr="005970AE" w:rsidRDefault="004E34C4" w:rsidP="004E34C4">
      <w:pPr>
        <w:pStyle w:val="Normal1"/>
        <w:spacing w:line="480" w:lineRule="auto"/>
        <w:jc w:val="both"/>
        <w:rPr>
          <w:rFonts w:ascii="Times New Roman" w:eastAsia="Times New Roman" w:hAnsi="Times New Roman" w:cs="Times New Roman"/>
        </w:rPr>
      </w:pPr>
      <w:r w:rsidRPr="005970AE">
        <w:rPr>
          <w:rFonts w:ascii="Times New Roman" w:eastAsia="Times New Roman" w:hAnsi="Times New Roman" w:cs="Times New Roman"/>
        </w:rPr>
        <w:t>CTV-</w:t>
      </w:r>
      <w:proofErr w:type="spellStart"/>
      <w:r w:rsidRPr="005970AE">
        <w:rPr>
          <w:rFonts w:ascii="Times New Roman" w:eastAsia="Times New Roman" w:hAnsi="Times New Roman" w:cs="Times New Roman"/>
        </w:rPr>
        <w:t>labeled</w:t>
      </w:r>
      <w:proofErr w:type="spellEnd"/>
      <w:r w:rsidRPr="005970AE">
        <w:rPr>
          <w:rFonts w:ascii="Times New Roman" w:eastAsia="Times New Roman" w:hAnsi="Times New Roman" w:cs="Times New Roman"/>
        </w:rPr>
        <w:t xml:space="preserve"> murine B cells were stimulated with LPS. Percentage of CD138 positive cells three days post-stimulation with (</w:t>
      </w:r>
      <w:r w:rsidRPr="005970AE">
        <w:rPr>
          <w:rFonts w:ascii="Times New Roman" w:eastAsia="Times New Roman" w:hAnsi="Times New Roman" w:cs="Times New Roman"/>
          <w:b/>
        </w:rPr>
        <w:t>a</w:t>
      </w:r>
      <w:r w:rsidRPr="005970AE">
        <w:rPr>
          <w:rFonts w:ascii="Times New Roman" w:eastAsia="Times New Roman" w:hAnsi="Times New Roman" w:cs="Times New Roman"/>
        </w:rPr>
        <w:t>) GSK126, (</w:t>
      </w:r>
      <w:r w:rsidRPr="005970AE">
        <w:rPr>
          <w:rFonts w:ascii="Times New Roman" w:eastAsia="Times New Roman" w:hAnsi="Times New Roman" w:cs="Times New Roman"/>
          <w:b/>
        </w:rPr>
        <w:t>b</w:t>
      </w:r>
      <w:r w:rsidRPr="005970AE">
        <w:rPr>
          <w:rFonts w:ascii="Times New Roman" w:eastAsia="Times New Roman" w:hAnsi="Times New Roman" w:cs="Times New Roman"/>
        </w:rPr>
        <w:t>) GSK503, and (</w:t>
      </w:r>
      <w:r w:rsidRPr="005970AE">
        <w:rPr>
          <w:rFonts w:ascii="Times New Roman" w:eastAsia="Times New Roman" w:hAnsi="Times New Roman" w:cs="Times New Roman"/>
          <w:b/>
        </w:rPr>
        <w:t>c</w:t>
      </w:r>
      <w:r w:rsidRPr="005970AE">
        <w:rPr>
          <w:rFonts w:ascii="Times New Roman" w:eastAsia="Times New Roman" w:hAnsi="Times New Roman" w:cs="Times New Roman"/>
        </w:rPr>
        <w:t>) EED226. (</w:t>
      </w:r>
      <w:r w:rsidRPr="005970AE">
        <w:rPr>
          <w:rFonts w:ascii="Times New Roman" w:eastAsia="Times New Roman" w:hAnsi="Times New Roman" w:cs="Times New Roman"/>
          <w:b/>
        </w:rPr>
        <w:t>d</w:t>
      </w:r>
      <w:r w:rsidRPr="005970AE">
        <w:rPr>
          <w:rFonts w:ascii="Times New Roman" w:eastAsia="Times New Roman" w:hAnsi="Times New Roman" w:cs="Times New Roman"/>
        </w:rPr>
        <w:t>) CD138 expression three days post activation for B cells isolated from C57BL/6, Ezh2</w:t>
      </w:r>
      <w:r w:rsidRPr="005970AE">
        <w:rPr>
          <w:rFonts w:ascii="Times New Roman" w:eastAsia="Times New Roman" w:hAnsi="Times New Roman" w:cs="Times New Roman"/>
          <w:vertAlign w:val="superscript"/>
        </w:rPr>
        <w:t>fl/</w:t>
      </w:r>
      <w:proofErr w:type="spellStart"/>
      <w:r w:rsidRPr="005970AE">
        <w:rPr>
          <w:rFonts w:ascii="Times New Roman" w:eastAsia="Times New Roman" w:hAnsi="Times New Roman" w:cs="Times New Roman"/>
          <w:vertAlign w:val="superscript"/>
        </w:rPr>
        <w:t>fl</w:t>
      </w:r>
      <w:proofErr w:type="spellEnd"/>
      <w:r w:rsidRPr="005970AE">
        <w:rPr>
          <w:rFonts w:ascii="Times New Roman" w:eastAsia="Times New Roman" w:hAnsi="Times New Roman" w:cs="Times New Roman"/>
        </w:rPr>
        <w:t>, Ezh2</w:t>
      </w:r>
      <w:r w:rsidRPr="005970AE">
        <w:rPr>
          <w:rFonts w:ascii="Times New Roman" w:eastAsia="Times New Roman" w:hAnsi="Times New Roman" w:cs="Times New Roman"/>
          <w:vertAlign w:val="superscript"/>
        </w:rPr>
        <w:t>fl/+</w:t>
      </w:r>
      <w:r w:rsidRPr="005970AE">
        <w:rPr>
          <w:rFonts w:ascii="Times New Roman" w:eastAsia="Times New Roman" w:hAnsi="Times New Roman" w:cs="Times New Roman"/>
        </w:rPr>
        <w:t xml:space="preserve"> CD23</w:t>
      </w:r>
      <w:r w:rsidRPr="005970AE">
        <w:rPr>
          <w:rFonts w:ascii="Times New Roman" w:eastAsia="Times New Roman" w:hAnsi="Times New Roman" w:cs="Times New Roman"/>
          <w:vertAlign w:val="superscript"/>
        </w:rPr>
        <w:t>cre</w:t>
      </w:r>
      <w:r w:rsidRPr="005970AE">
        <w:rPr>
          <w:rFonts w:ascii="Times New Roman" w:eastAsia="Times New Roman" w:hAnsi="Times New Roman" w:cs="Times New Roman"/>
        </w:rPr>
        <w:t xml:space="preserve"> and Ezh2</w:t>
      </w:r>
      <w:r w:rsidRPr="005970AE">
        <w:rPr>
          <w:rFonts w:ascii="Times New Roman" w:eastAsia="Times New Roman" w:hAnsi="Times New Roman" w:cs="Times New Roman"/>
          <w:vertAlign w:val="superscript"/>
        </w:rPr>
        <w:t>fl/</w:t>
      </w:r>
      <w:proofErr w:type="spellStart"/>
      <w:r w:rsidRPr="005970AE">
        <w:rPr>
          <w:rFonts w:ascii="Times New Roman" w:eastAsia="Times New Roman" w:hAnsi="Times New Roman" w:cs="Times New Roman"/>
          <w:vertAlign w:val="superscript"/>
        </w:rPr>
        <w:t>fl</w:t>
      </w:r>
      <w:proofErr w:type="spellEnd"/>
      <w:r w:rsidRPr="005970AE">
        <w:rPr>
          <w:rFonts w:ascii="Times New Roman" w:eastAsia="Times New Roman" w:hAnsi="Times New Roman" w:cs="Times New Roman"/>
        </w:rPr>
        <w:t xml:space="preserve"> CD23</w:t>
      </w:r>
      <w:r w:rsidRPr="005970AE">
        <w:rPr>
          <w:rFonts w:ascii="Times New Roman" w:eastAsia="Times New Roman" w:hAnsi="Times New Roman" w:cs="Times New Roman"/>
          <w:vertAlign w:val="superscript"/>
        </w:rPr>
        <w:t>cre</w:t>
      </w:r>
      <w:r w:rsidRPr="005970AE">
        <w:rPr>
          <w:rFonts w:ascii="Times New Roman" w:eastAsia="Times New Roman" w:hAnsi="Times New Roman" w:cs="Times New Roman"/>
        </w:rPr>
        <w:t xml:space="preserve"> and proportion of CD138 positive cells were quantified in (</w:t>
      </w:r>
      <w:r w:rsidRPr="005970AE">
        <w:rPr>
          <w:rFonts w:ascii="Times New Roman" w:eastAsia="Times New Roman" w:hAnsi="Times New Roman" w:cs="Times New Roman"/>
          <w:b/>
          <w:bCs/>
        </w:rPr>
        <w:t>e</w:t>
      </w:r>
      <w:r w:rsidRPr="005970AE">
        <w:rPr>
          <w:rFonts w:ascii="Times New Roman" w:eastAsia="Times New Roman" w:hAnsi="Times New Roman" w:cs="Times New Roman"/>
        </w:rPr>
        <w:t>). (</w:t>
      </w:r>
      <w:r w:rsidRPr="005970AE">
        <w:rPr>
          <w:rFonts w:ascii="Times New Roman" w:eastAsia="Times New Roman" w:hAnsi="Times New Roman" w:cs="Times New Roman"/>
          <w:b/>
          <w:bCs/>
        </w:rPr>
        <w:t>f</w:t>
      </w:r>
      <w:r w:rsidRPr="005970AE">
        <w:rPr>
          <w:rFonts w:ascii="Times New Roman" w:eastAsia="Times New Roman" w:hAnsi="Times New Roman" w:cs="Times New Roman"/>
        </w:rPr>
        <w:t>) Proportion of CD138 positive B cells from Ezh2</w:t>
      </w:r>
      <w:r w:rsidRPr="005970AE">
        <w:rPr>
          <w:rFonts w:ascii="Times New Roman" w:eastAsia="Times New Roman" w:hAnsi="Times New Roman" w:cs="Times New Roman"/>
          <w:vertAlign w:val="superscript"/>
        </w:rPr>
        <w:t>fl/</w:t>
      </w:r>
      <w:proofErr w:type="spellStart"/>
      <w:r w:rsidRPr="005970AE">
        <w:rPr>
          <w:rFonts w:ascii="Times New Roman" w:eastAsia="Times New Roman" w:hAnsi="Times New Roman" w:cs="Times New Roman"/>
          <w:vertAlign w:val="superscript"/>
        </w:rPr>
        <w:t>fl</w:t>
      </w:r>
      <w:proofErr w:type="spellEnd"/>
      <w:r w:rsidRPr="005970AE">
        <w:rPr>
          <w:rFonts w:ascii="Times New Roman" w:eastAsia="Times New Roman" w:hAnsi="Times New Roman" w:cs="Times New Roman"/>
        </w:rPr>
        <w:t>, Ezh2</w:t>
      </w:r>
      <w:r w:rsidRPr="005970AE">
        <w:rPr>
          <w:rFonts w:ascii="Times New Roman" w:eastAsia="Times New Roman" w:hAnsi="Times New Roman" w:cs="Times New Roman"/>
          <w:vertAlign w:val="superscript"/>
        </w:rPr>
        <w:t>fl/+</w:t>
      </w:r>
      <w:r w:rsidRPr="005970AE">
        <w:rPr>
          <w:rFonts w:ascii="Times New Roman" w:eastAsia="Times New Roman" w:hAnsi="Times New Roman" w:cs="Times New Roman"/>
        </w:rPr>
        <w:t xml:space="preserve"> CD23</w:t>
      </w:r>
      <w:r w:rsidRPr="005970AE">
        <w:rPr>
          <w:rFonts w:ascii="Times New Roman" w:eastAsia="Times New Roman" w:hAnsi="Times New Roman" w:cs="Times New Roman"/>
          <w:vertAlign w:val="superscript"/>
        </w:rPr>
        <w:t>cre</w:t>
      </w:r>
      <w:r w:rsidRPr="005970AE">
        <w:rPr>
          <w:rFonts w:ascii="Times New Roman" w:eastAsia="Times New Roman" w:hAnsi="Times New Roman" w:cs="Times New Roman"/>
        </w:rPr>
        <w:t xml:space="preserve"> and Ezh2</w:t>
      </w:r>
      <w:r w:rsidRPr="005970AE">
        <w:rPr>
          <w:rFonts w:ascii="Times New Roman" w:eastAsia="Times New Roman" w:hAnsi="Times New Roman" w:cs="Times New Roman"/>
          <w:vertAlign w:val="superscript"/>
        </w:rPr>
        <w:t>fl/</w:t>
      </w:r>
      <w:proofErr w:type="spellStart"/>
      <w:r w:rsidRPr="005970AE">
        <w:rPr>
          <w:rFonts w:ascii="Times New Roman" w:eastAsia="Times New Roman" w:hAnsi="Times New Roman" w:cs="Times New Roman"/>
          <w:vertAlign w:val="superscript"/>
        </w:rPr>
        <w:t>fl</w:t>
      </w:r>
      <w:proofErr w:type="spellEnd"/>
      <w:r w:rsidRPr="005970AE">
        <w:rPr>
          <w:rFonts w:ascii="Times New Roman" w:eastAsia="Times New Roman" w:hAnsi="Times New Roman" w:cs="Times New Roman"/>
          <w:vertAlign w:val="superscript"/>
        </w:rPr>
        <w:t xml:space="preserve"> </w:t>
      </w:r>
      <w:r w:rsidRPr="005970AE">
        <w:rPr>
          <w:rFonts w:ascii="Times New Roman" w:eastAsia="Times New Roman" w:hAnsi="Times New Roman" w:cs="Times New Roman"/>
        </w:rPr>
        <w:t>CD23</w:t>
      </w:r>
      <w:r w:rsidRPr="005970AE">
        <w:rPr>
          <w:rFonts w:ascii="Times New Roman" w:eastAsia="Times New Roman" w:hAnsi="Times New Roman" w:cs="Times New Roman"/>
          <w:vertAlign w:val="superscript"/>
        </w:rPr>
        <w:t>cre</w:t>
      </w:r>
      <w:r w:rsidRPr="005970AE">
        <w:rPr>
          <w:rFonts w:ascii="Times New Roman" w:eastAsia="Times New Roman" w:hAnsi="Times New Roman" w:cs="Times New Roman"/>
        </w:rPr>
        <w:t xml:space="preserve"> three days post-stimulation with indicated concentrations of GSK126. CTY-</w:t>
      </w:r>
      <w:proofErr w:type="spellStart"/>
      <w:r w:rsidRPr="005970AE">
        <w:rPr>
          <w:rFonts w:ascii="Times New Roman" w:eastAsia="Times New Roman" w:hAnsi="Times New Roman" w:cs="Times New Roman"/>
        </w:rPr>
        <w:t>labeled</w:t>
      </w:r>
      <w:proofErr w:type="spellEnd"/>
      <w:r w:rsidRPr="005970AE">
        <w:rPr>
          <w:rFonts w:ascii="Times New Roman" w:eastAsia="Times New Roman" w:hAnsi="Times New Roman" w:cs="Times New Roman"/>
        </w:rPr>
        <w:t xml:space="preserve"> human naïve B cells were cultured with CD40L (100 ng/mL) +IL-21 (50 ng/mL) for 120hr, alone or in the presence of GSK126 at either 2, 4, 8, or 16µM as indicated. (</w:t>
      </w:r>
      <w:r w:rsidRPr="005970AE">
        <w:rPr>
          <w:rFonts w:ascii="Times New Roman" w:eastAsia="Times New Roman" w:hAnsi="Times New Roman" w:cs="Times New Roman"/>
          <w:b/>
          <w:bCs/>
        </w:rPr>
        <w:t>g</w:t>
      </w:r>
      <w:r w:rsidRPr="005970AE">
        <w:rPr>
          <w:rFonts w:ascii="Times New Roman" w:eastAsia="Times New Roman" w:hAnsi="Times New Roman" w:cs="Times New Roman"/>
        </w:rPr>
        <w:t>) Flow cytometry plots of CD27 vs CD38. (</w:t>
      </w:r>
      <w:r w:rsidRPr="005970AE">
        <w:rPr>
          <w:rFonts w:ascii="Times New Roman" w:eastAsia="Times New Roman" w:hAnsi="Times New Roman" w:cs="Times New Roman"/>
          <w:b/>
          <w:bCs/>
        </w:rPr>
        <w:t>h</w:t>
      </w:r>
      <w:r w:rsidRPr="005970AE">
        <w:rPr>
          <w:rFonts w:ascii="Times New Roman" w:eastAsia="Times New Roman" w:hAnsi="Times New Roman" w:cs="Times New Roman"/>
        </w:rPr>
        <w:t>) Total CD27</w:t>
      </w:r>
      <w:r w:rsidRPr="005970AE">
        <w:rPr>
          <w:rFonts w:ascii="Times New Roman" w:eastAsia="Times New Roman" w:hAnsi="Times New Roman" w:cs="Times New Roman"/>
          <w:vertAlign w:val="superscript"/>
        </w:rPr>
        <w:t>hi</w:t>
      </w:r>
      <w:r w:rsidRPr="005970AE">
        <w:rPr>
          <w:rFonts w:ascii="Times New Roman" w:eastAsia="Times New Roman" w:hAnsi="Times New Roman" w:cs="Times New Roman"/>
        </w:rPr>
        <w:t xml:space="preserve"> CD38</w:t>
      </w:r>
      <w:r w:rsidRPr="005970AE">
        <w:rPr>
          <w:rFonts w:ascii="Times New Roman" w:eastAsia="Times New Roman" w:hAnsi="Times New Roman" w:cs="Times New Roman"/>
          <w:vertAlign w:val="superscript"/>
        </w:rPr>
        <w:t>+</w:t>
      </w:r>
      <w:r w:rsidRPr="005970AE">
        <w:rPr>
          <w:rFonts w:ascii="Times New Roman" w:eastAsia="Times New Roman" w:hAnsi="Times New Roman" w:cs="Times New Roman"/>
        </w:rPr>
        <w:t xml:space="preserve"> ASC cells in (</w:t>
      </w:r>
      <w:r w:rsidRPr="005970AE">
        <w:rPr>
          <w:rFonts w:ascii="Times New Roman" w:eastAsia="Times New Roman" w:hAnsi="Times New Roman" w:cs="Times New Roman"/>
          <w:b/>
          <w:bCs/>
        </w:rPr>
        <w:t>g</w:t>
      </w:r>
      <w:r w:rsidRPr="005970AE">
        <w:rPr>
          <w:rFonts w:ascii="Times New Roman" w:eastAsia="Times New Roman" w:hAnsi="Times New Roman" w:cs="Times New Roman"/>
        </w:rPr>
        <w:t>) were quantified. (</w:t>
      </w:r>
      <w:proofErr w:type="spellStart"/>
      <w:r w:rsidRPr="005970AE">
        <w:rPr>
          <w:rFonts w:ascii="Times New Roman" w:eastAsia="Times New Roman" w:hAnsi="Times New Roman" w:cs="Times New Roman"/>
          <w:b/>
          <w:bCs/>
        </w:rPr>
        <w:t>i</w:t>
      </w:r>
      <w:proofErr w:type="spellEnd"/>
      <w:r w:rsidRPr="005970AE">
        <w:rPr>
          <w:rFonts w:ascii="Times New Roman" w:eastAsia="Times New Roman" w:hAnsi="Times New Roman" w:cs="Times New Roman"/>
        </w:rPr>
        <w:t xml:space="preserve">) Flow cytometry plots of acquisition </w:t>
      </w:r>
      <w:proofErr w:type="gramStart"/>
      <w:r w:rsidRPr="005970AE">
        <w:rPr>
          <w:rFonts w:ascii="Times New Roman" w:eastAsia="Times New Roman" w:hAnsi="Times New Roman" w:cs="Times New Roman"/>
        </w:rPr>
        <w:t>of  CD</w:t>
      </w:r>
      <w:proofErr w:type="gramEnd"/>
      <w:r w:rsidRPr="005970AE">
        <w:rPr>
          <w:rFonts w:ascii="Times New Roman" w:eastAsia="Times New Roman" w:hAnsi="Times New Roman" w:cs="Times New Roman"/>
        </w:rPr>
        <w:t>27 expression vs CTY. Percentage of (</w:t>
      </w:r>
      <w:r w:rsidRPr="005970AE">
        <w:rPr>
          <w:rFonts w:ascii="Times New Roman" w:eastAsia="Times New Roman" w:hAnsi="Times New Roman" w:cs="Times New Roman"/>
          <w:b/>
          <w:bCs/>
        </w:rPr>
        <w:t>j</w:t>
      </w:r>
      <w:r w:rsidRPr="005970AE">
        <w:rPr>
          <w:rFonts w:ascii="Times New Roman" w:eastAsia="Times New Roman" w:hAnsi="Times New Roman" w:cs="Times New Roman"/>
        </w:rPr>
        <w:t>) CD27</w:t>
      </w:r>
      <w:r w:rsidRPr="005970AE">
        <w:rPr>
          <w:rFonts w:ascii="Times New Roman" w:eastAsia="Times New Roman" w:hAnsi="Times New Roman" w:cs="Times New Roman"/>
          <w:vertAlign w:val="superscript"/>
        </w:rPr>
        <w:t>hi</w:t>
      </w:r>
      <w:r w:rsidRPr="005970AE">
        <w:rPr>
          <w:rFonts w:ascii="Times New Roman" w:eastAsia="Times New Roman" w:hAnsi="Times New Roman" w:cs="Times New Roman"/>
        </w:rPr>
        <w:t xml:space="preserve"> cells, (</w:t>
      </w:r>
      <w:r w:rsidRPr="005970AE">
        <w:rPr>
          <w:rFonts w:ascii="Times New Roman" w:eastAsia="Times New Roman" w:hAnsi="Times New Roman" w:cs="Times New Roman"/>
          <w:b/>
          <w:bCs/>
        </w:rPr>
        <w:t>k</w:t>
      </w:r>
      <w:r w:rsidRPr="005970AE">
        <w:rPr>
          <w:rFonts w:ascii="Times New Roman" w:eastAsia="Times New Roman" w:hAnsi="Times New Roman" w:cs="Times New Roman"/>
        </w:rPr>
        <w:t>) CD27</w:t>
      </w:r>
      <w:r w:rsidRPr="005970AE">
        <w:rPr>
          <w:rFonts w:ascii="Times New Roman" w:eastAsia="Times New Roman" w:hAnsi="Times New Roman" w:cs="Times New Roman"/>
          <w:vertAlign w:val="superscript"/>
        </w:rPr>
        <w:t>hi</w:t>
      </w:r>
      <w:r w:rsidRPr="005970AE">
        <w:rPr>
          <w:rFonts w:ascii="Times New Roman" w:eastAsia="Times New Roman" w:hAnsi="Times New Roman" w:cs="Times New Roman"/>
        </w:rPr>
        <w:t xml:space="preserve"> CD38</w:t>
      </w:r>
      <w:r w:rsidRPr="005970AE">
        <w:rPr>
          <w:rFonts w:ascii="Times New Roman" w:eastAsia="Times New Roman" w:hAnsi="Times New Roman" w:cs="Times New Roman"/>
          <w:vertAlign w:val="superscript"/>
        </w:rPr>
        <w:t>+</w:t>
      </w:r>
      <w:r w:rsidRPr="005970AE">
        <w:rPr>
          <w:rFonts w:ascii="Times New Roman" w:eastAsia="Times New Roman" w:hAnsi="Times New Roman" w:cs="Times New Roman"/>
        </w:rPr>
        <w:t xml:space="preserve"> cells and (</w:t>
      </w:r>
      <w:r w:rsidRPr="005970AE">
        <w:rPr>
          <w:rFonts w:ascii="Times New Roman" w:eastAsia="Times New Roman" w:hAnsi="Times New Roman" w:cs="Times New Roman"/>
          <w:b/>
          <w:bCs/>
        </w:rPr>
        <w:t>l</w:t>
      </w:r>
      <w:r w:rsidRPr="005970AE">
        <w:rPr>
          <w:rFonts w:ascii="Times New Roman" w:eastAsia="Times New Roman" w:hAnsi="Times New Roman" w:cs="Times New Roman"/>
        </w:rPr>
        <w:t>) CD27</w:t>
      </w:r>
      <w:r w:rsidRPr="005970AE">
        <w:rPr>
          <w:rFonts w:ascii="Times New Roman" w:eastAsia="Times New Roman" w:hAnsi="Times New Roman" w:cs="Times New Roman"/>
          <w:vertAlign w:val="superscript"/>
        </w:rPr>
        <w:t>-</w:t>
      </w:r>
      <w:r w:rsidRPr="005970AE">
        <w:rPr>
          <w:rFonts w:ascii="Times New Roman" w:eastAsia="Times New Roman" w:hAnsi="Times New Roman" w:cs="Times New Roman"/>
        </w:rPr>
        <w:t xml:space="preserve"> CD38</w:t>
      </w:r>
      <w:r w:rsidRPr="005970AE">
        <w:rPr>
          <w:rFonts w:ascii="Times New Roman" w:eastAsia="Times New Roman" w:hAnsi="Times New Roman" w:cs="Times New Roman"/>
          <w:vertAlign w:val="superscript"/>
        </w:rPr>
        <w:t>+</w:t>
      </w:r>
      <w:r w:rsidRPr="005970AE">
        <w:rPr>
          <w:rFonts w:ascii="Times New Roman" w:eastAsia="Times New Roman" w:hAnsi="Times New Roman" w:cs="Times New Roman"/>
        </w:rPr>
        <w:t xml:space="preserve"> cells per division. (</w:t>
      </w:r>
      <w:r w:rsidRPr="005970AE">
        <w:rPr>
          <w:rFonts w:ascii="Times New Roman" w:eastAsia="Times New Roman" w:hAnsi="Times New Roman" w:cs="Times New Roman"/>
          <w:b/>
          <w:bCs/>
        </w:rPr>
        <w:t>m</w:t>
      </w:r>
      <w:r w:rsidRPr="005970AE">
        <w:rPr>
          <w:rFonts w:ascii="Times New Roman" w:eastAsia="Times New Roman" w:hAnsi="Times New Roman" w:cs="Times New Roman"/>
        </w:rPr>
        <w:t xml:space="preserve">) Amount of immunoglobulin (total, IgA, </w:t>
      </w:r>
      <w:proofErr w:type="gramStart"/>
      <w:r w:rsidRPr="005970AE">
        <w:rPr>
          <w:rFonts w:ascii="Times New Roman" w:eastAsia="Times New Roman" w:hAnsi="Times New Roman" w:cs="Times New Roman"/>
        </w:rPr>
        <w:t>IgG</w:t>
      </w:r>
      <w:proofErr w:type="gramEnd"/>
      <w:r w:rsidRPr="005970AE">
        <w:rPr>
          <w:rFonts w:ascii="Times New Roman" w:eastAsia="Times New Roman" w:hAnsi="Times New Roman" w:cs="Times New Roman"/>
        </w:rPr>
        <w:t xml:space="preserve"> and IgM) detected in cultures after 120hr (ng/mL) as measured by Ig-specific ELISA assays as indicated. C57BL/6 mice were immunized with NPKLH-Alum and treated with doses of GSK126 for seven days starting on the fifth day post-immunization. Spleen and serum samples were </w:t>
      </w:r>
      <w:proofErr w:type="spellStart"/>
      <w:r w:rsidRPr="005970AE">
        <w:rPr>
          <w:rFonts w:ascii="Times New Roman" w:eastAsia="Times New Roman" w:hAnsi="Times New Roman" w:cs="Times New Roman"/>
        </w:rPr>
        <w:t>analyzed</w:t>
      </w:r>
      <w:proofErr w:type="spellEnd"/>
      <w:r w:rsidRPr="005970AE">
        <w:rPr>
          <w:rFonts w:ascii="Times New Roman" w:eastAsia="Times New Roman" w:hAnsi="Times New Roman" w:cs="Times New Roman"/>
        </w:rPr>
        <w:t xml:space="preserve"> 14 days after immunization. (</w:t>
      </w:r>
      <w:r w:rsidRPr="005970AE">
        <w:rPr>
          <w:rFonts w:ascii="Times New Roman" w:eastAsia="Times New Roman" w:hAnsi="Times New Roman" w:cs="Times New Roman"/>
          <w:b/>
          <w:bCs/>
        </w:rPr>
        <w:t>n</w:t>
      </w:r>
      <w:r w:rsidRPr="005970AE">
        <w:rPr>
          <w:rFonts w:ascii="Times New Roman" w:eastAsia="Times New Roman" w:hAnsi="Times New Roman" w:cs="Times New Roman"/>
        </w:rPr>
        <w:t>) Proportion and (</w:t>
      </w:r>
      <w:r w:rsidRPr="005970AE">
        <w:rPr>
          <w:rFonts w:ascii="Times New Roman" w:eastAsia="Times New Roman" w:hAnsi="Times New Roman" w:cs="Times New Roman"/>
          <w:b/>
          <w:bCs/>
        </w:rPr>
        <w:t>o</w:t>
      </w:r>
      <w:r w:rsidRPr="005970AE">
        <w:rPr>
          <w:rFonts w:ascii="Times New Roman" w:eastAsia="Times New Roman" w:hAnsi="Times New Roman" w:cs="Times New Roman"/>
        </w:rPr>
        <w:t>) total cell number normalized to the spleen for antigen-specific memory cells in the spleen were quantified. (</w:t>
      </w:r>
      <w:r w:rsidRPr="005970AE">
        <w:rPr>
          <w:rFonts w:ascii="Times New Roman" w:eastAsia="Times New Roman" w:hAnsi="Times New Roman" w:cs="Times New Roman"/>
          <w:b/>
          <w:bCs/>
        </w:rPr>
        <w:t>p</w:t>
      </w:r>
      <w:r w:rsidRPr="005970AE">
        <w:rPr>
          <w:rFonts w:ascii="Times New Roman" w:eastAsia="Times New Roman" w:hAnsi="Times New Roman" w:cs="Times New Roman"/>
        </w:rPr>
        <w:t>) Total number of murine B cells upon LPS stimulation and treatment with various concentrations of GSK126. (</w:t>
      </w:r>
      <w:r w:rsidRPr="005970AE">
        <w:rPr>
          <w:rFonts w:ascii="Times New Roman" w:eastAsia="Times New Roman" w:hAnsi="Times New Roman" w:cs="Times New Roman"/>
          <w:b/>
          <w:bCs/>
        </w:rPr>
        <w:t>q</w:t>
      </w:r>
      <w:r w:rsidRPr="005970AE">
        <w:rPr>
          <w:rFonts w:ascii="Times New Roman" w:eastAsia="Times New Roman" w:hAnsi="Times New Roman" w:cs="Times New Roman"/>
        </w:rPr>
        <w:t>) Total number of murine B cells at 24hrs post stimulation with LPS and indicated concentration of GSK126. (</w:t>
      </w:r>
      <w:r w:rsidRPr="005970AE">
        <w:rPr>
          <w:rFonts w:ascii="Times New Roman" w:eastAsia="Times New Roman" w:hAnsi="Times New Roman" w:cs="Times New Roman"/>
          <w:b/>
        </w:rPr>
        <w:t>r</w:t>
      </w:r>
      <w:r w:rsidRPr="005970AE">
        <w:rPr>
          <w:rFonts w:ascii="Times New Roman" w:eastAsia="Times New Roman" w:hAnsi="Times New Roman" w:cs="Times New Roman"/>
        </w:rPr>
        <w:t>) The size of GC of mice immunised with NPKLH-Alum and treated with indicated doses of GSK126 was quantified as defined in materials and methods. Vehicle, n=5, 5mg/kg/day GSK126 treated group, n=4, 10mg/kg/</w:t>
      </w:r>
      <w:proofErr w:type="gramStart"/>
      <w:r w:rsidRPr="005970AE">
        <w:rPr>
          <w:rFonts w:ascii="Times New Roman" w:eastAsia="Times New Roman" w:hAnsi="Times New Roman" w:cs="Times New Roman"/>
        </w:rPr>
        <w:t>day</w:t>
      </w:r>
      <w:proofErr w:type="gramEnd"/>
      <w:r w:rsidRPr="005970AE">
        <w:rPr>
          <w:rFonts w:ascii="Times New Roman" w:eastAsia="Times New Roman" w:hAnsi="Times New Roman" w:cs="Times New Roman"/>
        </w:rPr>
        <w:t xml:space="preserve"> and 20mg/kg/day GSK126 treated groups, n=5. Data in </w:t>
      </w:r>
      <w:r w:rsidRPr="005970AE">
        <w:rPr>
          <w:rFonts w:ascii="Times New Roman" w:eastAsia="Times New Roman" w:hAnsi="Times New Roman" w:cs="Times New Roman"/>
          <w:b/>
        </w:rPr>
        <w:t>e</w:t>
      </w:r>
      <w:r w:rsidRPr="005970AE">
        <w:rPr>
          <w:rFonts w:ascii="Times New Roman" w:eastAsia="Times New Roman" w:hAnsi="Times New Roman" w:cs="Times New Roman"/>
        </w:rPr>
        <w:t xml:space="preserve"> are representative plots from triplicate samples. Error bars in </w:t>
      </w:r>
      <w:r w:rsidRPr="005970AE">
        <w:rPr>
          <w:rFonts w:ascii="Times New Roman" w:eastAsia="Times New Roman" w:hAnsi="Times New Roman" w:cs="Times New Roman"/>
          <w:b/>
        </w:rPr>
        <w:t>a-c</w:t>
      </w:r>
      <w:r w:rsidRPr="005970AE">
        <w:rPr>
          <w:rFonts w:ascii="Times New Roman" w:eastAsia="Times New Roman" w:hAnsi="Times New Roman" w:cs="Times New Roman"/>
        </w:rPr>
        <w:t xml:space="preserve">, </w:t>
      </w:r>
      <w:r w:rsidRPr="005970AE">
        <w:rPr>
          <w:rFonts w:ascii="Times New Roman" w:eastAsia="Times New Roman" w:hAnsi="Times New Roman" w:cs="Times New Roman"/>
          <w:b/>
        </w:rPr>
        <w:t xml:space="preserve">e-f, </w:t>
      </w:r>
      <w:proofErr w:type="gramStart"/>
      <w:r w:rsidRPr="005970AE">
        <w:rPr>
          <w:rFonts w:ascii="Times New Roman" w:eastAsia="Times New Roman" w:hAnsi="Times New Roman" w:cs="Times New Roman"/>
          <w:b/>
        </w:rPr>
        <w:t>h</w:t>
      </w:r>
      <w:proofErr w:type="gramEnd"/>
      <w:r w:rsidRPr="005970AE">
        <w:rPr>
          <w:rFonts w:ascii="Times New Roman" w:eastAsia="Times New Roman" w:hAnsi="Times New Roman" w:cs="Times New Roman"/>
          <w:b/>
        </w:rPr>
        <w:t xml:space="preserve"> </w:t>
      </w:r>
      <w:r w:rsidRPr="005970AE">
        <w:rPr>
          <w:rFonts w:ascii="Times New Roman" w:eastAsia="Times New Roman" w:hAnsi="Times New Roman" w:cs="Times New Roman"/>
          <w:bCs/>
        </w:rPr>
        <w:t>and</w:t>
      </w:r>
      <w:r w:rsidRPr="005970AE">
        <w:rPr>
          <w:rFonts w:ascii="Times New Roman" w:eastAsia="Times New Roman" w:hAnsi="Times New Roman" w:cs="Times New Roman"/>
          <w:b/>
        </w:rPr>
        <w:t xml:space="preserve"> j-q</w:t>
      </w:r>
      <w:r w:rsidRPr="005970AE">
        <w:rPr>
          <w:rFonts w:ascii="Times New Roman" w:eastAsia="Gungsuh" w:hAnsi="Times New Roman" w:cs="Times New Roman"/>
        </w:rPr>
        <w:t xml:space="preserve"> denote mean ± </w:t>
      </w:r>
      <w:proofErr w:type="spellStart"/>
      <w:r w:rsidRPr="005970AE">
        <w:rPr>
          <w:rFonts w:ascii="Times New Roman" w:eastAsia="Gungsuh" w:hAnsi="Times New Roman" w:cs="Times New Roman"/>
        </w:rPr>
        <w:t>s.e.m.</w:t>
      </w:r>
      <w:proofErr w:type="spellEnd"/>
      <w:r w:rsidRPr="005970AE">
        <w:rPr>
          <w:rFonts w:ascii="Times New Roman" w:eastAsia="Gungsuh" w:hAnsi="Times New Roman" w:cs="Times New Roman"/>
        </w:rPr>
        <w:t xml:space="preserve"> All data are representative of three independent </w:t>
      </w:r>
      <w:r w:rsidRPr="005970AE">
        <w:rPr>
          <w:rFonts w:ascii="Times New Roman" w:eastAsia="Gungsuh" w:hAnsi="Times New Roman" w:cs="Times New Roman"/>
        </w:rPr>
        <w:lastRenderedPageBreak/>
        <w:t xml:space="preserve">experiments. All statistical tests were performed in comparison to the untreated control. </w:t>
      </w:r>
      <w:r w:rsidRPr="005970AE">
        <w:rPr>
          <w:rFonts w:ascii="Times New Roman" w:eastAsia="Times New Roman" w:hAnsi="Times New Roman" w:cs="Times New Roman"/>
        </w:rPr>
        <w:t xml:space="preserve">Data shown in </w:t>
      </w:r>
      <w:r w:rsidRPr="005970AE">
        <w:rPr>
          <w:rFonts w:ascii="Times New Roman" w:eastAsia="Times New Roman" w:hAnsi="Times New Roman" w:cs="Times New Roman"/>
          <w:b/>
          <w:bCs/>
        </w:rPr>
        <w:t>g-l</w:t>
      </w:r>
      <w:r w:rsidRPr="005970AE">
        <w:rPr>
          <w:rFonts w:ascii="Times New Roman" w:eastAsia="Times New Roman" w:hAnsi="Times New Roman" w:cs="Times New Roman"/>
        </w:rPr>
        <w:t xml:space="preserve"> are from one healthy donor, representative of two unrelated healthy donors. Data shown in </w:t>
      </w:r>
      <w:r w:rsidRPr="005970AE">
        <w:rPr>
          <w:rFonts w:ascii="Times New Roman" w:eastAsia="Times New Roman" w:hAnsi="Times New Roman" w:cs="Times New Roman"/>
          <w:b/>
          <w:bCs/>
        </w:rPr>
        <w:t>m</w:t>
      </w:r>
      <w:r w:rsidRPr="005970AE">
        <w:rPr>
          <w:rFonts w:ascii="Times New Roman" w:eastAsia="Times New Roman" w:hAnsi="Times New Roman" w:cs="Times New Roman"/>
        </w:rPr>
        <w:t xml:space="preserve"> are from five unrelated healthy donors. </w:t>
      </w:r>
      <w:r w:rsidRPr="005970AE">
        <w:rPr>
          <w:rFonts w:ascii="Times New Roman" w:eastAsia="Gungsuh" w:hAnsi="Times New Roman" w:cs="Times New Roman"/>
        </w:rPr>
        <w:t xml:space="preserve">Significance differences in </w:t>
      </w:r>
      <w:r w:rsidRPr="005970AE">
        <w:rPr>
          <w:rFonts w:ascii="Times New Roman" w:eastAsia="Gungsuh" w:hAnsi="Times New Roman" w:cs="Times New Roman"/>
          <w:b/>
          <w:bCs/>
        </w:rPr>
        <w:t>a-c</w:t>
      </w:r>
      <w:r w:rsidRPr="005970AE">
        <w:rPr>
          <w:rFonts w:ascii="Times New Roman" w:eastAsia="Gungsuh" w:hAnsi="Times New Roman" w:cs="Times New Roman"/>
        </w:rPr>
        <w:t xml:space="preserve"> and </w:t>
      </w:r>
      <w:r w:rsidRPr="005970AE">
        <w:rPr>
          <w:rFonts w:ascii="Times New Roman" w:eastAsia="Gungsuh" w:hAnsi="Times New Roman" w:cs="Times New Roman"/>
          <w:b/>
          <w:bCs/>
        </w:rPr>
        <w:t>e-f</w:t>
      </w:r>
      <w:r w:rsidRPr="005970AE">
        <w:rPr>
          <w:rFonts w:ascii="Times New Roman" w:eastAsia="Gungsuh" w:hAnsi="Times New Roman" w:cs="Times New Roman"/>
        </w:rPr>
        <w:t xml:space="preserve"> were determined using ANOVA Bonferroni corrections. Significant differences in m were determined using paired student T test. * p≤0.05, ** p≤0.01, *** p≤0.001, **** p≤0.0001.</w:t>
      </w:r>
    </w:p>
    <w:p w14:paraId="33C988FA" w14:textId="77777777" w:rsidR="004E34C4" w:rsidRPr="005970AE" w:rsidRDefault="004E34C4" w:rsidP="004E34C4">
      <w:pPr>
        <w:pStyle w:val="Normal1"/>
        <w:spacing w:line="480" w:lineRule="auto"/>
        <w:jc w:val="both"/>
        <w:rPr>
          <w:rFonts w:ascii="Times New Roman" w:eastAsia="Times New Roman" w:hAnsi="Times New Roman" w:cs="Times New Roman"/>
          <w:b/>
        </w:rPr>
      </w:pPr>
    </w:p>
    <w:p w14:paraId="5598A314" w14:textId="77777777" w:rsidR="004E34C4" w:rsidRPr="005970AE" w:rsidRDefault="004E34C4" w:rsidP="004E34C4">
      <w:pPr>
        <w:pStyle w:val="Normal1"/>
        <w:spacing w:line="480" w:lineRule="auto"/>
        <w:jc w:val="both"/>
        <w:rPr>
          <w:rFonts w:ascii="Times New Roman" w:eastAsia="Times New Roman" w:hAnsi="Times New Roman" w:cs="Times New Roman"/>
          <w:b/>
          <w:bCs/>
        </w:rPr>
      </w:pPr>
      <w:r w:rsidRPr="005970AE">
        <w:rPr>
          <w:rFonts w:ascii="Times New Roman" w:eastAsia="Times New Roman" w:hAnsi="Times New Roman" w:cs="Times New Roman"/>
          <w:b/>
          <w:bCs/>
        </w:rPr>
        <w:t xml:space="preserve">Figure S3 </w:t>
      </w:r>
      <w:r w:rsidRPr="005970AE">
        <w:rPr>
          <w:rFonts w:ascii="Times New Roman" w:eastAsia="Times New Roman" w:hAnsi="Times New Roman" w:cs="Times New Roman"/>
          <w:b/>
        </w:rPr>
        <w:t xml:space="preserve">RNA-seq and </w:t>
      </w:r>
      <w:proofErr w:type="spellStart"/>
      <w:r w:rsidRPr="005970AE">
        <w:rPr>
          <w:rFonts w:ascii="Times New Roman" w:eastAsia="Times New Roman" w:hAnsi="Times New Roman" w:cs="Times New Roman"/>
          <w:b/>
        </w:rPr>
        <w:t>ChIP</w:t>
      </w:r>
      <w:proofErr w:type="spellEnd"/>
      <w:r w:rsidRPr="005970AE">
        <w:rPr>
          <w:rFonts w:ascii="Times New Roman" w:eastAsia="Times New Roman" w:hAnsi="Times New Roman" w:cs="Times New Roman"/>
          <w:b/>
        </w:rPr>
        <w:t>-seq to validate MAC-seq data for Ezh2 inhibitor GSK126.</w:t>
      </w:r>
    </w:p>
    <w:p w14:paraId="5BB52250" w14:textId="77777777" w:rsidR="004E34C4" w:rsidRPr="005970AE" w:rsidRDefault="004E34C4" w:rsidP="004E34C4">
      <w:pPr>
        <w:pStyle w:val="Normal1"/>
        <w:spacing w:line="480" w:lineRule="auto"/>
        <w:jc w:val="both"/>
        <w:rPr>
          <w:rFonts w:ascii="Times New Roman" w:eastAsia="Times New Roman" w:hAnsi="Times New Roman" w:cs="Times New Roman"/>
        </w:rPr>
      </w:pPr>
      <w:r w:rsidRPr="005970AE">
        <w:rPr>
          <w:rFonts w:ascii="Times New Roman" w:eastAsia="Times New Roman" w:hAnsi="Times New Roman" w:cs="Times New Roman"/>
        </w:rPr>
        <w:t xml:space="preserve">3’ RNA-Seq was performed on LPS stimulated murine B cells at various timepoints with indicated concentrations of GSK126. </w:t>
      </w:r>
      <w:r w:rsidRPr="005970AE">
        <w:rPr>
          <w:rFonts w:ascii="Gungsuh" w:eastAsia="Gungsuh" w:hAnsi="Gungsuh" w:cs="Gungsuh"/>
        </w:rPr>
        <w:t>(</w:t>
      </w:r>
      <w:r w:rsidRPr="005970AE">
        <w:rPr>
          <w:rFonts w:ascii="Times New Roman" w:eastAsia="Times New Roman" w:hAnsi="Times New Roman" w:cs="Times New Roman"/>
          <w:b/>
        </w:rPr>
        <w:t>a</w:t>
      </w:r>
      <w:r w:rsidRPr="005970AE">
        <w:rPr>
          <w:rFonts w:ascii="Times New Roman" w:eastAsia="Times New Roman" w:hAnsi="Times New Roman" w:cs="Times New Roman"/>
        </w:rPr>
        <w:t xml:space="preserve">) GSEA of genes differentially regulated by LPS activated B cells between untreated, and GSK126 treated B cells (4µM or 8µM) at 71hr and 95hr. Antibody secreting cell gene signature was obtained from Shi </w:t>
      </w:r>
      <w:r w:rsidRPr="005970AE">
        <w:rPr>
          <w:rFonts w:ascii="Times New Roman" w:eastAsia="Times New Roman" w:hAnsi="Times New Roman" w:cs="Times New Roman"/>
          <w:i/>
          <w:iCs/>
        </w:rPr>
        <w:t>et al</w:t>
      </w:r>
      <w:r w:rsidRPr="005970AE">
        <w:rPr>
          <w:rFonts w:ascii="Times New Roman" w:eastAsia="Times New Roman" w:hAnsi="Times New Roman" w:cs="Times New Roman"/>
        </w:rPr>
        <w:t>. Nature Immunology (2015) (GSE60927) and Tarte Plasma cell vs B lymphocyte gene signature (</w:t>
      </w:r>
      <w:proofErr w:type="spellStart"/>
      <w:r w:rsidRPr="005970AE">
        <w:rPr>
          <w:rFonts w:ascii="Times New Roman" w:eastAsia="Times New Roman" w:hAnsi="Times New Roman" w:cs="Times New Roman"/>
        </w:rPr>
        <w:t>MSigDB</w:t>
      </w:r>
      <w:proofErr w:type="spellEnd"/>
      <w:r w:rsidRPr="005970AE">
        <w:rPr>
          <w:rFonts w:ascii="Times New Roman" w:eastAsia="Times New Roman" w:hAnsi="Times New Roman" w:cs="Times New Roman"/>
        </w:rPr>
        <w:t xml:space="preserve">: M4552). </w:t>
      </w:r>
      <w:proofErr w:type="spellStart"/>
      <w:r w:rsidRPr="005970AE">
        <w:rPr>
          <w:rFonts w:ascii="Times New Roman" w:eastAsia="Times New Roman" w:hAnsi="Times New Roman" w:cs="Times New Roman"/>
        </w:rPr>
        <w:t>ChIP</w:t>
      </w:r>
      <w:proofErr w:type="spellEnd"/>
      <w:r w:rsidRPr="005970AE">
        <w:rPr>
          <w:rFonts w:ascii="Times New Roman" w:eastAsia="Times New Roman" w:hAnsi="Times New Roman" w:cs="Times New Roman"/>
        </w:rPr>
        <w:t>-sequencing was performed to examine the H3K27me3 occupancy upon treatment with GSK126. (</w:t>
      </w:r>
      <w:r w:rsidRPr="005970AE">
        <w:rPr>
          <w:rFonts w:ascii="Times New Roman" w:eastAsia="Times New Roman" w:hAnsi="Times New Roman" w:cs="Times New Roman"/>
          <w:b/>
        </w:rPr>
        <w:t>b</w:t>
      </w:r>
      <w:r w:rsidRPr="005970AE">
        <w:rPr>
          <w:rFonts w:ascii="Times New Roman" w:eastAsia="Times New Roman" w:hAnsi="Times New Roman" w:cs="Times New Roman"/>
        </w:rPr>
        <w:t xml:space="preserve">) H3K27me3 peaks of 0hr, 48hr (0µM, 4µM and 8µM GSK126) and 72hr (0µM, 4µM and 8µM GSK126) at </w:t>
      </w:r>
      <w:r w:rsidRPr="005970AE">
        <w:rPr>
          <w:rFonts w:ascii="Times New Roman" w:eastAsia="Times New Roman" w:hAnsi="Times New Roman" w:cs="Times New Roman"/>
          <w:i/>
        </w:rPr>
        <w:t>Prdm1</w:t>
      </w:r>
      <w:r w:rsidRPr="005970AE">
        <w:rPr>
          <w:rFonts w:ascii="Times New Roman" w:eastAsia="Times New Roman" w:hAnsi="Times New Roman" w:cs="Times New Roman"/>
        </w:rPr>
        <w:t xml:space="preserve"> and </w:t>
      </w:r>
      <w:r w:rsidRPr="005970AE">
        <w:rPr>
          <w:rFonts w:ascii="Times New Roman" w:eastAsia="Times New Roman" w:hAnsi="Times New Roman" w:cs="Times New Roman"/>
          <w:i/>
        </w:rPr>
        <w:t>Sdc1</w:t>
      </w:r>
      <w:r w:rsidRPr="005970AE">
        <w:rPr>
          <w:rFonts w:ascii="Times New Roman" w:eastAsia="Times New Roman" w:hAnsi="Times New Roman" w:cs="Times New Roman"/>
        </w:rPr>
        <w:t xml:space="preserve"> regions. Grey boxes indicate promoter regions bound by H3K27me3. (</w:t>
      </w:r>
      <w:r w:rsidRPr="005970AE">
        <w:rPr>
          <w:rFonts w:ascii="Times New Roman" w:eastAsia="Times New Roman" w:hAnsi="Times New Roman" w:cs="Times New Roman"/>
          <w:b/>
        </w:rPr>
        <w:t>c</w:t>
      </w:r>
      <w:r w:rsidRPr="005970AE">
        <w:rPr>
          <w:rFonts w:ascii="Times New Roman" w:eastAsia="Times New Roman" w:hAnsi="Times New Roman" w:cs="Times New Roman"/>
        </w:rPr>
        <w:t>) Upregulated and downregulated H3K27me3 peaks with 4µM and 8µM GSK126 at 72hr. Volcano plot for differentially bound H3K27me3 peaks for (</w:t>
      </w:r>
      <w:r w:rsidRPr="005970AE">
        <w:rPr>
          <w:rFonts w:ascii="Times New Roman" w:eastAsia="Times New Roman" w:hAnsi="Times New Roman" w:cs="Times New Roman"/>
          <w:b/>
        </w:rPr>
        <w:t>d</w:t>
      </w:r>
      <w:r w:rsidRPr="005970AE">
        <w:rPr>
          <w:rFonts w:ascii="Times New Roman" w:eastAsia="Times New Roman" w:hAnsi="Times New Roman" w:cs="Times New Roman"/>
        </w:rPr>
        <w:t>) 0µM vs 4µM and (</w:t>
      </w:r>
      <w:r w:rsidRPr="005970AE">
        <w:rPr>
          <w:rFonts w:ascii="Times New Roman" w:eastAsia="Times New Roman" w:hAnsi="Times New Roman" w:cs="Times New Roman"/>
          <w:b/>
        </w:rPr>
        <w:t>e</w:t>
      </w:r>
      <w:r w:rsidRPr="005970AE">
        <w:rPr>
          <w:rFonts w:ascii="Times New Roman" w:eastAsia="Times New Roman" w:hAnsi="Times New Roman" w:cs="Times New Roman"/>
        </w:rPr>
        <w:t>) 0µM vs 8µM at 72hr. (</w:t>
      </w:r>
      <w:r w:rsidRPr="005970AE">
        <w:rPr>
          <w:rFonts w:ascii="Times New Roman" w:eastAsia="Times New Roman" w:hAnsi="Times New Roman" w:cs="Times New Roman"/>
          <w:b/>
        </w:rPr>
        <w:t>f</w:t>
      </w:r>
      <w:r w:rsidRPr="005970AE">
        <w:rPr>
          <w:rFonts w:ascii="Times New Roman" w:eastAsia="Gungsuh" w:hAnsi="Times New Roman" w:cs="Times New Roman"/>
        </w:rPr>
        <w:t>) Venn diagram showing the genes with H3K27me3 downregulation for 0µM vs 4µM and 0µM vs 8µM at 72hr with cut off p-val≤0.05. F</w:t>
      </w:r>
      <w:r w:rsidRPr="005970AE">
        <w:rPr>
          <w:rFonts w:ascii="Times New Roman" w:eastAsia="Times New Roman" w:hAnsi="Times New Roman" w:cs="Times New Roman"/>
        </w:rPr>
        <w:t>old change of peaks for (</w:t>
      </w:r>
      <w:r w:rsidRPr="005970AE">
        <w:rPr>
          <w:rFonts w:ascii="Times New Roman" w:eastAsia="Times New Roman" w:hAnsi="Times New Roman" w:cs="Times New Roman"/>
          <w:b/>
          <w:bCs/>
        </w:rPr>
        <w:t>f</w:t>
      </w:r>
      <w:r w:rsidRPr="005970AE">
        <w:rPr>
          <w:rFonts w:ascii="Times New Roman" w:eastAsia="Times New Roman" w:hAnsi="Times New Roman" w:cs="Times New Roman"/>
        </w:rPr>
        <w:t>) 0µM vs 4µM and (</w:t>
      </w:r>
      <w:r w:rsidRPr="005970AE">
        <w:rPr>
          <w:rFonts w:ascii="Times New Roman" w:eastAsia="Times New Roman" w:hAnsi="Times New Roman" w:cs="Times New Roman"/>
          <w:b/>
        </w:rPr>
        <w:t>g</w:t>
      </w:r>
      <w:r w:rsidRPr="005970AE">
        <w:rPr>
          <w:rFonts w:ascii="Times New Roman" w:eastAsia="Times New Roman" w:hAnsi="Times New Roman" w:cs="Times New Roman"/>
        </w:rPr>
        <w:t>) 0µM vs 8µM for the promoter and enhancer regions. (</w:t>
      </w:r>
      <w:r w:rsidRPr="005970AE">
        <w:rPr>
          <w:rFonts w:ascii="Times New Roman" w:eastAsia="Times New Roman" w:hAnsi="Times New Roman" w:cs="Times New Roman"/>
          <w:b/>
          <w:bCs/>
        </w:rPr>
        <w:t>h</w:t>
      </w:r>
      <w:r w:rsidRPr="005970AE">
        <w:rPr>
          <w:rFonts w:ascii="Times New Roman" w:eastAsia="Times New Roman" w:hAnsi="Times New Roman" w:cs="Times New Roman"/>
        </w:rPr>
        <w:t xml:space="preserve">) GSEA analysis of genes in low down group (genes with H3K27me3 </w:t>
      </w:r>
      <w:proofErr w:type="spellStart"/>
      <w:r w:rsidRPr="005970AE">
        <w:rPr>
          <w:rFonts w:ascii="Times New Roman" w:eastAsia="Times New Roman" w:hAnsi="Times New Roman" w:cs="Times New Roman"/>
        </w:rPr>
        <w:t>logFC</w:t>
      </w:r>
      <w:proofErr w:type="spellEnd"/>
      <w:r w:rsidRPr="005970AE">
        <w:rPr>
          <w:rFonts w:ascii="Times New Roman" w:eastAsia="Times New Roman" w:hAnsi="Times New Roman" w:cs="Times New Roman"/>
        </w:rPr>
        <w:t xml:space="preserve"> between -1 and 0) and mid down group (genes with H3K27me3 </w:t>
      </w:r>
      <w:proofErr w:type="spellStart"/>
      <w:r w:rsidRPr="005970AE">
        <w:rPr>
          <w:rFonts w:ascii="Times New Roman" w:eastAsia="Times New Roman" w:hAnsi="Times New Roman" w:cs="Times New Roman"/>
        </w:rPr>
        <w:t>logFC</w:t>
      </w:r>
      <w:proofErr w:type="spellEnd"/>
      <w:r w:rsidRPr="005970AE">
        <w:rPr>
          <w:rFonts w:ascii="Times New Roman" w:eastAsia="Times New Roman" w:hAnsi="Times New Roman" w:cs="Times New Roman"/>
        </w:rPr>
        <w:t xml:space="preserve"> between -2 and -1) in relation to gene expression upon GSK126 treatment. (</w:t>
      </w:r>
      <w:proofErr w:type="spellStart"/>
      <w:r w:rsidRPr="005970AE">
        <w:rPr>
          <w:rFonts w:ascii="Times New Roman" w:eastAsia="Times New Roman" w:hAnsi="Times New Roman" w:cs="Times New Roman"/>
          <w:b/>
        </w:rPr>
        <w:t>i</w:t>
      </w:r>
      <w:proofErr w:type="spellEnd"/>
      <w:r w:rsidRPr="005970AE">
        <w:rPr>
          <w:rFonts w:ascii="Times New Roman" w:eastAsia="Gungsuh" w:hAnsi="Times New Roman" w:cs="Times New Roman"/>
        </w:rPr>
        <w:t>) Venn diagram for DEGs that are upregulated for 0µM vs 4µM GSK126 and 0µM vs 8µM GSK126. (Cut-off values: FC≥ 1 and adj p-</w:t>
      </w:r>
      <w:proofErr w:type="spellStart"/>
      <w:r w:rsidRPr="005970AE">
        <w:rPr>
          <w:rFonts w:ascii="Times New Roman" w:eastAsia="Gungsuh" w:hAnsi="Times New Roman" w:cs="Times New Roman"/>
        </w:rPr>
        <w:t>val</w:t>
      </w:r>
      <w:proofErr w:type="spellEnd"/>
      <w:r w:rsidRPr="005970AE">
        <w:rPr>
          <w:rFonts w:ascii="Times New Roman" w:eastAsia="Gungsuh" w:hAnsi="Times New Roman" w:cs="Times New Roman"/>
        </w:rPr>
        <w:t xml:space="preserve"> ≤0.05) (</w:t>
      </w:r>
      <w:r w:rsidRPr="005970AE">
        <w:rPr>
          <w:rFonts w:ascii="Times New Roman" w:eastAsia="Times New Roman" w:hAnsi="Times New Roman" w:cs="Times New Roman"/>
          <w:b/>
        </w:rPr>
        <w:t>j</w:t>
      </w:r>
      <w:r w:rsidRPr="005970AE">
        <w:rPr>
          <w:rFonts w:ascii="Times New Roman" w:eastAsia="Times New Roman" w:hAnsi="Times New Roman" w:cs="Times New Roman"/>
        </w:rPr>
        <w:t>) Schematic showing the workflow for CRISPR-screen. Proportion of CD138 positive cell of (</w:t>
      </w:r>
      <w:r w:rsidRPr="005970AE">
        <w:rPr>
          <w:rFonts w:ascii="Times New Roman" w:eastAsia="Times New Roman" w:hAnsi="Times New Roman" w:cs="Times New Roman"/>
          <w:b/>
          <w:bCs/>
        </w:rPr>
        <w:t>k</w:t>
      </w:r>
      <w:r w:rsidRPr="005970AE">
        <w:rPr>
          <w:rFonts w:ascii="Times New Roman" w:eastAsia="Times New Roman" w:hAnsi="Times New Roman" w:cs="Times New Roman"/>
        </w:rPr>
        <w:t xml:space="preserve">) </w:t>
      </w:r>
      <w:r w:rsidRPr="005970AE">
        <w:rPr>
          <w:rFonts w:ascii="Times New Roman" w:eastAsia="Times New Roman" w:hAnsi="Times New Roman" w:cs="Times New Roman"/>
        </w:rPr>
        <w:lastRenderedPageBreak/>
        <w:t>LPS (15µg/mL) and (</w:t>
      </w:r>
      <w:r w:rsidRPr="005970AE">
        <w:rPr>
          <w:rFonts w:ascii="Times New Roman" w:eastAsia="Times New Roman" w:hAnsi="Times New Roman" w:cs="Times New Roman"/>
          <w:b/>
          <w:bCs/>
        </w:rPr>
        <w:t>l</w:t>
      </w:r>
      <w:r w:rsidRPr="005970AE">
        <w:rPr>
          <w:rFonts w:ascii="Times New Roman" w:eastAsia="Times New Roman" w:hAnsi="Times New Roman" w:cs="Times New Roman"/>
        </w:rPr>
        <w:t xml:space="preserve">) LPS (15µg/mL) + IL-4 (100U/mL) activated B cells at 71hr, 95hr and 120hr with indicated concentrations of GSK126. Data in </w:t>
      </w:r>
      <w:r w:rsidRPr="005970AE">
        <w:rPr>
          <w:rFonts w:ascii="Times New Roman" w:eastAsia="Times New Roman" w:hAnsi="Times New Roman" w:cs="Times New Roman"/>
          <w:b/>
          <w:bCs/>
        </w:rPr>
        <w:t>k</w:t>
      </w:r>
      <w:r w:rsidRPr="005970AE">
        <w:rPr>
          <w:rFonts w:ascii="Times New Roman" w:eastAsia="Times New Roman" w:hAnsi="Times New Roman" w:cs="Times New Roman"/>
        </w:rPr>
        <w:t xml:space="preserve"> and </w:t>
      </w:r>
      <w:r w:rsidRPr="005970AE">
        <w:rPr>
          <w:rFonts w:ascii="Times New Roman" w:eastAsia="Times New Roman" w:hAnsi="Times New Roman" w:cs="Times New Roman"/>
          <w:b/>
          <w:bCs/>
        </w:rPr>
        <w:t>l</w:t>
      </w:r>
      <w:r w:rsidRPr="005970AE">
        <w:rPr>
          <w:rFonts w:ascii="Times New Roman" w:eastAsia="Times New Roman" w:hAnsi="Times New Roman" w:cs="Times New Roman"/>
        </w:rPr>
        <w:t xml:space="preserve"> are mean ± </w:t>
      </w:r>
      <w:proofErr w:type="spellStart"/>
      <w:r w:rsidRPr="005970AE">
        <w:rPr>
          <w:rFonts w:ascii="Times New Roman" w:eastAsia="Times New Roman" w:hAnsi="Times New Roman" w:cs="Times New Roman"/>
        </w:rPr>
        <w:t>s.e.m</w:t>
      </w:r>
      <w:proofErr w:type="spellEnd"/>
      <w:r w:rsidRPr="005970AE">
        <w:rPr>
          <w:rFonts w:ascii="Times New Roman" w:eastAsia="Times New Roman" w:hAnsi="Times New Roman" w:cs="Times New Roman"/>
        </w:rPr>
        <w:t xml:space="preserve"> of triplicate samples and are representative of three independent experiments.</w:t>
      </w:r>
    </w:p>
    <w:p w14:paraId="4EF22E0E" w14:textId="77777777" w:rsidR="004E34C4" w:rsidRPr="005970AE" w:rsidRDefault="004E34C4" w:rsidP="004E34C4">
      <w:pPr>
        <w:pStyle w:val="Normal1"/>
        <w:spacing w:line="480" w:lineRule="auto"/>
        <w:jc w:val="both"/>
        <w:rPr>
          <w:rFonts w:ascii="Times New Roman" w:eastAsia="Times New Roman" w:hAnsi="Times New Roman" w:cs="Times New Roman"/>
        </w:rPr>
      </w:pPr>
    </w:p>
    <w:p w14:paraId="3BDDA481" w14:textId="77777777" w:rsidR="004E34C4" w:rsidRPr="005970AE" w:rsidRDefault="004E34C4" w:rsidP="004E34C4">
      <w:pPr>
        <w:pStyle w:val="Normal1"/>
        <w:spacing w:line="480" w:lineRule="auto"/>
        <w:jc w:val="both"/>
        <w:rPr>
          <w:rFonts w:ascii="Times New Roman" w:eastAsia="Times New Roman" w:hAnsi="Times New Roman" w:cs="Times New Roman"/>
          <w:b/>
        </w:rPr>
      </w:pPr>
      <w:r w:rsidRPr="005970AE">
        <w:rPr>
          <w:rFonts w:ascii="Times New Roman" w:eastAsia="Times New Roman" w:hAnsi="Times New Roman" w:cs="Times New Roman"/>
          <w:b/>
        </w:rPr>
        <w:t xml:space="preserve">Figure S4 Expression and H3K27me3 pattern of </w:t>
      </w:r>
      <w:r w:rsidRPr="005970AE">
        <w:rPr>
          <w:rFonts w:ascii="Times New Roman" w:eastAsia="Times New Roman" w:hAnsi="Times New Roman" w:cs="Times New Roman"/>
          <w:b/>
          <w:i/>
          <w:iCs/>
        </w:rPr>
        <w:t>Atoh8</w:t>
      </w:r>
      <w:r w:rsidRPr="005970AE">
        <w:rPr>
          <w:rFonts w:ascii="Times New Roman" w:eastAsia="Times New Roman" w:hAnsi="Times New Roman" w:cs="Times New Roman"/>
          <w:b/>
        </w:rPr>
        <w:t xml:space="preserve">, </w:t>
      </w:r>
      <w:r w:rsidRPr="005970AE">
        <w:rPr>
          <w:rFonts w:ascii="Times New Roman" w:eastAsia="Times New Roman" w:hAnsi="Times New Roman" w:cs="Times New Roman"/>
          <w:b/>
          <w:i/>
          <w:iCs/>
        </w:rPr>
        <w:t>Gas7</w:t>
      </w:r>
      <w:r w:rsidRPr="005970AE">
        <w:rPr>
          <w:rFonts w:ascii="Times New Roman" w:eastAsia="Times New Roman" w:hAnsi="Times New Roman" w:cs="Times New Roman"/>
          <w:b/>
        </w:rPr>
        <w:t xml:space="preserve">, </w:t>
      </w:r>
      <w:r w:rsidRPr="005970AE">
        <w:rPr>
          <w:rFonts w:ascii="Times New Roman" w:eastAsia="Times New Roman" w:hAnsi="Times New Roman" w:cs="Times New Roman"/>
          <w:b/>
          <w:i/>
          <w:iCs/>
        </w:rPr>
        <w:t>Mybl1</w:t>
      </w:r>
      <w:r w:rsidRPr="005970AE">
        <w:rPr>
          <w:rFonts w:ascii="Times New Roman" w:eastAsia="Times New Roman" w:hAnsi="Times New Roman" w:cs="Times New Roman"/>
          <w:b/>
        </w:rPr>
        <w:t xml:space="preserve"> and </w:t>
      </w:r>
      <w:proofErr w:type="spellStart"/>
      <w:r w:rsidRPr="005970AE">
        <w:rPr>
          <w:rFonts w:ascii="Times New Roman" w:eastAsia="Times New Roman" w:hAnsi="Times New Roman" w:cs="Times New Roman"/>
          <w:b/>
          <w:i/>
          <w:iCs/>
        </w:rPr>
        <w:t>Myof</w:t>
      </w:r>
      <w:proofErr w:type="spellEnd"/>
      <w:r w:rsidRPr="005970AE">
        <w:rPr>
          <w:rFonts w:ascii="Times New Roman" w:eastAsia="Times New Roman" w:hAnsi="Times New Roman" w:cs="Times New Roman"/>
          <w:b/>
        </w:rPr>
        <w:t>.</w:t>
      </w:r>
    </w:p>
    <w:p w14:paraId="656F5CAA" w14:textId="2BBED8F4" w:rsidR="004E34C4" w:rsidRDefault="004E34C4" w:rsidP="00016380">
      <w:pPr>
        <w:pStyle w:val="Normal1"/>
        <w:spacing w:line="480" w:lineRule="auto"/>
        <w:jc w:val="both"/>
        <w:rPr>
          <w:rFonts w:ascii="Times New Roman" w:eastAsia="Gungsuh" w:hAnsi="Times New Roman" w:cs="Times New Roman"/>
        </w:rPr>
      </w:pPr>
      <w:r w:rsidRPr="005970AE">
        <w:rPr>
          <w:rFonts w:ascii="Times New Roman" w:eastAsia="Times New Roman" w:hAnsi="Times New Roman" w:cs="Times New Roman"/>
        </w:rPr>
        <w:t>(</w:t>
      </w:r>
      <w:r w:rsidRPr="005970AE">
        <w:rPr>
          <w:rFonts w:ascii="Times New Roman" w:eastAsia="Times New Roman" w:hAnsi="Times New Roman" w:cs="Times New Roman"/>
          <w:b/>
        </w:rPr>
        <w:t>a</w:t>
      </w:r>
      <w:r w:rsidRPr="005970AE">
        <w:rPr>
          <w:rFonts w:ascii="Times New Roman" w:eastAsia="Times New Roman" w:hAnsi="Times New Roman" w:cs="Times New Roman"/>
        </w:rPr>
        <w:t xml:space="preserve">) Expression of </w:t>
      </w:r>
      <w:r w:rsidRPr="005970AE">
        <w:rPr>
          <w:rFonts w:ascii="Times New Roman" w:eastAsia="Times New Roman" w:hAnsi="Times New Roman" w:cs="Times New Roman"/>
          <w:i/>
        </w:rPr>
        <w:t>Atoh8</w:t>
      </w:r>
      <w:r w:rsidRPr="005970AE">
        <w:rPr>
          <w:rFonts w:ascii="Times New Roman" w:eastAsia="Times New Roman" w:hAnsi="Times New Roman" w:cs="Times New Roman"/>
        </w:rPr>
        <w:t xml:space="preserve">, </w:t>
      </w:r>
      <w:r w:rsidRPr="005970AE">
        <w:rPr>
          <w:rFonts w:ascii="Times New Roman" w:eastAsia="Times New Roman" w:hAnsi="Times New Roman" w:cs="Times New Roman"/>
          <w:i/>
        </w:rPr>
        <w:t>Gas7</w:t>
      </w:r>
      <w:r w:rsidRPr="005970AE">
        <w:rPr>
          <w:rFonts w:ascii="Times New Roman" w:eastAsia="Times New Roman" w:hAnsi="Times New Roman" w:cs="Times New Roman"/>
        </w:rPr>
        <w:t xml:space="preserve">, </w:t>
      </w:r>
      <w:r w:rsidRPr="005970AE">
        <w:rPr>
          <w:rFonts w:ascii="Times New Roman" w:eastAsia="Times New Roman" w:hAnsi="Times New Roman" w:cs="Times New Roman"/>
          <w:i/>
        </w:rPr>
        <w:t>Mybl1</w:t>
      </w:r>
      <w:r w:rsidRPr="005970AE">
        <w:rPr>
          <w:rFonts w:ascii="Times New Roman" w:eastAsia="Times New Roman" w:hAnsi="Times New Roman" w:cs="Times New Roman"/>
        </w:rPr>
        <w:t xml:space="preserve"> and </w:t>
      </w:r>
      <w:proofErr w:type="spellStart"/>
      <w:r w:rsidRPr="005970AE">
        <w:rPr>
          <w:rFonts w:ascii="Times New Roman" w:eastAsia="Times New Roman" w:hAnsi="Times New Roman" w:cs="Times New Roman"/>
          <w:i/>
        </w:rPr>
        <w:t>Myof</w:t>
      </w:r>
      <w:proofErr w:type="spellEnd"/>
      <w:r w:rsidRPr="005970AE">
        <w:rPr>
          <w:rFonts w:ascii="Times New Roman" w:eastAsia="Times New Roman" w:hAnsi="Times New Roman" w:cs="Times New Roman"/>
        </w:rPr>
        <w:t xml:space="preserve"> in different subsets of B cells (Follicular B cells, GC B cells, marginal zone B cells, B1 cells, bone marrow plasma cells, splenic </w:t>
      </w:r>
      <w:proofErr w:type="spellStart"/>
      <w:r w:rsidRPr="005970AE">
        <w:rPr>
          <w:rFonts w:ascii="Times New Roman" w:eastAsia="Times New Roman" w:hAnsi="Times New Roman" w:cs="Times New Roman"/>
        </w:rPr>
        <w:t>plasmablasts</w:t>
      </w:r>
      <w:proofErr w:type="spellEnd"/>
      <w:r w:rsidRPr="005970AE">
        <w:rPr>
          <w:rFonts w:ascii="Times New Roman" w:eastAsia="Times New Roman" w:hAnsi="Times New Roman" w:cs="Times New Roman"/>
        </w:rPr>
        <w:t xml:space="preserve"> and splenic plasma cells), A20 (GC cell line) and MPC11 (plasmacytoma cell line). (</w:t>
      </w:r>
      <w:r w:rsidRPr="005970AE">
        <w:rPr>
          <w:rFonts w:ascii="Times New Roman" w:eastAsia="Times New Roman" w:hAnsi="Times New Roman" w:cs="Times New Roman"/>
          <w:b/>
        </w:rPr>
        <w:t>b</w:t>
      </w:r>
      <w:r w:rsidRPr="005970AE">
        <w:rPr>
          <w:rFonts w:ascii="Times New Roman" w:eastAsia="Times New Roman" w:hAnsi="Times New Roman" w:cs="Times New Roman"/>
        </w:rPr>
        <w:t xml:space="preserve">) H3K27me3 at </w:t>
      </w:r>
      <w:r w:rsidRPr="005970AE">
        <w:rPr>
          <w:rFonts w:ascii="Times New Roman" w:eastAsia="Times New Roman" w:hAnsi="Times New Roman" w:cs="Times New Roman"/>
          <w:i/>
          <w:iCs/>
        </w:rPr>
        <w:t xml:space="preserve">Atoh8, </w:t>
      </w:r>
      <w:r w:rsidRPr="005970AE">
        <w:rPr>
          <w:rFonts w:ascii="Times New Roman" w:eastAsia="Times New Roman" w:hAnsi="Times New Roman" w:cs="Times New Roman"/>
          <w:i/>
        </w:rPr>
        <w:t>Gas7</w:t>
      </w:r>
      <w:r w:rsidRPr="005970AE">
        <w:rPr>
          <w:rFonts w:ascii="Times New Roman" w:eastAsia="Times New Roman" w:hAnsi="Times New Roman" w:cs="Times New Roman"/>
        </w:rPr>
        <w:t xml:space="preserve">, </w:t>
      </w:r>
      <w:r w:rsidRPr="005970AE">
        <w:rPr>
          <w:rFonts w:ascii="Times New Roman" w:eastAsia="Times New Roman" w:hAnsi="Times New Roman" w:cs="Times New Roman"/>
          <w:i/>
        </w:rPr>
        <w:t>Mybl1</w:t>
      </w:r>
      <w:r w:rsidRPr="005970AE">
        <w:rPr>
          <w:rFonts w:ascii="Times New Roman" w:eastAsia="Times New Roman" w:hAnsi="Times New Roman" w:cs="Times New Roman"/>
        </w:rPr>
        <w:t xml:space="preserve"> and </w:t>
      </w:r>
      <w:proofErr w:type="spellStart"/>
      <w:r w:rsidRPr="005970AE">
        <w:rPr>
          <w:rFonts w:ascii="Times New Roman" w:eastAsia="Times New Roman" w:hAnsi="Times New Roman" w:cs="Times New Roman"/>
          <w:i/>
        </w:rPr>
        <w:t>Myof</w:t>
      </w:r>
      <w:proofErr w:type="spellEnd"/>
      <w:r w:rsidRPr="005970AE">
        <w:rPr>
          <w:rFonts w:ascii="Times New Roman" w:eastAsia="Times New Roman" w:hAnsi="Times New Roman" w:cs="Times New Roman"/>
        </w:rPr>
        <w:t xml:space="preserve"> in activated B cells (Act B), pre-</w:t>
      </w:r>
      <w:proofErr w:type="spellStart"/>
      <w:r w:rsidRPr="005970AE">
        <w:rPr>
          <w:rFonts w:ascii="Times New Roman" w:eastAsia="Times New Roman" w:hAnsi="Times New Roman" w:cs="Times New Roman"/>
        </w:rPr>
        <w:t>plasmablasts</w:t>
      </w:r>
      <w:proofErr w:type="spellEnd"/>
      <w:r w:rsidRPr="005970AE">
        <w:rPr>
          <w:rFonts w:ascii="Times New Roman" w:eastAsia="Times New Roman" w:hAnsi="Times New Roman" w:cs="Times New Roman"/>
        </w:rPr>
        <w:t xml:space="preserve"> (Pre PB) and </w:t>
      </w:r>
      <w:proofErr w:type="spellStart"/>
      <w:r w:rsidRPr="005970AE">
        <w:rPr>
          <w:rFonts w:ascii="Times New Roman" w:eastAsia="Times New Roman" w:hAnsi="Times New Roman" w:cs="Times New Roman"/>
        </w:rPr>
        <w:t>plasmablasts</w:t>
      </w:r>
      <w:proofErr w:type="spellEnd"/>
      <w:r w:rsidRPr="005970AE">
        <w:rPr>
          <w:rFonts w:ascii="Times New Roman" w:eastAsia="Times New Roman" w:hAnsi="Times New Roman" w:cs="Times New Roman"/>
        </w:rPr>
        <w:t xml:space="preserve"> (PB). (</w:t>
      </w:r>
      <w:r w:rsidRPr="005970AE">
        <w:rPr>
          <w:rFonts w:ascii="Times New Roman" w:eastAsia="Times New Roman" w:hAnsi="Times New Roman" w:cs="Times New Roman"/>
          <w:b/>
        </w:rPr>
        <w:t>c</w:t>
      </w:r>
      <w:r w:rsidRPr="005970AE">
        <w:rPr>
          <w:rFonts w:ascii="Times New Roman" w:eastAsia="Times New Roman" w:hAnsi="Times New Roman" w:cs="Times New Roman"/>
        </w:rPr>
        <w:t xml:space="preserve">) H3K27me3 at 0hr, 48hr and 72hr upon treatment with GSK126 at indicated concentrations at </w:t>
      </w:r>
      <w:r w:rsidRPr="005970AE">
        <w:rPr>
          <w:rFonts w:ascii="Times New Roman" w:eastAsia="Times New Roman" w:hAnsi="Times New Roman" w:cs="Times New Roman"/>
          <w:i/>
          <w:iCs/>
        </w:rPr>
        <w:t>Atoh8</w:t>
      </w:r>
      <w:r w:rsidRPr="005970AE">
        <w:rPr>
          <w:rFonts w:ascii="Times New Roman" w:eastAsia="Times New Roman" w:hAnsi="Times New Roman" w:cs="Times New Roman"/>
        </w:rPr>
        <w:t xml:space="preserve">, </w:t>
      </w:r>
      <w:r w:rsidRPr="005970AE">
        <w:rPr>
          <w:rFonts w:ascii="Times New Roman" w:eastAsia="Times New Roman" w:hAnsi="Times New Roman" w:cs="Times New Roman"/>
          <w:i/>
        </w:rPr>
        <w:t>Gas7</w:t>
      </w:r>
      <w:r w:rsidRPr="005970AE">
        <w:rPr>
          <w:rFonts w:ascii="Times New Roman" w:eastAsia="Times New Roman" w:hAnsi="Times New Roman" w:cs="Times New Roman"/>
        </w:rPr>
        <w:t xml:space="preserve">, </w:t>
      </w:r>
      <w:r w:rsidRPr="005970AE">
        <w:rPr>
          <w:rFonts w:ascii="Times New Roman" w:eastAsia="Times New Roman" w:hAnsi="Times New Roman" w:cs="Times New Roman"/>
          <w:i/>
        </w:rPr>
        <w:t>Mybl1</w:t>
      </w:r>
      <w:r w:rsidRPr="005970AE">
        <w:rPr>
          <w:rFonts w:ascii="Times New Roman" w:eastAsia="Times New Roman" w:hAnsi="Times New Roman" w:cs="Times New Roman"/>
        </w:rPr>
        <w:t xml:space="preserve"> and </w:t>
      </w:r>
      <w:proofErr w:type="spellStart"/>
      <w:r w:rsidRPr="005970AE">
        <w:rPr>
          <w:rFonts w:ascii="Times New Roman" w:eastAsia="Times New Roman" w:hAnsi="Times New Roman" w:cs="Times New Roman"/>
          <w:i/>
        </w:rPr>
        <w:t>Myof</w:t>
      </w:r>
      <w:proofErr w:type="spellEnd"/>
      <w:r w:rsidRPr="005970AE">
        <w:rPr>
          <w:rFonts w:ascii="Times New Roman" w:eastAsia="Times New Roman" w:hAnsi="Times New Roman" w:cs="Times New Roman"/>
          <w:i/>
        </w:rPr>
        <w:t>.</w:t>
      </w:r>
      <w:r w:rsidRPr="005970AE">
        <w:rPr>
          <w:rFonts w:ascii="Times New Roman" w:eastAsia="Times New Roman" w:hAnsi="Times New Roman" w:cs="Times New Roman"/>
        </w:rPr>
        <w:t xml:space="preserve"> (</w:t>
      </w:r>
      <w:r w:rsidRPr="005970AE">
        <w:rPr>
          <w:rFonts w:ascii="Times New Roman" w:eastAsia="Times New Roman" w:hAnsi="Times New Roman" w:cs="Times New Roman"/>
          <w:b/>
        </w:rPr>
        <w:t>d</w:t>
      </w:r>
      <w:r w:rsidRPr="005970AE">
        <w:rPr>
          <w:rFonts w:ascii="Times New Roman" w:eastAsia="Times New Roman" w:hAnsi="Times New Roman" w:cs="Times New Roman"/>
        </w:rPr>
        <w:t xml:space="preserve">) Binding of IRF4, PU.1, Blimp-1, H3K9ac, H3K4me2 and H3K27me3 in </w:t>
      </w:r>
      <w:proofErr w:type="spellStart"/>
      <w:r w:rsidRPr="005970AE">
        <w:rPr>
          <w:rFonts w:ascii="Times New Roman" w:eastAsia="Times New Roman" w:hAnsi="Times New Roman" w:cs="Times New Roman"/>
        </w:rPr>
        <w:t>plasmablasts</w:t>
      </w:r>
      <w:proofErr w:type="spellEnd"/>
      <w:r w:rsidRPr="005970AE">
        <w:rPr>
          <w:rFonts w:ascii="Times New Roman" w:eastAsia="Times New Roman" w:hAnsi="Times New Roman" w:cs="Times New Roman"/>
        </w:rPr>
        <w:t xml:space="preserve"> at </w:t>
      </w:r>
      <w:r w:rsidRPr="005970AE">
        <w:rPr>
          <w:rFonts w:ascii="Times New Roman" w:eastAsia="Times New Roman" w:hAnsi="Times New Roman" w:cs="Times New Roman"/>
          <w:i/>
          <w:iCs/>
        </w:rPr>
        <w:t xml:space="preserve">Atoh8, </w:t>
      </w:r>
      <w:r w:rsidRPr="005970AE">
        <w:rPr>
          <w:rFonts w:ascii="Times New Roman" w:eastAsia="Times New Roman" w:hAnsi="Times New Roman" w:cs="Times New Roman"/>
          <w:i/>
        </w:rPr>
        <w:t>Gas7</w:t>
      </w:r>
      <w:r w:rsidRPr="005970AE">
        <w:rPr>
          <w:rFonts w:ascii="Times New Roman" w:eastAsia="Times New Roman" w:hAnsi="Times New Roman" w:cs="Times New Roman"/>
        </w:rPr>
        <w:t xml:space="preserve">, </w:t>
      </w:r>
      <w:r w:rsidRPr="005970AE">
        <w:rPr>
          <w:rFonts w:ascii="Times New Roman" w:eastAsia="Times New Roman" w:hAnsi="Times New Roman" w:cs="Times New Roman"/>
          <w:i/>
        </w:rPr>
        <w:t>Mybl1</w:t>
      </w:r>
      <w:r w:rsidRPr="005970AE">
        <w:rPr>
          <w:rFonts w:ascii="Times New Roman" w:eastAsia="Times New Roman" w:hAnsi="Times New Roman" w:cs="Times New Roman"/>
        </w:rPr>
        <w:t xml:space="preserve"> and </w:t>
      </w:r>
      <w:proofErr w:type="spellStart"/>
      <w:r w:rsidRPr="005970AE">
        <w:rPr>
          <w:rFonts w:ascii="Times New Roman" w:eastAsia="Times New Roman" w:hAnsi="Times New Roman" w:cs="Times New Roman"/>
          <w:i/>
        </w:rPr>
        <w:t>Myof</w:t>
      </w:r>
      <w:proofErr w:type="spellEnd"/>
      <w:r w:rsidRPr="005970AE">
        <w:rPr>
          <w:rFonts w:ascii="Times New Roman" w:eastAsia="Times New Roman" w:hAnsi="Times New Roman" w:cs="Times New Roman"/>
        </w:rPr>
        <w:t xml:space="preserve"> regions. (</w:t>
      </w:r>
      <w:r w:rsidRPr="005970AE">
        <w:rPr>
          <w:rFonts w:ascii="Times New Roman" w:eastAsia="Times New Roman" w:hAnsi="Times New Roman" w:cs="Times New Roman"/>
          <w:b/>
          <w:bCs/>
        </w:rPr>
        <w:t>e</w:t>
      </w:r>
      <w:r w:rsidRPr="005970AE">
        <w:rPr>
          <w:rFonts w:ascii="Times New Roman" w:eastAsia="Times New Roman" w:hAnsi="Times New Roman" w:cs="Times New Roman"/>
        </w:rPr>
        <w:t>) Clustering analysis of RNA expression pattern in untreated samples at 0hr, 6hr, 71hr and 95hr. (</w:t>
      </w:r>
      <w:r w:rsidRPr="005970AE">
        <w:rPr>
          <w:rFonts w:ascii="Times New Roman" w:eastAsia="Times New Roman" w:hAnsi="Times New Roman" w:cs="Times New Roman"/>
          <w:b/>
          <w:bCs/>
        </w:rPr>
        <w:t>f</w:t>
      </w:r>
      <w:r w:rsidRPr="005970AE">
        <w:rPr>
          <w:rFonts w:ascii="Times New Roman" w:eastAsia="Times New Roman" w:hAnsi="Times New Roman" w:cs="Times New Roman"/>
        </w:rPr>
        <w:t xml:space="preserve">) Clustering analysis of H3K27me3 expression pattern in untreated samples at 0hr, 48hr and 72hr. Labels in </w:t>
      </w:r>
      <w:r w:rsidRPr="005970AE">
        <w:rPr>
          <w:rFonts w:ascii="Times New Roman" w:eastAsia="Times New Roman" w:hAnsi="Times New Roman" w:cs="Times New Roman"/>
          <w:b/>
          <w:bCs/>
        </w:rPr>
        <w:t>e-f</w:t>
      </w:r>
      <w:r w:rsidRPr="005970AE">
        <w:rPr>
          <w:rFonts w:ascii="Times New Roman" w:eastAsia="Times New Roman" w:hAnsi="Times New Roman" w:cs="Times New Roman"/>
        </w:rPr>
        <w:t xml:space="preserve"> indicate the number of genes in each cluster that are in ASC gene signature by Shi </w:t>
      </w:r>
      <w:r w:rsidRPr="005970AE">
        <w:rPr>
          <w:rFonts w:ascii="Times New Roman" w:eastAsia="Times New Roman" w:hAnsi="Times New Roman" w:cs="Times New Roman"/>
          <w:i/>
          <w:iCs/>
        </w:rPr>
        <w:t>et al</w:t>
      </w:r>
      <w:r w:rsidRPr="005970AE">
        <w:rPr>
          <w:rFonts w:ascii="Times New Roman" w:eastAsia="Times New Roman" w:hAnsi="Times New Roman" w:cs="Times New Roman"/>
        </w:rPr>
        <w:t>. (</w:t>
      </w:r>
      <w:r w:rsidRPr="005970AE">
        <w:rPr>
          <w:rFonts w:ascii="Times New Roman" w:eastAsia="Times New Roman" w:hAnsi="Times New Roman" w:cs="Times New Roman"/>
          <w:b/>
          <w:bCs/>
        </w:rPr>
        <w:t>g</w:t>
      </w:r>
      <w:r w:rsidRPr="005970AE">
        <w:rPr>
          <w:rFonts w:ascii="Times New Roman" w:eastAsia="Times New Roman" w:hAnsi="Times New Roman" w:cs="Times New Roman"/>
        </w:rPr>
        <w:t xml:space="preserve">) Clustering analysis of RNA expression pattern at 0hr, 6hr, 71hr and 95hr highlighting </w:t>
      </w:r>
      <w:r w:rsidRPr="005970AE">
        <w:rPr>
          <w:rFonts w:ascii="Times New Roman" w:eastAsia="Times New Roman" w:hAnsi="Times New Roman" w:cs="Times New Roman"/>
          <w:i/>
          <w:iCs/>
        </w:rPr>
        <w:t xml:space="preserve">Prdm1 </w:t>
      </w:r>
      <w:r w:rsidRPr="005970AE">
        <w:rPr>
          <w:rFonts w:ascii="Times New Roman" w:eastAsia="Times New Roman" w:hAnsi="Times New Roman" w:cs="Times New Roman"/>
        </w:rPr>
        <w:t xml:space="preserve">(Cluster 5) and </w:t>
      </w:r>
      <w:r w:rsidRPr="005970AE">
        <w:rPr>
          <w:rFonts w:ascii="Times New Roman" w:eastAsia="Times New Roman" w:hAnsi="Times New Roman" w:cs="Times New Roman"/>
          <w:i/>
          <w:iCs/>
        </w:rPr>
        <w:t>Atoh8</w:t>
      </w:r>
      <w:r w:rsidRPr="005970AE">
        <w:rPr>
          <w:rFonts w:ascii="Times New Roman" w:eastAsia="Times New Roman" w:hAnsi="Times New Roman" w:cs="Times New Roman"/>
        </w:rPr>
        <w:t xml:space="preserve"> (Cluster 6). (</w:t>
      </w:r>
      <w:r w:rsidRPr="005970AE">
        <w:rPr>
          <w:rFonts w:ascii="Times New Roman" w:eastAsia="Times New Roman" w:hAnsi="Times New Roman" w:cs="Times New Roman"/>
          <w:b/>
          <w:bCs/>
        </w:rPr>
        <w:t>h</w:t>
      </w:r>
      <w:r w:rsidRPr="005970AE">
        <w:rPr>
          <w:rFonts w:ascii="Times New Roman" w:eastAsia="Times New Roman" w:hAnsi="Times New Roman" w:cs="Times New Roman"/>
        </w:rPr>
        <w:t xml:space="preserve">) Temporal expression pattern of </w:t>
      </w:r>
      <w:r w:rsidRPr="005970AE">
        <w:rPr>
          <w:rFonts w:ascii="Times New Roman" w:eastAsia="Times New Roman" w:hAnsi="Times New Roman" w:cs="Times New Roman"/>
          <w:i/>
          <w:iCs/>
        </w:rPr>
        <w:t>Prdm1</w:t>
      </w:r>
      <w:r w:rsidRPr="005970AE">
        <w:rPr>
          <w:rFonts w:ascii="Times New Roman" w:eastAsia="Times New Roman" w:hAnsi="Times New Roman" w:cs="Times New Roman"/>
        </w:rPr>
        <w:t xml:space="preserve"> and </w:t>
      </w:r>
      <w:r w:rsidRPr="005970AE">
        <w:rPr>
          <w:rFonts w:ascii="Times New Roman" w:eastAsia="Times New Roman" w:hAnsi="Times New Roman" w:cs="Times New Roman"/>
          <w:i/>
          <w:iCs/>
        </w:rPr>
        <w:t>Atoh8</w:t>
      </w:r>
      <w:r w:rsidRPr="005970AE">
        <w:rPr>
          <w:rFonts w:ascii="Times New Roman" w:eastAsia="Times New Roman" w:hAnsi="Times New Roman" w:cs="Times New Roman"/>
        </w:rPr>
        <w:t xml:space="preserve"> overlapped. (</w:t>
      </w:r>
      <w:proofErr w:type="spellStart"/>
      <w:r w:rsidRPr="005970AE">
        <w:rPr>
          <w:rFonts w:ascii="Times New Roman" w:eastAsia="Times New Roman" w:hAnsi="Times New Roman" w:cs="Times New Roman"/>
          <w:b/>
          <w:bCs/>
        </w:rPr>
        <w:t>i</w:t>
      </w:r>
      <w:proofErr w:type="spellEnd"/>
      <w:r w:rsidRPr="005970AE">
        <w:rPr>
          <w:rFonts w:ascii="Times New Roman" w:eastAsia="Times New Roman" w:hAnsi="Times New Roman" w:cs="Times New Roman"/>
        </w:rPr>
        <w:t xml:space="preserve">) Clustering analysis of H3K27me3 expression pattern at 0hr, 6hr, 71hr and 95hr (Cluster 1) highlighting </w:t>
      </w:r>
      <w:r w:rsidRPr="005970AE">
        <w:rPr>
          <w:rFonts w:ascii="Times New Roman" w:eastAsia="Times New Roman" w:hAnsi="Times New Roman" w:cs="Times New Roman"/>
          <w:i/>
          <w:iCs/>
        </w:rPr>
        <w:t>Prdm1</w:t>
      </w:r>
      <w:r w:rsidRPr="005970AE">
        <w:rPr>
          <w:rFonts w:ascii="Times New Roman" w:eastAsia="Times New Roman" w:hAnsi="Times New Roman" w:cs="Times New Roman"/>
        </w:rPr>
        <w:t xml:space="preserve"> and </w:t>
      </w:r>
      <w:r w:rsidRPr="005970AE">
        <w:rPr>
          <w:rFonts w:ascii="Times New Roman" w:eastAsia="Times New Roman" w:hAnsi="Times New Roman" w:cs="Times New Roman"/>
          <w:i/>
          <w:iCs/>
        </w:rPr>
        <w:t>Atoh8</w:t>
      </w:r>
      <w:r w:rsidRPr="005970AE">
        <w:rPr>
          <w:rFonts w:ascii="Times New Roman" w:eastAsia="Times New Roman" w:hAnsi="Times New Roman" w:cs="Times New Roman"/>
        </w:rPr>
        <w:t>.</w:t>
      </w:r>
      <w:r w:rsidRPr="005970AE">
        <w:rPr>
          <w:rFonts w:ascii="Times New Roman" w:eastAsia="Times New Roman" w:hAnsi="Times New Roman" w:cs="Times New Roman"/>
          <w:b/>
        </w:rPr>
        <w:t xml:space="preserve"> </w:t>
      </w:r>
      <w:r w:rsidRPr="005970AE">
        <w:rPr>
          <w:rFonts w:ascii="Times New Roman" w:eastAsia="Times New Roman" w:hAnsi="Times New Roman" w:cs="Times New Roman"/>
          <w:bCs/>
        </w:rPr>
        <w:t>(</w:t>
      </w:r>
      <w:r w:rsidRPr="005970AE">
        <w:rPr>
          <w:rFonts w:ascii="Times New Roman" w:eastAsia="Times New Roman" w:hAnsi="Times New Roman" w:cs="Times New Roman"/>
          <w:b/>
        </w:rPr>
        <w:t>j</w:t>
      </w:r>
      <w:r w:rsidRPr="005970AE">
        <w:rPr>
          <w:rFonts w:ascii="Times New Roman" w:eastAsia="Times New Roman" w:hAnsi="Times New Roman" w:cs="Times New Roman"/>
          <w:bCs/>
        </w:rPr>
        <w:t>)</w:t>
      </w:r>
      <w:r w:rsidRPr="005970AE">
        <w:rPr>
          <w:rFonts w:ascii="Times New Roman" w:eastAsia="Times New Roman" w:hAnsi="Times New Roman" w:cs="Times New Roman"/>
          <w:b/>
        </w:rPr>
        <w:t xml:space="preserve"> Expression of </w:t>
      </w:r>
      <w:proofErr w:type="spellStart"/>
      <w:r w:rsidRPr="005970AE">
        <w:rPr>
          <w:rFonts w:ascii="Times New Roman" w:eastAsia="Times New Roman" w:hAnsi="Times New Roman" w:cs="Times New Roman"/>
          <w:bCs/>
          <w:i/>
          <w:iCs/>
        </w:rPr>
        <w:t>Spib</w:t>
      </w:r>
      <w:proofErr w:type="spellEnd"/>
      <w:r w:rsidRPr="005970AE">
        <w:rPr>
          <w:rFonts w:ascii="Times New Roman" w:eastAsia="Times New Roman" w:hAnsi="Times New Roman" w:cs="Times New Roman"/>
          <w:bCs/>
        </w:rPr>
        <w:t xml:space="preserve">. </w:t>
      </w:r>
      <w:r w:rsidRPr="005970AE">
        <w:rPr>
          <w:rFonts w:ascii="Times New Roman" w:eastAsia="Times New Roman" w:hAnsi="Times New Roman" w:cs="Times New Roman"/>
        </w:rPr>
        <w:t xml:space="preserve">Data </w:t>
      </w:r>
      <w:proofErr w:type="spellStart"/>
      <w:r w:rsidRPr="005970AE">
        <w:rPr>
          <w:rFonts w:ascii="Times New Roman" w:eastAsia="Times New Roman" w:hAnsi="Times New Roman" w:cs="Times New Roman"/>
          <w:b/>
        </w:rPr>
        <w:t>a</w:t>
      </w:r>
      <w:proofErr w:type="spellEnd"/>
      <w:r w:rsidRPr="005970AE">
        <w:rPr>
          <w:rFonts w:ascii="Times New Roman" w:eastAsia="Times New Roman" w:hAnsi="Times New Roman" w:cs="Times New Roman"/>
        </w:rPr>
        <w:t xml:space="preserve"> were obtained from Shi et al. Nature Immunology (2015) (GSE60927). Data in </w:t>
      </w:r>
      <w:r w:rsidRPr="005970AE">
        <w:rPr>
          <w:rFonts w:ascii="Times New Roman" w:eastAsia="Times New Roman" w:hAnsi="Times New Roman" w:cs="Times New Roman"/>
          <w:b/>
        </w:rPr>
        <w:t>c</w:t>
      </w:r>
      <w:r w:rsidRPr="005970AE">
        <w:rPr>
          <w:rFonts w:ascii="Times New Roman" w:eastAsia="Times New Roman" w:hAnsi="Times New Roman" w:cs="Times New Roman"/>
        </w:rPr>
        <w:t>-</w:t>
      </w:r>
      <w:r w:rsidRPr="005970AE">
        <w:rPr>
          <w:rFonts w:ascii="Times New Roman" w:eastAsia="Times New Roman" w:hAnsi="Times New Roman" w:cs="Times New Roman"/>
          <w:b/>
        </w:rPr>
        <w:t>d</w:t>
      </w:r>
      <w:r w:rsidRPr="005970AE">
        <w:rPr>
          <w:rFonts w:ascii="Times New Roman" w:eastAsia="Times New Roman" w:hAnsi="Times New Roman" w:cs="Times New Roman"/>
        </w:rPr>
        <w:t xml:space="preserve"> were obtained from GSE71698. </w:t>
      </w:r>
      <w:r w:rsidRPr="005970AE">
        <w:rPr>
          <w:rFonts w:ascii="Times New Roman" w:eastAsia="Gungsuh" w:hAnsi="Times New Roman" w:cs="Times New Roman"/>
        </w:rPr>
        <w:t xml:space="preserve">Significance differences were determined using </w:t>
      </w:r>
      <w:proofErr w:type="spellStart"/>
      <w:r w:rsidRPr="005970AE">
        <w:rPr>
          <w:rFonts w:ascii="Times New Roman" w:eastAsia="Gungsuh" w:hAnsi="Times New Roman" w:cs="Times New Roman"/>
          <w:i/>
          <w:iCs/>
        </w:rPr>
        <w:t>limma</w:t>
      </w:r>
      <w:proofErr w:type="spellEnd"/>
      <w:r w:rsidRPr="005970AE">
        <w:rPr>
          <w:rFonts w:ascii="Times New Roman" w:eastAsia="Gungsuh" w:hAnsi="Times New Roman" w:cs="Times New Roman"/>
        </w:rPr>
        <w:t>. * p≤0.05, ** p≤0.01, *** p≤0.001.</w:t>
      </w:r>
    </w:p>
    <w:p w14:paraId="6A04A5FA" w14:textId="77777777" w:rsidR="00D52630" w:rsidRDefault="00D52630" w:rsidP="00016380">
      <w:pPr>
        <w:spacing w:line="480" w:lineRule="auto"/>
        <w:rPr>
          <w:rFonts w:ascii="Times New Roman" w:hAnsi="Times New Roman" w:cs="Times New Roman"/>
          <w:b/>
          <w:bCs/>
        </w:rPr>
      </w:pPr>
      <w:r>
        <w:rPr>
          <w:rFonts w:ascii="Times New Roman" w:hAnsi="Times New Roman" w:cs="Times New Roman"/>
          <w:b/>
          <w:bCs/>
        </w:rPr>
        <w:br w:type="page"/>
      </w:r>
    </w:p>
    <w:p w14:paraId="76C1A4B5" w14:textId="00F59FEB" w:rsidR="00D52630" w:rsidRPr="00016380" w:rsidRDefault="00016380" w:rsidP="00016380">
      <w:pPr>
        <w:spacing w:line="480" w:lineRule="auto"/>
        <w:rPr>
          <w:rFonts w:ascii="Times New Roman" w:hAnsi="Times New Roman" w:cs="Times New Roman"/>
          <w:b/>
          <w:bCs/>
        </w:rPr>
      </w:pPr>
      <w:r w:rsidRPr="00016380">
        <w:rPr>
          <w:rFonts w:ascii="Times New Roman" w:hAnsi="Times New Roman" w:cs="Times New Roman"/>
          <w:b/>
          <w:bCs/>
        </w:rPr>
        <w:lastRenderedPageBreak/>
        <w:t>Supplementary Table 1 Epigenetic modifying compounds used for MAC-seq</w:t>
      </w:r>
      <w:r w:rsidR="00D52630">
        <w:rPr>
          <w:rFonts w:ascii="Times New Roman" w:hAnsi="Times New Roman" w:cs="Times New Roman"/>
          <w:b/>
          <w:bCs/>
        </w:rPr>
        <w:t>.</w:t>
      </w:r>
    </w:p>
    <w:p w14:paraId="390A677C" w14:textId="74F5ACF5" w:rsidR="00016380" w:rsidRDefault="00016380" w:rsidP="00016380">
      <w:pPr>
        <w:spacing w:line="480" w:lineRule="auto"/>
        <w:rPr>
          <w:rFonts w:ascii="Times New Roman" w:hAnsi="Times New Roman" w:cs="Times New Roman"/>
          <w:b/>
          <w:bCs/>
        </w:rPr>
      </w:pPr>
      <w:r w:rsidRPr="00016380">
        <w:rPr>
          <w:rFonts w:ascii="Times New Roman" w:hAnsi="Times New Roman" w:cs="Times New Roman"/>
          <w:b/>
          <w:bCs/>
        </w:rPr>
        <w:t>Supplementary Table 2</w:t>
      </w:r>
      <w:r w:rsidR="00D52630">
        <w:rPr>
          <w:rFonts w:ascii="Times New Roman" w:hAnsi="Times New Roman" w:cs="Times New Roman"/>
          <w:b/>
          <w:bCs/>
        </w:rPr>
        <w:t xml:space="preserve"> Genes in RNA-seq and H3K27me3 </w:t>
      </w:r>
      <w:proofErr w:type="spellStart"/>
      <w:r w:rsidR="00D52630">
        <w:rPr>
          <w:rFonts w:ascii="Times New Roman" w:hAnsi="Times New Roman" w:cs="Times New Roman"/>
          <w:b/>
          <w:bCs/>
        </w:rPr>
        <w:t>ChIP</w:t>
      </w:r>
      <w:proofErr w:type="spellEnd"/>
      <w:r w:rsidR="00D52630">
        <w:rPr>
          <w:rFonts w:ascii="Times New Roman" w:hAnsi="Times New Roman" w:cs="Times New Roman"/>
          <w:b/>
          <w:bCs/>
        </w:rPr>
        <w:t>-seq cluster analysis.</w:t>
      </w:r>
    </w:p>
    <w:p w14:paraId="0FF91949" w14:textId="1D3044AF" w:rsidR="00D52630" w:rsidRPr="00016380" w:rsidRDefault="00D52630" w:rsidP="00016380">
      <w:pPr>
        <w:spacing w:line="480" w:lineRule="auto"/>
        <w:rPr>
          <w:rFonts w:ascii="Times New Roman" w:hAnsi="Times New Roman" w:cs="Times New Roman"/>
          <w:b/>
          <w:bCs/>
        </w:rPr>
      </w:pPr>
      <w:r>
        <w:rPr>
          <w:rFonts w:ascii="Times New Roman" w:hAnsi="Times New Roman" w:cs="Times New Roman"/>
          <w:b/>
          <w:bCs/>
        </w:rPr>
        <w:t xml:space="preserve">Supplementary Table 3 ASC (Shi </w:t>
      </w:r>
      <w:r w:rsidRPr="00D52630">
        <w:rPr>
          <w:rFonts w:ascii="Times New Roman" w:hAnsi="Times New Roman" w:cs="Times New Roman"/>
          <w:b/>
          <w:bCs/>
          <w:i/>
          <w:iCs/>
        </w:rPr>
        <w:t>et al</w:t>
      </w:r>
      <w:r>
        <w:rPr>
          <w:rFonts w:ascii="Times New Roman" w:hAnsi="Times New Roman" w:cs="Times New Roman"/>
          <w:b/>
          <w:bCs/>
        </w:rPr>
        <w:t>) and pro-apoptotic gene signature.</w:t>
      </w:r>
    </w:p>
    <w:sectPr w:rsidR="00D52630" w:rsidRPr="00016380" w:rsidSect="005970AE">
      <w:pgSz w:w="11900" w:h="16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4C4"/>
    <w:rsid w:val="00005791"/>
    <w:rsid w:val="00011D06"/>
    <w:rsid w:val="00013F37"/>
    <w:rsid w:val="00016380"/>
    <w:rsid w:val="0001700E"/>
    <w:rsid w:val="0002140B"/>
    <w:rsid w:val="00022331"/>
    <w:rsid w:val="00024AD5"/>
    <w:rsid w:val="000300A6"/>
    <w:rsid w:val="000302A4"/>
    <w:rsid w:val="000307C5"/>
    <w:rsid w:val="00044D51"/>
    <w:rsid w:val="0004735D"/>
    <w:rsid w:val="00047C29"/>
    <w:rsid w:val="00054D02"/>
    <w:rsid w:val="00055184"/>
    <w:rsid w:val="0008379C"/>
    <w:rsid w:val="00083B1D"/>
    <w:rsid w:val="00085485"/>
    <w:rsid w:val="00097B38"/>
    <w:rsid w:val="000A1463"/>
    <w:rsid w:val="000A3362"/>
    <w:rsid w:val="000A36F0"/>
    <w:rsid w:val="000A6835"/>
    <w:rsid w:val="000B0FE3"/>
    <w:rsid w:val="000C11AF"/>
    <w:rsid w:val="000D773D"/>
    <w:rsid w:val="000F0F45"/>
    <w:rsid w:val="000F2E54"/>
    <w:rsid w:val="001006AF"/>
    <w:rsid w:val="0010307B"/>
    <w:rsid w:val="00104A8E"/>
    <w:rsid w:val="001078D9"/>
    <w:rsid w:val="00120332"/>
    <w:rsid w:val="0012221D"/>
    <w:rsid w:val="001225DD"/>
    <w:rsid w:val="001347A8"/>
    <w:rsid w:val="00134AEA"/>
    <w:rsid w:val="00141345"/>
    <w:rsid w:val="001473EF"/>
    <w:rsid w:val="001517E0"/>
    <w:rsid w:val="001540BC"/>
    <w:rsid w:val="001575E1"/>
    <w:rsid w:val="0016061E"/>
    <w:rsid w:val="0016528F"/>
    <w:rsid w:val="001664CF"/>
    <w:rsid w:val="00167A29"/>
    <w:rsid w:val="00170E29"/>
    <w:rsid w:val="00173C4E"/>
    <w:rsid w:val="00183122"/>
    <w:rsid w:val="00184438"/>
    <w:rsid w:val="001A18B5"/>
    <w:rsid w:val="001A74DA"/>
    <w:rsid w:val="001C0D40"/>
    <w:rsid w:val="001D106E"/>
    <w:rsid w:val="001D7609"/>
    <w:rsid w:val="001E115F"/>
    <w:rsid w:val="001E2C0F"/>
    <w:rsid w:val="001E2D7C"/>
    <w:rsid w:val="0020166E"/>
    <w:rsid w:val="002045E1"/>
    <w:rsid w:val="002100E7"/>
    <w:rsid w:val="00225675"/>
    <w:rsid w:val="00250D4F"/>
    <w:rsid w:val="00256288"/>
    <w:rsid w:val="002572E5"/>
    <w:rsid w:val="00257C0A"/>
    <w:rsid w:val="002829BE"/>
    <w:rsid w:val="0029365C"/>
    <w:rsid w:val="002A3FD1"/>
    <w:rsid w:val="002A6B07"/>
    <w:rsid w:val="00300005"/>
    <w:rsid w:val="00304382"/>
    <w:rsid w:val="00305A6C"/>
    <w:rsid w:val="0030619F"/>
    <w:rsid w:val="0032056A"/>
    <w:rsid w:val="00323BA4"/>
    <w:rsid w:val="00325CF7"/>
    <w:rsid w:val="003301CD"/>
    <w:rsid w:val="00335575"/>
    <w:rsid w:val="00341EAF"/>
    <w:rsid w:val="00352C0B"/>
    <w:rsid w:val="003631C6"/>
    <w:rsid w:val="00365CB7"/>
    <w:rsid w:val="00365FE7"/>
    <w:rsid w:val="003668D7"/>
    <w:rsid w:val="0037537B"/>
    <w:rsid w:val="003760AE"/>
    <w:rsid w:val="003779C0"/>
    <w:rsid w:val="003818B7"/>
    <w:rsid w:val="00381F2E"/>
    <w:rsid w:val="003944C5"/>
    <w:rsid w:val="003D1729"/>
    <w:rsid w:val="003D1DEA"/>
    <w:rsid w:val="003D383E"/>
    <w:rsid w:val="003D3933"/>
    <w:rsid w:val="003F05C5"/>
    <w:rsid w:val="00400359"/>
    <w:rsid w:val="0040074D"/>
    <w:rsid w:val="004028C2"/>
    <w:rsid w:val="00403B35"/>
    <w:rsid w:val="00403E1E"/>
    <w:rsid w:val="004138BA"/>
    <w:rsid w:val="004143AF"/>
    <w:rsid w:val="004733D8"/>
    <w:rsid w:val="00475035"/>
    <w:rsid w:val="00477294"/>
    <w:rsid w:val="004772D8"/>
    <w:rsid w:val="00477431"/>
    <w:rsid w:val="00480977"/>
    <w:rsid w:val="00482016"/>
    <w:rsid w:val="0049500B"/>
    <w:rsid w:val="0049731C"/>
    <w:rsid w:val="004A4903"/>
    <w:rsid w:val="004C2241"/>
    <w:rsid w:val="004C3B3F"/>
    <w:rsid w:val="004D1FF0"/>
    <w:rsid w:val="004E34C4"/>
    <w:rsid w:val="004E576E"/>
    <w:rsid w:val="00513286"/>
    <w:rsid w:val="00513DA2"/>
    <w:rsid w:val="00515075"/>
    <w:rsid w:val="00515E15"/>
    <w:rsid w:val="00520DF6"/>
    <w:rsid w:val="005234C3"/>
    <w:rsid w:val="005237BF"/>
    <w:rsid w:val="00527789"/>
    <w:rsid w:val="0054448F"/>
    <w:rsid w:val="005469A7"/>
    <w:rsid w:val="005528FB"/>
    <w:rsid w:val="00556F82"/>
    <w:rsid w:val="00562BB2"/>
    <w:rsid w:val="00580248"/>
    <w:rsid w:val="00580F26"/>
    <w:rsid w:val="00581C3E"/>
    <w:rsid w:val="005823E2"/>
    <w:rsid w:val="0058570C"/>
    <w:rsid w:val="005970AE"/>
    <w:rsid w:val="005A1BCA"/>
    <w:rsid w:val="005B4C26"/>
    <w:rsid w:val="005D1D05"/>
    <w:rsid w:val="005E1E70"/>
    <w:rsid w:val="005F0C4D"/>
    <w:rsid w:val="005F5B9E"/>
    <w:rsid w:val="00614A9F"/>
    <w:rsid w:val="0062083D"/>
    <w:rsid w:val="00622FF7"/>
    <w:rsid w:val="006364B4"/>
    <w:rsid w:val="006370D6"/>
    <w:rsid w:val="00654E9F"/>
    <w:rsid w:val="00662CFD"/>
    <w:rsid w:val="00664011"/>
    <w:rsid w:val="00664268"/>
    <w:rsid w:val="006707CA"/>
    <w:rsid w:val="00672487"/>
    <w:rsid w:val="006760F0"/>
    <w:rsid w:val="006831FA"/>
    <w:rsid w:val="006C257E"/>
    <w:rsid w:val="006C6083"/>
    <w:rsid w:val="006E24B2"/>
    <w:rsid w:val="006F13CD"/>
    <w:rsid w:val="006F3654"/>
    <w:rsid w:val="006F3E11"/>
    <w:rsid w:val="00704A55"/>
    <w:rsid w:val="0071566E"/>
    <w:rsid w:val="007172C2"/>
    <w:rsid w:val="007249C9"/>
    <w:rsid w:val="00730CC9"/>
    <w:rsid w:val="00740277"/>
    <w:rsid w:val="00741A1B"/>
    <w:rsid w:val="007443FB"/>
    <w:rsid w:val="007638AA"/>
    <w:rsid w:val="00784EC1"/>
    <w:rsid w:val="007A4BF7"/>
    <w:rsid w:val="007A7F50"/>
    <w:rsid w:val="007B255A"/>
    <w:rsid w:val="007B2986"/>
    <w:rsid w:val="007C243C"/>
    <w:rsid w:val="007C3AAA"/>
    <w:rsid w:val="007C46BD"/>
    <w:rsid w:val="007D50A6"/>
    <w:rsid w:val="007D5BA8"/>
    <w:rsid w:val="007D7BD4"/>
    <w:rsid w:val="007F0B11"/>
    <w:rsid w:val="007F76CF"/>
    <w:rsid w:val="008121BF"/>
    <w:rsid w:val="00822FE5"/>
    <w:rsid w:val="00825299"/>
    <w:rsid w:val="0083206C"/>
    <w:rsid w:val="00835A2F"/>
    <w:rsid w:val="00843588"/>
    <w:rsid w:val="00847A80"/>
    <w:rsid w:val="00853408"/>
    <w:rsid w:val="0086796F"/>
    <w:rsid w:val="00877AF8"/>
    <w:rsid w:val="00883927"/>
    <w:rsid w:val="008A1FA7"/>
    <w:rsid w:val="008A5706"/>
    <w:rsid w:val="008A6180"/>
    <w:rsid w:val="008A6C29"/>
    <w:rsid w:val="008E3249"/>
    <w:rsid w:val="008E42F3"/>
    <w:rsid w:val="008E50C8"/>
    <w:rsid w:val="008F1566"/>
    <w:rsid w:val="00917705"/>
    <w:rsid w:val="00920DBE"/>
    <w:rsid w:val="009251FE"/>
    <w:rsid w:val="00926F3C"/>
    <w:rsid w:val="00961F16"/>
    <w:rsid w:val="00967323"/>
    <w:rsid w:val="00970E7D"/>
    <w:rsid w:val="00974E26"/>
    <w:rsid w:val="00975954"/>
    <w:rsid w:val="00975C34"/>
    <w:rsid w:val="00984980"/>
    <w:rsid w:val="00993533"/>
    <w:rsid w:val="009A0CE2"/>
    <w:rsid w:val="009C1F89"/>
    <w:rsid w:val="009C2305"/>
    <w:rsid w:val="009D0350"/>
    <w:rsid w:val="009E0B7F"/>
    <w:rsid w:val="009E4E53"/>
    <w:rsid w:val="009F5BB1"/>
    <w:rsid w:val="009F7902"/>
    <w:rsid w:val="00A046AB"/>
    <w:rsid w:val="00A25F68"/>
    <w:rsid w:val="00A305DD"/>
    <w:rsid w:val="00A3322C"/>
    <w:rsid w:val="00A40CBB"/>
    <w:rsid w:val="00A4132D"/>
    <w:rsid w:val="00A435C3"/>
    <w:rsid w:val="00A46E1C"/>
    <w:rsid w:val="00A565C8"/>
    <w:rsid w:val="00A67B13"/>
    <w:rsid w:val="00A72D2F"/>
    <w:rsid w:val="00A72E65"/>
    <w:rsid w:val="00A7310F"/>
    <w:rsid w:val="00A7632D"/>
    <w:rsid w:val="00A85661"/>
    <w:rsid w:val="00A86D57"/>
    <w:rsid w:val="00AB0D2D"/>
    <w:rsid w:val="00AB0F40"/>
    <w:rsid w:val="00AB21EE"/>
    <w:rsid w:val="00AB2C75"/>
    <w:rsid w:val="00AB34C0"/>
    <w:rsid w:val="00AC6DC0"/>
    <w:rsid w:val="00AD24A0"/>
    <w:rsid w:val="00AD4422"/>
    <w:rsid w:val="00AD6787"/>
    <w:rsid w:val="00AD771D"/>
    <w:rsid w:val="00AD7F9F"/>
    <w:rsid w:val="00AE1E7C"/>
    <w:rsid w:val="00AE436C"/>
    <w:rsid w:val="00AE7686"/>
    <w:rsid w:val="00AF32AF"/>
    <w:rsid w:val="00B04FCF"/>
    <w:rsid w:val="00B12BD0"/>
    <w:rsid w:val="00B1505C"/>
    <w:rsid w:val="00B174A1"/>
    <w:rsid w:val="00B23C84"/>
    <w:rsid w:val="00B40BD2"/>
    <w:rsid w:val="00B420A6"/>
    <w:rsid w:val="00B472E3"/>
    <w:rsid w:val="00B5306E"/>
    <w:rsid w:val="00B53B0A"/>
    <w:rsid w:val="00B877C7"/>
    <w:rsid w:val="00BA4222"/>
    <w:rsid w:val="00BA6F71"/>
    <w:rsid w:val="00BC07F8"/>
    <w:rsid w:val="00BC1BD3"/>
    <w:rsid w:val="00BC5CF4"/>
    <w:rsid w:val="00BD7E16"/>
    <w:rsid w:val="00BE2F78"/>
    <w:rsid w:val="00BF6C29"/>
    <w:rsid w:val="00BF783C"/>
    <w:rsid w:val="00C004A8"/>
    <w:rsid w:val="00C03B8A"/>
    <w:rsid w:val="00C32A29"/>
    <w:rsid w:val="00C406C7"/>
    <w:rsid w:val="00C4091D"/>
    <w:rsid w:val="00C41649"/>
    <w:rsid w:val="00C51E3E"/>
    <w:rsid w:val="00C60B05"/>
    <w:rsid w:val="00C7444C"/>
    <w:rsid w:val="00C82C14"/>
    <w:rsid w:val="00C95B53"/>
    <w:rsid w:val="00C95FAE"/>
    <w:rsid w:val="00CA2C54"/>
    <w:rsid w:val="00CB4A45"/>
    <w:rsid w:val="00CB5A3B"/>
    <w:rsid w:val="00CC0B8B"/>
    <w:rsid w:val="00CC20AF"/>
    <w:rsid w:val="00CC31D6"/>
    <w:rsid w:val="00CC650E"/>
    <w:rsid w:val="00CD1749"/>
    <w:rsid w:val="00CD4228"/>
    <w:rsid w:val="00CD532D"/>
    <w:rsid w:val="00CE00FD"/>
    <w:rsid w:val="00CE60F3"/>
    <w:rsid w:val="00CF1AF6"/>
    <w:rsid w:val="00D0035F"/>
    <w:rsid w:val="00D014DB"/>
    <w:rsid w:val="00D052F3"/>
    <w:rsid w:val="00D24B40"/>
    <w:rsid w:val="00D334D4"/>
    <w:rsid w:val="00D34F89"/>
    <w:rsid w:val="00D4089D"/>
    <w:rsid w:val="00D43871"/>
    <w:rsid w:val="00D47317"/>
    <w:rsid w:val="00D52630"/>
    <w:rsid w:val="00D61A56"/>
    <w:rsid w:val="00D71072"/>
    <w:rsid w:val="00D71958"/>
    <w:rsid w:val="00D72830"/>
    <w:rsid w:val="00D91C97"/>
    <w:rsid w:val="00D924E1"/>
    <w:rsid w:val="00D938DC"/>
    <w:rsid w:val="00D94DC2"/>
    <w:rsid w:val="00DB1F81"/>
    <w:rsid w:val="00DC1B2C"/>
    <w:rsid w:val="00DC5D37"/>
    <w:rsid w:val="00DD08F4"/>
    <w:rsid w:val="00DD3F5D"/>
    <w:rsid w:val="00DD4809"/>
    <w:rsid w:val="00DD7631"/>
    <w:rsid w:val="00DE0C38"/>
    <w:rsid w:val="00DF2587"/>
    <w:rsid w:val="00E000B7"/>
    <w:rsid w:val="00E2490E"/>
    <w:rsid w:val="00E31C39"/>
    <w:rsid w:val="00E3364A"/>
    <w:rsid w:val="00E42675"/>
    <w:rsid w:val="00E426C4"/>
    <w:rsid w:val="00E43279"/>
    <w:rsid w:val="00E5003C"/>
    <w:rsid w:val="00E55191"/>
    <w:rsid w:val="00E73A51"/>
    <w:rsid w:val="00E7731D"/>
    <w:rsid w:val="00E805CC"/>
    <w:rsid w:val="00E80A0E"/>
    <w:rsid w:val="00E82AC9"/>
    <w:rsid w:val="00E9363D"/>
    <w:rsid w:val="00EB4ABA"/>
    <w:rsid w:val="00EE254E"/>
    <w:rsid w:val="00F104F1"/>
    <w:rsid w:val="00F12B9B"/>
    <w:rsid w:val="00F24041"/>
    <w:rsid w:val="00F3582D"/>
    <w:rsid w:val="00F37E2D"/>
    <w:rsid w:val="00F4097B"/>
    <w:rsid w:val="00F516C3"/>
    <w:rsid w:val="00F54A0F"/>
    <w:rsid w:val="00F56102"/>
    <w:rsid w:val="00F66473"/>
    <w:rsid w:val="00F664A3"/>
    <w:rsid w:val="00F849CC"/>
    <w:rsid w:val="00F92182"/>
    <w:rsid w:val="00F9475D"/>
    <w:rsid w:val="00FA6E3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7CB4A27"/>
  <w15:chartTrackingRefBased/>
  <w15:docId w15:val="{C1AC4180-FBDA-3648-B029-37BD7FF65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link w:val="Normal1Char"/>
    <w:rsid w:val="004E34C4"/>
    <w:rPr>
      <w:rFonts w:ascii="Calibri" w:eastAsia="Calibri" w:hAnsi="Calibri" w:cs="Calibri"/>
      <w:lang w:eastAsia="en-US"/>
    </w:rPr>
  </w:style>
  <w:style w:type="character" w:customStyle="1" w:styleId="Normal1Char">
    <w:name w:val="Normal1 Char"/>
    <w:basedOn w:val="DefaultParagraphFont"/>
    <w:link w:val="Normal1"/>
    <w:rsid w:val="004E34C4"/>
    <w:rPr>
      <w:rFonts w:ascii="Calibri" w:eastAsia="Calibri" w:hAnsi="Calibri" w:cs="Calibri"/>
      <w:lang w:eastAsia="en-US"/>
    </w:rPr>
  </w:style>
  <w:style w:type="character" w:styleId="LineNumber">
    <w:name w:val="line number"/>
    <w:basedOn w:val="DefaultParagraphFont"/>
    <w:uiPriority w:val="99"/>
    <w:semiHidden/>
    <w:unhideWhenUsed/>
    <w:rsid w:val="00597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1256</Words>
  <Characters>7161</Characters>
  <Application>Microsoft Office Word</Application>
  <DocSecurity>0</DocSecurity>
  <Lines>59</Lines>
  <Paragraphs>16</Paragraphs>
  <ScaleCrop>false</ScaleCrop>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Kong</dc:creator>
  <cp:keywords/>
  <dc:description/>
  <cp:lastModifiedBy>Isabella Kong</cp:lastModifiedBy>
  <cp:revision>4</cp:revision>
  <dcterms:created xsi:type="dcterms:W3CDTF">2022-05-01T23:36:00Z</dcterms:created>
  <dcterms:modified xsi:type="dcterms:W3CDTF">2022-06-07T04:00:00Z</dcterms:modified>
</cp:coreProperties>
</file>