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A165" w14:textId="77777777" w:rsidR="001D4675" w:rsidRPr="007724D0" w:rsidRDefault="001D4675" w:rsidP="001D467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D0">
        <w:rPr>
          <w:rFonts w:ascii="Times New Roman" w:hAnsi="Times New Roman" w:cs="Times New Roman"/>
          <w:b/>
          <w:bCs/>
          <w:sz w:val="24"/>
          <w:szCs w:val="24"/>
        </w:rPr>
        <w:t>Supplementary Movies</w:t>
      </w:r>
    </w:p>
    <w:p w14:paraId="191A5352" w14:textId="77777777" w:rsidR="001D4675" w:rsidRPr="008C325A" w:rsidRDefault="001D4675" w:rsidP="001D46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5A">
        <w:rPr>
          <w:rFonts w:ascii="Times New Roman" w:hAnsi="Times New Roman" w:cs="Times New Roman"/>
          <w:sz w:val="24"/>
          <w:szCs w:val="24"/>
        </w:rPr>
        <w:t>Movie S1. (Related to Figure 1a) Lysosomal membrane permeabilization in HT-29 cells during necroptosis. HT-29 cells were preloaded with 10 kDa green Dextran beads overnight. Live cell imaging was recorded with a Nikon Ti microscope with 10 min intervals after treatment with 100 ng/mL TNF (5T), 100 nM Smac-mimetic (S) and 20 μM Z-VAD-FMK (Z). Five times the amount of TNF was used to speed up the process. Imaging analysis was performed with Andor iQ software.</w:t>
      </w:r>
    </w:p>
    <w:p w14:paraId="21FB2A09" w14:textId="77777777" w:rsidR="001D4675" w:rsidRPr="008C325A" w:rsidRDefault="001D4675" w:rsidP="001D46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5A">
        <w:rPr>
          <w:rFonts w:ascii="Times New Roman" w:hAnsi="Times New Roman" w:cs="Times New Roman"/>
          <w:sz w:val="24"/>
          <w:szCs w:val="24"/>
        </w:rPr>
        <w:t>Movie S2. (Related to Figure 1b) Lysosomal membrane permeabilization precedes plasma membrane rupture in response to necroptotic stimuli. HT-29 cells were stained with LysoTracker Red beforehand, incubated with 1 µM Sytox Green and induced with T/S/Z. Live cell imaging was recorded with Nikon A1R microscope with 25 min intervals.  Data analysis and Movie were done with NIS-Elements software (Nikon).</w:t>
      </w:r>
    </w:p>
    <w:p w14:paraId="3B886C6B" w14:textId="77777777" w:rsidR="001D4675" w:rsidRDefault="001D4675" w:rsidP="001D46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5A">
        <w:rPr>
          <w:rFonts w:ascii="Times New Roman" w:hAnsi="Times New Roman" w:cs="Times New Roman"/>
          <w:sz w:val="24"/>
          <w:szCs w:val="24"/>
        </w:rPr>
        <w:t xml:space="preserve">Movie S3. (Related to Figure 3d) </w:t>
      </w:r>
      <w:r w:rsidRPr="00DD5702">
        <w:rPr>
          <w:rFonts w:ascii="Times New Roman" w:hAnsi="Times New Roman" w:cs="Times New Roman"/>
          <w:sz w:val="24"/>
          <w:szCs w:val="24"/>
        </w:rPr>
        <w:t>Activated MLKL polymerizes on the lysosomal membrane to promote lysosome fusion and lysosomal membrane permeabilization</w:t>
      </w:r>
      <w:r w:rsidRPr="008C325A">
        <w:rPr>
          <w:rFonts w:ascii="Times New Roman" w:hAnsi="Times New Roman" w:cs="Times New Roman"/>
          <w:sz w:val="24"/>
          <w:szCs w:val="24"/>
        </w:rPr>
        <w:t>. HeLa:RIPK3:MLKL-Halo-HA cells were stained with TMR and green LysoTracker and induced with T/S/Z. Live cell imaging was recorded with Nikon A1R microscope with 15 min intervals. Data analysis and Movie were done with NIS-Elements software (Nikon).</w:t>
      </w:r>
    </w:p>
    <w:p w14:paraId="210CC868" w14:textId="570F6C43" w:rsidR="007724D0" w:rsidRPr="007724D0" w:rsidRDefault="007724D0" w:rsidP="001D4675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724D0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Figures</w:t>
      </w:r>
    </w:p>
    <w:p w14:paraId="7BB413D8" w14:textId="77777777" w:rsidR="001D4675" w:rsidRPr="008C325A" w:rsidRDefault="001D4675" w:rsidP="001D46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5A">
        <w:rPr>
          <w:rFonts w:ascii="Times New Roman" w:hAnsi="Times New Roman" w:cs="Times New Roman"/>
          <w:sz w:val="24"/>
          <w:szCs w:val="24"/>
        </w:rPr>
        <w:t xml:space="preserve">Supplementary Figure 1. </w:t>
      </w:r>
      <w:r>
        <w:rPr>
          <w:rFonts w:ascii="Times New Roman" w:hAnsi="Times New Roman" w:cs="Times New Roman"/>
          <w:sz w:val="24"/>
          <w:szCs w:val="24"/>
        </w:rPr>
        <w:t xml:space="preserve">MLKL translocates to lysosome fractions upon necroptosis induction. </w:t>
      </w:r>
      <w:r w:rsidRPr="008C325A">
        <w:rPr>
          <w:rFonts w:ascii="Times New Roman" w:hAnsi="Times New Roman" w:cs="Times New Roman"/>
          <w:sz w:val="24"/>
          <w:szCs w:val="24"/>
        </w:rPr>
        <w:t>(</w:t>
      </w:r>
      <w:r w:rsidRPr="008C325A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8C325A">
        <w:rPr>
          <w:rFonts w:ascii="Times New Roman" w:hAnsi="Times New Roman" w:cs="Times New Roman"/>
          <w:sz w:val="24"/>
          <w:szCs w:val="24"/>
        </w:rPr>
        <w:t xml:space="preserve">) HT-29 cells were treated with DMSO or T/S/Z for 4 hrs, followed by staining with antibodies against p-MLKL and LAMP2. (b) Isolation of lysosomes by Optiprep density gradient centrifugation was completed according to manufacturer’s instructions (Sigma). Crude lysosomal fractions from DMSO or T/S/Z treated cells were adjusted to 19% (v/v) Optiprep and loaded in </w:t>
      </w:r>
      <w:r w:rsidRPr="008C325A">
        <w:rPr>
          <w:rFonts w:ascii="Times New Roman" w:hAnsi="Times New Roman" w:cs="Times New Roman"/>
          <w:sz w:val="24"/>
          <w:szCs w:val="24"/>
        </w:rPr>
        <w:lastRenderedPageBreak/>
        <w:t>the discontinuous density gradients as indicated. After ultracentrifugation, the fractions were isolated at visible interfaces and collected as fractions 1 to 11. (</w:t>
      </w:r>
      <w:r w:rsidRPr="008C325A">
        <w:rPr>
          <w:rFonts w:ascii="Times New Roman" w:hAnsi="Times New Roman" w:cs="Times New Roman"/>
          <w:b/>
          <w:bCs/>
          <w:iCs/>
          <w:sz w:val="24"/>
          <w:szCs w:val="24"/>
        </w:rPr>
        <w:t>c</w:t>
      </w:r>
      <w:r w:rsidRPr="008C325A">
        <w:rPr>
          <w:rFonts w:ascii="Times New Roman" w:hAnsi="Times New Roman" w:cs="Times New Roman"/>
          <w:sz w:val="24"/>
          <w:szCs w:val="24"/>
        </w:rPr>
        <w:t>) HeLa:GFP-RIPK3:MLKL cells were treated with DMSO or T/S/Z and subjected to crude lysosome isolation followed by Optiprep Density Gradient Centrifugation. Six out of 11 collected fractions were analyzed by Western blotting, and C-terminal 3xFLAG-tagged MLKL and organelles markers were probed with the indicated antibodies. WCE, whole cell extract; LAMP1, lysosome marker; EGFR, plasma membrane marker; GGA1, Golgi marker; PMP70, peroxisome marker; PGAM5, mitochondria marker; CALR (Calreticulin), E.R. marker. (</w:t>
      </w:r>
      <w:r w:rsidRPr="008C325A">
        <w:rPr>
          <w:rFonts w:ascii="Times New Roman" w:hAnsi="Times New Roman" w:cs="Times New Roman"/>
          <w:b/>
          <w:bCs/>
          <w:iCs/>
          <w:sz w:val="24"/>
          <w:szCs w:val="24"/>
        </w:rPr>
        <w:t>d-e</w:t>
      </w:r>
      <w:r w:rsidRPr="008C325A">
        <w:rPr>
          <w:rFonts w:ascii="Times New Roman" w:hAnsi="Times New Roman" w:cs="Times New Roman"/>
          <w:sz w:val="24"/>
          <w:szCs w:val="24"/>
        </w:rPr>
        <w:t>) The collected fractions were subjected to non-reducing SDS-PAGE (</w:t>
      </w:r>
      <w:r w:rsidRPr="008C325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C325A">
        <w:rPr>
          <w:rFonts w:ascii="Times New Roman" w:hAnsi="Times New Roman" w:cs="Times New Roman"/>
          <w:sz w:val="24"/>
          <w:szCs w:val="24"/>
        </w:rPr>
        <w:t>) or SDD-AGE analysis (</w:t>
      </w:r>
      <w:r w:rsidRPr="008C325A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C325A">
        <w:rPr>
          <w:rFonts w:ascii="Times New Roman" w:hAnsi="Times New Roman" w:cs="Times New Roman"/>
          <w:sz w:val="24"/>
          <w:szCs w:val="24"/>
        </w:rPr>
        <w:t>) and probed with a FLAG antibody.</w:t>
      </w:r>
    </w:p>
    <w:p w14:paraId="466A308B" w14:textId="77777777" w:rsidR="001D4675" w:rsidRPr="008C325A" w:rsidRDefault="001D4675" w:rsidP="001D46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5A">
        <w:rPr>
          <w:rFonts w:ascii="Times New Roman" w:hAnsi="Times New Roman" w:cs="Times New Roman"/>
          <w:sz w:val="24"/>
          <w:szCs w:val="24"/>
        </w:rPr>
        <w:t xml:space="preserve">Supplementary Figure 2. </w:t>
      </w:r>
      <w:r>
        <w:rPr>
          <w:rFonts w:ascii="Times New Roman" w:hAnsi="Times New Roman" w:cs="Times New Roman"/>
          <w:sz w:val="24"/>
          <w:szCs w:val="24"/>
        </w:rPr>
        <w:t xml:space="preserve">CellTiter-Glo assay for </w:t>
      </w:r>
      <w:r w:rsidRPr="008C325A">
        <w:rPr>
          <w:rFonts w:ascii="Times New Roman" w:hAnsi="Times New Roman" w:cs="Times New Roman"/>
          <w:sz w:val="24"/>
          <w:szCs w:val="24"/>
        </w:rPr>
        <w:t>HeLa:RIPK3:MLKL-Halo-HA cells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C325A">
        <w:rPr>
          <w:rFonts w:ascii="Times New Roman" w:hAnsi="Times New Roman" w:cs="Times New Roman"/>
          <w:sz w:val="24"/>
          <w:szCs w:val="24"/>
        </w:rPr>
        <w:t>HeLa:RIPK3:MLKL-Halo-HA cells were treated as indicated and cell survival was measured with CellTiter-Glo assay. ***P&lt;0.001.</w:t>
      </w:r>
    </w:p>
    <w:p w14:paraId="72D50DB3" w14:textId="77777777" w:rsidR="001D4675" w:rsidRPr="008C325A" w:rsidRDefault="001D4675" w:rsidP="001D46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5A">
        <w:rPr>
          <w:rFonts w:ascii="Times New Roman" w:hAnsi="Times New Roman" w:cs="Times New Roman"/>
          <w:sz w:val="24"/>
          <w:szCs w:val="24"/>
        </w:rPr>
        <w:t xml:space="preserve">Supplementary Figure 3. </w:t>
      </w:r>
      <w:r>
        <w:rPr>
          <w:rFonts w:ascii="Times New Roman" w:hAnsi="Times New Roman" w:cs="Times New Roman"/>
          <w:sz w:val="24"/>
          <w:szCs w:val="24"/>
        </w:rPr>
        <w:t xml:space="preserve">Loss of CTSB suppresses necroptosis. </w:t>
      </w:r>
      <w:r w:rsidRPr="008C325A">
        <w:rPr>
          <w:rFonts w:ascii="Times New Roman" w:hAnsi="Times New Roman" w:cs="Times New Roman"/>
          <w:sz w:val="24"/>
          <w:szCs w:val="24"/>
        </w:rPr>
        <w:t>(</w:t>
      </w:r>
      <w:r w:rsidRPr="008C325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C325A">
        <w:rPr>
          <w:rFonts w:ascii="Times New Roman" w:hAnsi="Times New Roman" w:cs="Times New Roman"/>
          <w:sz w:val="24"/>
          <w:szCs w:val="24"/>
        </w:rPr>
        <w:t>) Z-VAD-FMK does not inhibit CTSB activity at 20 µM. HT-29 cells were treated with DMSO, 20 µM of Z-VAD-FMK or with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325A">
        <w:rPr>
          <w:rFonts w:ascii="Times New Roman" w:hAnsi="Times New Roman" w:cs="Times New Roman"/>
          <w:sz w:val="24"/>
          <w:szCs w:val="24"/>
        </w:rPr>
        <w:t>20 µM of CA-074Me for 24h respectively. The cells were washed with ice-cold PBS and lysed with 0.2% Triton Lysis Buffer followed by CTSB activity assay. Thirty-six hours later, cell lysates were harvested, and Western blotting was performed with CTSB and LDH antibodies.  (</w:t>
      </w:r>
      <w:r w:rsidRPr="008C325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C325A">
        <w:rPr>
          <w:rFonts w:ascii="Times New Roman" w:hAnsi="Times New Roman" w:cs="Times New Roman"/>
          <w:sz w:val="24"/>
          <w:szCs w:val="24"/>
        </w:rPr>
        <w:t>) CTSB was inactivated in HT-29 cells by CRISPR/Cas9. Western blotting was performed with lysates from WT and two knockout clones with antibodies against CTSB and 14-3-3. (</w:t>
      </w:r>
      <w:r w:rsidRPr="008C325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C325A">
        <w:rPr>
          <w:rFonts w:ascii="Times New Roman" w:hAnsi="Times New Roman" w:cs="Times New Roman"/>
          <w:sz w:val="24"/>
          <w:szCs w:val="24"/>
        </w:rPr>
        <w:t>) Cells were treated with DMSO or T/S/Z and cell death was measured with CellTiter-Glo. Cell survival after DMSO treatment was set as 100%. ** P&lt;0.01; ***P&lt;0.001.</w:t>
      </w:r>
    </w:p>
    <w:p w14:paraId="727B779F" w14:textId="77777777" w:rsidR="001D4675" w:rsidRPr="008C325A" w:rsidRDefault="001D4675" w:rsidP="001D46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5A">
        <w:rPr>
          <w:rFonts w:ascii="Times New Roman" w:hAnsi="Times New Roman" w:cs="Times New Roman"/>
          <w:sz w:val="24"/>
          <w:szCs w:val="24"/>
        </w:rPr>
        <w:t>Supplementary Figure 4. NTD-DmrB tetramers and polymers are associated with lysosome fractions after cell death induction. (</w:t>
      </w:r>
      <w:r w:rsidRPr="008C325A">
        <w:rPr>
          <w:rFonts w:ascii="Times New Roman" w:hAnsi="Times New Roman" w:cs="Times New Roman"/>
          <w:b/>
          <w:bCs/>
          <w:iCs/>
          <w:sz w:val="24"/>
          <w:szCs w:val="24"/>
        </w:rPr>
        <w:t>a</w:t>
      </w:r>
      <w:r w:rsidRPr="008C325A">
        <w:rPr>
          <w:rFonts w:ascii="Times New Roman" w:hAnsi="Times New Roman" w:cs="Times New Roman"/>
          <w:sz w:val="24"/>
          <w:szCs w:val="24"/>
        </w:rPr>
        <w:t xml:space="preserve">) NTD-DmrB cells were treated with DMSO or D/Z for 2 </w:t>
      </w:r>
      <w:r w:rsidRPr="008C325A">
        <w:rPr>
          <w:rFonts w:ascii="Times New Roman" w:hAnsi="Times New Roman" w:cs="Times New Roman"/>
          <w:sz w:val="24"/>
          <w:szCs w:val="24"/>
        </w:rPr>
        <w:lastRenderedPageBreak/>
        <w:t xml:space="preserve">hrs and then stained with antibodies against FLAG and LAMP1. Scale bar, 10 </w:t>
      </w:r>
      <w:r w:rsidRPr="008C325A">
        <w:rPr>
          <w:rFonts w:ascii="Symbol" w:hAnsi="Symbol" w:cs="Times New Roman"/>
          <w:sz w:val="24"/>
          <w:szCs w:val="24"/>
        </w:rPr>
        <w:t>m</w:t>
      </w:r>
      <w:r w:rsidRPr="008C325A">
        <w:rPr>
          <w:rFonts w:ascii="Times New Roman" w:hAnsi="Times New Roman" w:cs="Times New Roman"/>
          <w:sz w:val="24"/>
          <w:szCs w:val="24"/>
        </w:rPr>
        <w:t>m. (</w:t>
      </w:r>
      <w:r w:rsidRPr="008C325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C325A">
        <w:rPr>
          <w:rFonts w:ascii="Times New Roman" w:hAnsi="Times New Roman" w:cs="Times New Roman"/>
          <w:sz w:val="24"/>
          <w:szCs w:val="24"/>
        </w:rPr>
        <w:t>) NTD-DmrB cells were treated with DMSO or D/Z and subjected to crude lysosome isolation followed by Optiprep Density Gradient Centrifugation. Fractions were analyzed by Western blotting with the indicated antibodies.</w:t>
      </w:r>
      <w:r w:rsidRPr="004B5D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Whole cell extracts (WCE) were used as a reference.</w:t>
      </w:r>
      <w:r w:rsidRPr="008C32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Notably, under DMSO treatment, little NTD-DmrB was found in lysosome fractions, whereas under D/Z treatment, a significant amount of NTD-DmrB translocated into the lysosome fractions.  </w:t>
      </w:r>
      <w:r w:rsidRPr="008C325A">
        <w:rPr>
          <w:rFonts w:ascii="Times New Roman" w:hAnsi="Times New Roman" w:cs="Times New Roman"/>
          <w:sz w:val="24"/>
          <w:szCs w:val="24"/>
        </w:rPr>
        <w:t>(</w:t>
      </w:r>
      <w:r w:rsidRPr="008C325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C325A">
        <w:rPr>
          <w:rFonts w:ascii="Times New Roman" w:hAnsi="Times New Roman" w:cs="Times New Roman"/>
          <w:sz w:val="24"/>
          <w:szCs w:val="24"/>
        </w:rPr>
        <w:t>-</w:t>
      </w:r>
      <w:r w:rsidRPr="008C325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C325A">
        <w:rPr>
          <w:rFonts w:ascii="Times New Roman" w:hAnsi="Times New Roman" w:cs="Times New Roman"/>
          <w:sz w:val="24"/>
          <w:szCs w:val="24"/>
        </w:rPr>
        <w:t>) Fractions were analyzed by non-reducing SDS-PAGE (</w:t>
      </w:r>
      <w:r w:rsidRPr="008C325A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C325A">
        <w:rPr>
          <w:rFonts w:ascii="Times New Roman" w:hAnsi="Times New Roman" w:cs="Times New Roman"/>
          <w:sz w:val="24"/>
          <w:szCs w:val="24"/>
        </w:rPr>
        <w:t>) or SDD-AGE (</w:t>
      </w:r>
      <w:r w:rsidRPr="008C325A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C325A">
        <w:rPr>
          <w:rFonts w:ascii="Times New Roman" w:hAnsi="Times New Roman" w:cs="Times New Roman"/>
          <w:sz w:val="24"/>
          <w:szCs w:val="24"/>
        </w:rPr>
        <w:t>) and probed with a FLAG antibody.</w:t>
      </w:r>
    </w:p>
    <w:p w14:paraId="05A908AD" w14:textId="77777777" w:rsidR="001D4675" w:rsidRPr="003764F5" w:rsidRDefault="001D4675" w:rsidP="001D4675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325A">
        <w:rPr>
          <w:rFonts w:ascii="Times New Roman" w:hAnsi="Times New Roman" w:cs="Times New Roman"/>
          <w:sz w:val="24"/>
          <w:szCs w:val="24"/>
        </w:rPr>
        <w:t>Supplementary Figure 5. Re-expression of CTSB in CTSB-KO cells rescues cell death. (</w:t>
      </w:r>
      <w:r w:rsidRPr="008C325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C325A">
        <w:rPr>
          <w:rFonts w:ascii="Times New Roman" w:hAnsi="Times New Roman" w:cs="Times New Roman"/>
          <w:sz w:val="24"/>
          <w:szCs w:val="24"/>
        </w:rPr>
        <w:t>) NTD-DmrB or CTSB-KO cells were transfected with an empty vector or a CTSB expressing plasmid. Thirty-six hours later, the cells were treated with D/Z for 8 hrs and CellTiter-Glow was performed to assay cell survival.  (</w:t>
      </w:r>
      <w:r w:rsidRPr="008C325A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C325A">
        <w:rPr>
          <w:rFonts w:ascii="Times New Roman" w:hAnsi="Times New Roman" w:cs="Times New Roman"/>
          <w:sz w:val="24"/>
          <w:szCs w:val="24"/>
        </w:rPr>
        <w:t>) NTD-DmrB or CTSB-KO cells were transfected as in (</w:t>
      </w:r>
      <w:r w:rsidRPr="008C325A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C325A">
        <w:rPr>
          <w:rFonts w:ascii="Times New Roman" w:hAnsi="Times New Roman" w:cs="Times New Roman"/>
          <w:sz w:val="24"/>
          <w:szCs w:val="24"/>
        </w:rPr>
        <w:t>). Thirty-six hours later, cell lysates were harvested, and CTSB activity was measured as described in methods.</w:t>
      </w:r>
    </w:p>
    <w:p w14:paraId="4BC198E9" w14:textId="77777777" w:rsidR="004A60CF" w:rsidRDefault="004A60CF"/>
    <w:sectPr w:rsidR="004A60CF" w:rsidSect="007724D0">
      <w:footerReference w:type="default" r:id="rId6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23A35B" w14:textId="77777777" w:rsidR="00C33424" w:rsidRDefault="00C33424">
      <w:pPr>
        <w:spacing w:after="0" w:line="240" w:lineRule="auto"/>
      </w:pPr>
      <w:r>
        <w:separator/>
      </w:r>
    </w:p>
  </w:endnote>
  <w:endnote w:type="continuationSeparator" w:id="0">
    <w:p w14:paraId="420D3852" w14:textId="77777777" w:rsidR="00C33424" w:rsidRDefault="00C3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56026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BE7657" w14:textId="77777777" w:rsidR="00101F97" w:rsidRDefault="00000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5CEC8DC" w14:textId="77777777" w:rsidR="00101F97" w:rsidRDefault="00101F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CA94E" w14:textId="77777777" w:rsidR="00C33424" w:rsidRDefault="00C33424">
      <w:pPr>
        <w:spacing w:after="0" w:line="240" w:lineRule="auto"/>
      </w:pPr>
      <w:r>
        <w:separator/>
      </w:r>
    </w:p>
  </w:footnote>
  <w:footnote w:type="continuationSeparator" w:id="0">
    <w:p w14:paraId="5BEED016" w14:textId="77777777" w:rsidR="00C33424" w:rsidRDefault="00C334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675"/>
    <w:rsid w:val="00101F97"/>
    <w:rsid w:val="001D4675"/>
    <w:rsid w:val="004A60CF"/>
    <w:rsid w:val="007724D0"/>
    <w:rsid w:val="00C33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D8B08"/>
  <w15:chartTrackingRefBased/>
  <w15:docId w15:val="{1BED480B-F56F-41E6-AA91-DA03B4A57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675"/>
    <w:pPr>
      <w:spacing w:after="160" w:afterAutospacing="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D46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4675"/>
  </w:style>
  <w:style w:type="character" w:styleId="LineNumber">
    <w:name w:val="line number"/>
    <w:basedOn w:val="DefaultParagraphFont"/>
    <w:uiPriority w:val="99"/>
    <w:semiHidden/>
    <w:unhideWhenUsed/>
    <w:rsid w:val="001D4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725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Zhigao Wang</dc:creator>
  <cp:keywords/>
  <dc:description/>
  <cp:lastModifiedBy>Zhigao Wang</cp:lastModifiedBy>
  <cp:revision>2</cp:revision>
  <dcterms:created xsi:type="dcterms:W3CDTF">2023-10-31T17:36:00Z</dcterms:created>
  <dcterms:modified xsi:type="dcterms:W3CDTF">2023-11-01T19:03:00Z</dcterms:modified>
</cp:coreProperties>
</file>