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37227" w14:textId="77777777" w:rsidR="009D5D90" w:rsidRPr="00850925"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b/>
          <w:bCs/>
          <w:kern w:val="2"/>
          <w:sz w:val="22"/>
          <w:szCs w:val="22"/>
        </w:rPr>
        <w:t>SFigure legends</w:t>
      </w:r>
    </w:p>
    <w:p w14:paraId="25BF0EBF" w14:textId="77777777" w:rsidR="009D5D90" w:rsidRPr="00E82776"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 xml:space="preserve">Fig. 1 Hypoxia </w:t>
      </w:r>
      <w:r w:rsidRPr="00850925">
        <w:rPr>
          <w:rFonts w:ascii="Times New Roman" w:hAnsi="Times New Roman" w:cs="Times New Roman" w:hint="eastAsia"/>
          <w:b/>
          <w:bCs/>
          <w:kern w:val="2"/>
          <w:sz w:val="22"/>
          <w:szCs w:val="22"/>
        </w:rPr>
        <w:t>a</w:t>
      </w:r>
      <w:r w:rsidRPr="00850925">
        <w:rPr>
          <w:rFonts w:ascii="Times New Roman" w:hAnsi="Times New Roman" w:cs="Times New Roman"/>
          <w:b/>
          <w:bCs/>
          <w:kern w:val="2"/>
          <w:sz w:val="22"/>
          <w:szCs w:val="22"/>
        </w:rPr>
        <w:t>ccelerates cognitiv</w:t>
      </w:r>
      <w:r w:rsidRPr="00E82776">
        <w:rPr>
          <w:rFonts w:ascii="Times New Roman" w:hAnsi="Times New Roman" w:cs="Times New Roman"/>
          <w:b/>
          <w:bCs/>
          <w:kern w:val="2"/>
          <w:sz w:val="22"/>
          <w:szCs w:val="22"/>
        </w:rPr>
        <w:t>e abnormalities and neuronal deficits in littermates.</w:t>
      </w:r>
    </w:p>
    <w:p w14:paraId="2DA5814A" w14:textId="425BB18D" w:rsidR="009D5D90" w:rsidRPr="00850925" w:rsidRDefault="004515C9" w:rsidP="009D5D90">
      <w:pPr>
        <w:widowControl w:val="0"/>
        <w:spacing w:line="480" w:lineRule="auto"/>
        <w:jc w:val="both"/>
        <w:rPr>
          <w:rFonts w:ascii="Times New Roman" w:hAnsi="Times New Roman" w:cs="Times New Roman"/>
          <w:kern w:val="2"/>
          <w:sz w:val="22"/>
          <w:szCs w:val="22"/>
        </w:rPr>
      </w:pPr>
      <w:r w:rsidRPr="00E82776">
        <w:rPr>
          <w:rFonts w:ascii="Times New Roman" w:hAnsi="Times New Roman" w:cs="Times New Roman"/>
          <w:b/>
          <w:bCs/>
          <w:kern w:val="2"/>
          <w:sz w:val="22"/>
          <w:szCs w:val="22"/>
        </w:rPr>
        <w:t>A</w:t>
      </w:r>
      <w:r w:rsidRPr="00E82776">
        <w:rPr>
          <w:rFonts w:ascii="Times New Roman" w:hAnsi="Times New Roman" w:cs="Times New Roman"/>
          <w:kern w:val="2"/>
          <w:sz w:val="22"/>
          <w:szCs w:val="22"/>
        </w:rPr>
        <w:t xml:space="preserve"> T</w:t>
      </w:r>
      <w:r w:rsidRPr="00E82776">
        <w:rPr>
          <w:rFonts w:ascii="Times New Roman" w:hAnsi="Times New Roman" w:cs="Times New Roman" w:hint="eastAsia"/>
          <w:kern w:val="2"/>
          <w:sz w:val="22"/>
          <w:szCs w:val="22"/>
        </w:rPr>
        <w:t>h</w:t>
      </w:r>
      <w:r w:rsidRPr="00E82776">
        <w:rPr>
          <w:rFonts w:ascii="Times New Roman" w:hAnsi="Times New Roman" w:cs="Times New Roman"/>
          <w:kern w:val="2"/>
          <w:sz w:val="22"/>
          <w:szCs w:val="22"/>
        </w:rPr>
        <w:t xml:space="preserve">e representative hippocampus images of the P21 mice under normoxia or hypoxia conditions. </w:t>
      </w:r>
      <w:r w:rsidRPr="00E82776">
        <w:rPr>
          <w:rFonts w:ascii="Times New Roman" w:hAnsi="Times New Roman" w:cs="Times New Roman"/>
          <w:b/>
          <w:bCs/>
          <w:kern w:val="2"/>
          <w:sz w:val="22"/>
          <w:szCs w:val="22"/>
        </w:rPr>
        <w:t>B</w:t>
      </w:r>
      <w:r w:rsidRPr="00E82776">
        <w:rPr>
          <w:rFonts w:ascii="Times New Roman" w:hAnsi="Times New Roman" w:cs="Times New Roman"/>
          <w:kern w:val="2"/>
          <w:sz w:val="22"/>
          <w:szCs w:val="22"/>
        </w:rPr>
        <w:t xml:space="preserve"> The hippopotamus weights of P21 mice in perinatal hypoxia insult and age-matched controls.</w:t>
      </w:r>
      <w:r w:rsidRPr="00E82776">
        <w:rPr>
          <w:rFonts w:ascii="Times New Roman" w:hAnsi="Times New Roman" w:cs="Times New Roman"/>
          <w:b/>
          <w:bCs/>
          <w:kern w:val="2"/>
          <w:sz w:val="22"/>
          <w:szCs w:val="22"/>
        </w:rPr>
        <w:t xml:space="preserve"> C</w:t>
      </w:r>
      <w:r w:rsidR="009D5D90" w:rsidRPr="00E82776">
        <w:rPr>
          <w:rFonts w:ascii="Times New Roman" w:hAnsi="Times New Roman" w:cs="Times New Roman"/>
          <w:kern w:val="2"/>
          <w:sz w:val="22"/>
          <w:szCs w:val="22"/>
        </w:rPr>
        <w:t xml:space="preserve"> The representative trace of mice on P21 under hypoxia conditions in the open field test. </w:t>
      </w:r>
      <w:r w:rsidRPr="00E82776">
        <w:rPr>
          <w:rFonts w:ascii="Times New Roman" w:hAnsi="Times New Roman" w:cs="Times New Roman"/>
          <w:b/>
          <w:bCs/>
          <w:kern w:val="2"/>
          <w:sz w:val="22"/>
          <w:szCs w:val="22"/>
        </w:rPr>
        <w:t>D</w:t>
      </w:r>
      <w:r w:rsidR="009D5D90" w:rsidRPr="00E82776">
        <w:rPr>
          <w:rFonts w:ascii="Times New Roman" w:hAnsi="Times New Roman" w:cs="Times New Roman"/>
          <w:kern w:val="2"/>
          <w:sz w:val="22"/>
          <w:szCs w:val="22"/>
        </w:rPr>
        <w:t xml:space="preserve"> The total distance, </w:t>
      </w:r>
      <w:r w:rsidRPr="00E82776">
        <w:rPr>
          <w:rFonts w:ascii="Times New Roman" w:hAnsi="Times New Roman" w:cs="Times New Roman"/>
          <w:b/>
          <w:bCs/>
          <w:kern w:val="2"/>
          <w:sz w:val="22"/>
          <w:szCs w:val="22"/>
        </w:rPr>
        <w:t>E</w:t>
      </w:r>
      <w:r w:rsidR="009D5D90" w:rsidRPr="00E82776">
        <w:rPr>
          <w:rFonts w:ascii="Times New Roman" w:hAnsi="Times New Roman" w:cs="Times New Roman"/>
          <w:kern w:val="2"/>
          <w:sz w:val="22"/>
          <w:szCs w:val="22"/>
        </w:rPr>
        <w:t xml:space="preserve"> frequency to center, </w:t>
      </w:r>
      <w:r w:rsidRPr="00E82776">
        <w:rPr>
          <w:rFonts w:ascii="Times New Roman" w:hAnsi="Times New Roman" w:cs="Times New Roman"/>
          <w:b/>
          <w:bCs/>
          <w:kern w:val="2"/>
          <w:sz w:val="22"/>
          <w:szCs w:val="22"/>
        </w:rPr>
        <w:t>F</w:t>
      </w:r>
      <w:r w:rsidR="009D5D90" w:rsidRPr="00E82776">
        <w:rPr>
          <w:rFonts w:ascii="Times New Roman" w:hAnsi="Times New Roman" w:cs="Times New Roman"/>
          <w:kern w:val="2"/>
          <w:sz w:val="22"/>
          <w:szCs w:val="22"/>
        </w:rPr>
        <w:t xml:space="preserve"> duration in center and </w:t>
      </w:r>
      <w:r w:rsidRPr="00E82776">
        <w:rPr>
          <w:rFonts w:ascii="Times New Roman" w:hAnsi="Times New Roman" w:cs="Times New Roman"/>
          <w:b/>
          <w:bCs/>
          <w:kern w:val="2"/>
          <w:sz w:val="22"/>
          <w:szCs w:val="22"/>
        </w:rPr>
        <w:t>G</w:t>
      </w:r>
      <w:r w:rsidR="009D5D90" w:rsidRPr="00E82776">
        <w:rPr>
          <w:rFonts w:ascii="Times New Roman" w:hAnsi="Times New Roman" w:cs="Times New Roman"/>
          <w:kern w:val="2"/>
          <w:sz w:val="22"/>
          <w:szCs w:val="22"/>
        </w:rPr>
        <w:t xml:space="preserve"> central distance of mice between normoxia and hypoxia group (</w:t>
      </w:r>
      <w:r w:rsidR="009D5D90" w:rsidRPr="00E82776">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9D5D90" w:rsidRPr="00E82776">
        <w:rPr>
          <w:rFonts w:ascii="Times New Roman" w:hAnsi="Times New Roman" w:cs="Times New Roman"/>
          <w:kern w:val="2"/>
          <w:sz w:val="22"/>
          <w:szCs w:val="22"/>
        </w:rPr>
        <w:t xml:space="preserve">6). </w:t>
      </w:r>
      <w:r w:rsidR="00C9639B" w:rsidRPr="00E82776">
        <w:rPr>
          <w:rFonts w:ascii="Times New Roman" w:hAnsi="Times New Roman" w:cs="Times New Roman"/>
          <w:b/>
          <w:bCs/>
          <w:kern w:val="2"/>
          <w:sz w:val="22"/>
          <w:szCs w:val="22"/>
        </w:rPr>
        <w:t>H-</w:t>
      </w:r>
      <w:r w:rsidR="009D5D90" w:rsidRPr="00E82776">
        <w:rPr>
          <w:rFonts w:ascii="Times New Roman" w:hAnsi="Times New Roman" w:cs="Times New Roman"/>
          <w:b/>
          <w:bCs/>
          <w:kern w:val="2"/>
          <w:sz w:val="22"/>
          <w:szCs w:val="22"/>
        </w:rPr>
        <w:t>J</w:t>
      </w:r>
      <w:r w:rsidR="009D5D90" w:rsidRPr="00E82776">
        <w:rPr>
          <w:rFonts w:ascii="Times New Roman" w:hAnsi="Times New Roman" w:cs="Times New Roman"/>
          <w:kern w:val="2"/>
          <w:sz w:val="22"/>
          <w:szCs w:val="22"/>
        </w:rPr>
        <w:t xml:space="preserve"> T</w:t>
      </w:r>
      <w:r w:rsidR="009D5D90" w:rsidRPr="00E82776">
        <w:rPr>
          <w:rFonts w:ascii="Times New Roman" w:hAnsi="Times New Roman" w:cs="Times New Roman" w:hint="eastAsia"/>
          <w:kern w:val="2"/>
          <w:sz w:val="22"/>
          <w:szCs w:val="22"/>
        </w:rPr>
        <w:t>h</w:t>
      </w:r>
      <w:r w:rsidR="009D5D90" w:rsidRPr="00E82776">
        <w:rPr>
          <w:rFonts w:ascii="Times New Roman" w:hAnsi="Times New Roman" w:cs="Times New Roman"/>
          <w:kern w:val="2"/>
          <w:sz w:val="22"/>
          <w:szCs w:val="22"/>
        </w:rPr>
        <w:t xml:space="preserve">e representative images of immunostaining (green for NeuN, blue for DAPI) in the CA1, CA3, DG regions of hippocampus on P5, P7 and P14 under hypoxia condition. Scale bars is 200 μm. </w:t>
      </w:r>
      <w:r w:rsidR="00C9639B" w:rsidRPr="00E82776">
        <w:rPr>
          <w:rFonts w:ascii="Times New Roman" w:hAnsi="Times New Roman" w:cs="Times New Roman"/>
          <w:b/>
          <w:bCs/>
          <w:kern w:val="2"/>
          <w:sz w:val="22"/>
          <w:szCs w:val="22"/>
        </w:rPr>
        <w:t>K-M</w:t>
      </w:r>
      <w:r w:rsidR="009D5D90" w:rsidRPr="00E82776">
        <w:rPr>
          <w:rFonts w:ascii="Times New Roman" w:hAnsi="Times New Roman" w:cs="Times New Roman"/>
          <w:kern w:val="2"/>
          <w:sz w:val="22"/>
          <w:szCs w:val="22"/>
        </w:rPr>
        <w:t xml:space="preserve"> </w:t>
      </w:r>
      <w:r w:rsidR="00C9639B" w:rsidRPr="00E82776">
        <w:rPr>
          <w:rFonts w:ascii="Times New Roman" w:hAnsi="Times New Roman" w:cs="Times New Roman"/>
          <w:kern w:val="2"/>
          <w:sz w:val="22"/>
          <w:szCs w:val="22"/>
        </w:rPr>
        <w:t xml:space="preserve">Counts of NeuN+ neurons in CA1, CA3 and DG regions of P5, P7 and P14 mice. </w:t>
      </w:r>
      <w:r w:rsidR="00C9639B" w:rsidRPr="00E82776">
        <w:rPr>
          <w:rFonts w:ascii="Times New Roman" w:hAnsi="Times New Roman" w:cs="Times New Roman"/>
          <w:b/>
          <w:bCs/>
          <w:kern w:val="2"/>
          <w:sz w:val="22"/>
          <w:szCs w:val="22"/>
        </w:rPr>
        <w:t>N</w:t>
      </w:r>
      <w:r w:rsidR="00C9639B" w:rsidRPr="00E82776">
        <w:rPr>
          <w:rFonts w:ascii="Times New Roman" w:hAnsi="Times New Roman" w:cs="Times New Roman"/>
          <w:kern w:val="2"/>
          <w:sz w:val="22"/>
          <w:szCs w:val="22"/>
        </w:rPr>
        <w:t xml:space="preserve"> Intensity quantifications for apoptosis-related proteins, respectively (</w:t>
      </w:r>
      <w:r w:rsidR="00C9639B" w:rsidRPr="00E82776">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BB2A3C" w:rsidRPr="00E82776">
        <w:rPr>
          <w:rFonts w:ascii="Times New Roman" w:hAnsi="Times New Roman" w:cs="Times New Roman"/>
          <w:kern w:val="2"/>
          <w:sz w:val="22"/>
          <w:szCs w:val="22"/>
        </w:rPr>
        <w:t>3</w:t>
      </w:r>
      <w:r w:rsidR="00C9639B" w:rsidRPr="00E82776">
        <w:rPr>
          <w:rFonts w:ascii="Times New Roman" w:hAnsi="Times New Roman" w:cs="Times New Roman"/>
          <w:kern w:val="2"/>
          <w:sz w:val="22"/>
          <w:szCs w:val="22"/>
        </w:rPr>
        <w:t xml:space="preserve">). </w:t>
      </w:r>
      <w:r w:rsidR="00C9639B" w:rsidRPr="00E82776">
        <w:rPr>
          <w:rFonts w:ascii="Times New Roman" w:hAnsi="Times New Roman" w:cs="Times New Roman"/>
          <w:b/>
          <w:bCs/>
          <w:kern w:val="2"/>
          <w:sz w:val="22"/>
          <w:szCs w:val="22"/>
        </w:rPr>
        <w:t>O</w:t>
      </w:r>
      <w:r w:rsidR="00C9639B" w:rsidRPr="00E82776">
        <w:rPr>
          <w:rFonts w:ascii="Times New Roman" w:hAnsi="Times New Roman" w:cs="Times New Roman"/>
          <w:kern w:val="2"/>
          <w:sz w:val="22"/>
          <w:szCs w:val="22"/>
        </w:rPr>
        <w:t xml:space="preserve"> Counts of TUNEL positive cells in CA1, CA3 and DG regions of P21 mice. </w:t>
      </w:r>
      <w:r w:rsidR="009D5D90" w:rsidRPr="00E82776">
        <w:rPr>
          <w:rFonts w:ascii="Times New Roman" w:hAnsi="Times New Roman" w:cs="Times New Roman"/>
          <w:kern w:val="2"/>
          <w:sz w:val="22"/>
          <w:szCs w:val="22"/>
        </w:rPr>
        <w:t>Data were showed as mean</w:t>
      </w:r>
      <m:oMath>
        <m:r>
          <w:rPr>
            <w:rFonts w:ascii="Cambria Math" w:hAnsi="Cambria Math" w:cs="Times New Roman"/>
            <w:kern w:val="2"/>
            <w:sz w:val="22"/>
            <w:szCs w:val="22"/>
          </w:rPr>
          <m:t>±</m:t>
        </m:r>
      </m:oMath>
      <w:r w:rsidR="009D5D90" w:rsidRPr="00E82776">
        <w:rPr>
          <w:rFonts w:ascii="Times New Roman" w:hAnsi="Times New Roman" w:cs="Times New Roman"/>
          <w:kern w:val="2"/>
          <w:sz w:val="22"/>
          <w:szCs w:val="22"/>
        </w:rPr>
        <w:t>standard error of mean (SEM) of at least three independent experiments. Statisti</w:t>
      </w:r>
      <w:r w:rsidR="009D5D90" w:rsidRPr="00850925">
        <w:rPr>
          <w:rFonts w:ascii="Times New Roman" w:hAnsi="Times New Roman" w:cs="Times New Roman"/>
          <w:kern w:val="2"/>
          <w:sz w:val="22"/>
          <w:szCs w:val="22"/>
        </w:rPr>
        <w:t xml:space="preserve">cal analyses were carried out using a two-tailed unpaired Student’s </w:t>
      </w:r>
      <w:r w:rsidR="009D5D90" w:rsidRPr="00850925">
        <w:rPr>
          <w:rFonts w:ascii="Times New Roman" w:hAnsi="Times New Roman" w:cs="Times New Roman"/>
          <w:i/>
          <w:iCs/>
          <w:kern w:val="2"/>
          <w:sz w:val="22"/>
          <w:szCs w:val="22"/>
        </w:rPr>
        <w:t>t</w:t>
      </w:r>
      <w:r w:rsidR="009D5D90" w:rsidRPr="00850925">
        <w:rPr>
          <w:rFonts w:ascii="Times New Roman" w:hAnsi="Times New Roman" w:cs="Times New Roman"/>
          <w:kern w:val="2"/>
          <w:sz w:val="22"/>
          <w:szCs w:val="22"/>
        </w:rPr>
        <w:t xml:space="preserve"> test for comparations between two groups. </w:t>
      </w:r>
      <w:r w:rsidR="009D5D90" w:rsidRPr="00850925">
        <w:rPr>
          <w:rFonts w:ascii="Times New Roman" w:hAnsi="Times New Roman" w:cs="Times New Roman" w:hint="eastAsia"/>
          <w:kern w:val="2"/>
          <w:sz w:val="22"/>
          <w:szCs w:val="22"/>
        </w:rPr>
        <w:t>*</w:t>
      </w:r>
      <w:r w:rsidR="009D5D90" w:rsidRPr="00850925">
        <w:rPr>
          <w:rFonts w:ascii="Times New Roman" w:hAnsi="Times New Roman" w:cs="Times New Roman" w:hint="eastAsia"/>
          <w:i/>
          <w:iCs/>
          <w:kern w:val="2"/>
          <w:sz w:val="22"/>
          <w:szCs w:val="22"/>
        </w:rPr>
        <w:t>P</w:t>
      </w:r>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0.05, **</w:t>
      </w:r>
      <w:proofErr w:type="spellStart"/>
      <w:r w:rsidR="009D5D90"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0.01, ***</w:t>
      </w:r>
      <w:proofErr w:type="spellStart"/>
      <w:r w:rsidR="009D5D90"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0.001</w:t>
      </w:r>
      <w:r w:rsidR="009D5D90" w:rsidRPr="00850925">
        <w:rPr>
          <w:rFonts w:ascii="Times New Roman" w:hAnsi="Times New Roman" w:cs="Times New Roman"/>
          <w:kern w:val="2"/>
          <w:sz w:val="22"/>
          <w:szCs w:val="22"/>
        </w:rPr>
        <w:t>. Source data are provided as a Supplemental Material file.</w:t>
      </w:r>
    </w:p>
    <w:p w14:paraId="415DCDCC"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p>
    <w:p w14:paraId="46ACE3C0" w14:textId="77777777" w:rsidR="009D5D90" w:rsidRPr="00E82776"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 xml:space="preserve">Fig. 2 Hypoxia exposure exacerbates </w:t>
      </w:r>
      <w:r w:rsidRPr="00E82776">
        <w:rPr>
          <w:rFonts w:ascii="Times New Roman" w:hAnsi="Times New Roman" w:cs="Times New Roman"/>
          <w:b/>
          <w:bCs/>
          <w:kern w:val="2"/>
          <w:sz w:val="22"/>
          <w:szCs w:val="22"/>
        </w:rPr>
        <w:t>oxidative levels and mitochondrial damage in vivo</w:t>
      </w:r>
      <w:r w:rsidRPr="00E82776">
        <w:rPr>
          <w:rFonts w:ascii="Times New Roman" w:hAnsi="Times New Roman" w:cs="Times New Roman" w:hint="eastAsia"/>
          <w:b/>
          <w:bCs/>
          <w:kern w:val="2"/>
          <w:sz w:val="22"/>
          <w:szCs w:val="22"/>
        </w:rPr>
        <w:t>.</w:t>
      </w:r>
    </w:p>
    <w:p w14:paraId="71AA1204" w14:textId="784EB3BD" w:rsidR="009D5D90" w:rsidRPr="00850925" w:rsidRDefault="00261C48" w:rsidP="009D5D90">
      <w:pPr>
        <w:widowControl w:val="0"/>
        <w:spacing w:line="480" w:lineRule="auto"/>
        <w:jc w:val="both"/>
        <w:rPr>
          <w:rFonts w:ascii="Times New Roman" w:hAnsi="Times New Roman" w:cs="Times New Roman"/>
          <w:kern w:val="2"/>
          <w:sz w:val="22"/>
          <w:szCs w:val="22"/>
        </w:rPr>
      </w:pPr>
      <w:r w:rsidRPr="00E82776">
        <w:rPr>
          <w:rFonts w:ascii="Times New Roman" w:hAnsi="Times New Roman" w:cs="Times New Roman"/>
          <w:b/>
          <w:bCs/>
          <w:kern w:val="2"/>
          <w:sz w:val="22"/>
          <w:szCs w:val="22"/>
        </w:rPr>
        <w:t>A-C</w:t>
      </w:r>
      <w:r w:rsidRPr="00E82776">
        <w:rPr>
          <w:rFonts w:ascii="Times New Roman" w:hAnsi="Times New Roman" w:cs="Times New Roman"/>
          <w:kern w:val="2"/>
          <w:sz w:val="22"/>
          <w:szCs w:val="22"/>
        </w:rPr>
        <w:t xml:space="preserve"> Intensity quantifications for ferroptosis-related proteins, respectively (</w:t>
      </w:r>
      <w:r w:rsidRPr="00E82776">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E82776">
        <w:rPr>
          <w:rFonts w:ascii="Times New Roman" w:hAnsi="Times New Roman" w:cs="Times New Roman"/>
          <w:kern w:val="2"/>
          <w:sz w:val="22"/>
          <w:szCs w:val="22"/>
        </w:rPr>
        <w:t>4).</w:t>
      </w:r>
      <w:r w:rsidR="00D01886" w:rsidRPr="00E82776">
        <w:rPr>
          <w:rFonts w:ascii="Times New Roman" w:hAnsi="Times New Roman" w:cs="Times New Roman"/>
          <w:kern w:val="2"/>
          <w:sz w:val="22"/>
          <w:szCs w:val="22"/>
        </w:rPr>
        <w:t xml:space="preserve"> </w:t>
      </w:r>
      <w:r w:rsidR="00D01886" w:rsidRPr="00E82776">
        <w:rPr>
          <w:rFonts w:ascii="Times New Roman" w:hAnsi="Times New Roman" w:cs="Times New Roman"/>
          <w:b/>
          <w:bCs/>
          <w:kern w:val="2"/>
          <w:sz w:val="22"/>
          <w:szCs w:val="22"/>
        </w:rPr>
        <w:t>D</w:t>
      </w:r>
      <w:r w:rsidR="00D01886" w:rsidRPr="00E82776">
        <w:rPr>
          <w:rFonts w:ascii="Times New Roman" w:hAnsi="Times New Roman" w:cs="Times New Roman"/>
          <w:kern w:val="2"/>
          <w:sz w:val="22"/>
          <w:szCs w:val="22"/>
        </w:rPr>
        <w:t xml:space="preserve"> The GSH/GSSG ratio in the hippocampus of mice with or without </w:t>
      </w:r>
      <w:bookmarkStart w:id="0" w:name="OLE_LINK395"/>
      <w:bookmarkStart w:id="1" w:name="OLE_LINK396"/>
      <w:r w:rsidR="00D01886" w:rsidRPr="00E82776">
        <w:rPr>
          <w:rFonts w:ascii="Times New Roman" w:hAnsi="Times New Roman" w:cs="Times New Roman"/>
          <w:kern w:val="2"/>
          <w:sz w:val="22"/>
          <w:szCs w:val="22"/>
        </w:rPr>
        <w:t>intraperitoneal L</w:t>
      </w:r>
      <w:r w:rsidR="00D01886" w:rsidRPr="00E82776">
        <w:rPr>
          <w:rFonts w:ascii="Times New Roman" w:hAnsi="Times New Roman" w:cs="Times New Roman" w:hint="eastAsia"/>
          <w:kern w:val="2"/>
          <w:sz w:val="22"/>
          <w:szCs w:val="22"/>
        </w:rPr>
        <w:t>ip</w:t>
      </w:r>
      <w:r w:rsidR="00D01886" w:rsidRPr="00E82776">
        <w:rPr>
          <w:rFonts w:ascii="Times New Roman" w:hAnsi="Times New Roman" w:cs="Times New Roman"/>
          <w:kern w:val="2"/>
          <w:sz w:val="22"/>
          <w:szCs w:val="22"/>
        </w:rPr>
        <w:t>-1</w:t>
      </w:r>
      <w:bookmarkEnd w:id="0"/>
      <w:bookmarkEnd w:id="1"/>
      <w:r w:rsidR="00D01886" w:rsidRPr="00E82776">
        <w:rPr>
          <w:rFonts w:ascii="Times New Roman" w:hAnsi="Times New Roman" w:cs="Times New Roman"/>
          <w:kern w:val="2"/>
          <w:sz w:val="22"/>
          <w:szCs w:val="22"/>
        </w:rPr>
        <w:t xml:space="preserve"> (n = 8). </w:t>
      </w:r>
      <w:r w:rsidR="00D01886" w:rsidRPr="00E82776">
        <w:rPr>
          <w:rFonts w:ascii="Times New Roman" w:hAnsi="Times New Roman" w:cs="Times New Roman"/>
          <w:b/>
          <w:bCs/>
          <w:kern w:val="2"/>
          <w:sz w:val="22"/>
          <w:szCs w:val="22"/>
        </w:rPr>
        <w:t>E</w:t>
      </w:r>
      <w:r w:rsidR="009D5D90" w:rsidRPr="00E82776">
        <w:rPr>
          <w:rFonts w:ascii="Times New Roman" w:hAnsi="Times New Roman" w:cs="Times New Roman"/>
          <w:kern w:val="2"/>
          <w:sz w:val="22"/>
          <w:szCs w:val="22"/>
        </w:rPr>
        <w:t xml:space="preserve"> Protein samples of P5 and P7 hippocampus were collected and ferroptosis-related proteins were detected by immunoblotting. Represented bands for GP</w:t>
      </w:r>
      <w:r w:rsidR="009D5D90" w:rsidRPr="00850925">
        <w:rPr>
          <w:rFonts w:ascii="Times New Roman" w:hAnsi="Times New Roman" w:cs="Times New Roman"/>
          <w:kern w:val="2"/>
          <w:sz w:val="22"/>
          <w:szCs w:val="22"/>
        </w:rPr>
        <w:t xml:space="preserve">X4 and 4-HNE in hippocampus. </w:t>
      </w:r>
      <w:r w:rsidR="00D01886">
        <w:rPr>
          <w:rFonts w:ascii="Times New Roman" w:hAnsi="Times New Roman" w:cs="Times New Roman"/>
          <w:b/>
          <w:bCs/>
          <w:kern w:val="2"/>
          <w:sz w:val="22"/>
          <w:szCs w:val="22"/>
        </w:rPr>
        <w:t>F</w:t>
      </w:r>
      <w:r w:rsidR="009D5D90" w:rsidRPr="00850925">
        <w:rPr>
          <w:rFonts w:ascii="Times New Roman" w:hAnsi="Times New Roman" w:cs="Times New Roman"/>
          <w:b/>
          <w:bCs/>
          <w:kern w:val="2"/>
          <w:sz w:val="22"/>
          <w:szCs w:val="22"/>
        </w:rPr>
        <w:t xml:space="preserve">, </w:t>
      </w:r>
      <w:r w:rsidR="00D01886">
        <w:rPr>
          <w:rFonts w:ascii="Times New Roman" w:hAnsi="Times New Roman" w:cs="Times New Roman"/>
          <w:b/>
          <w:bCs/>
          <w:kern w:val="2"/>
          <w:sz w:val="22"/>
          <w:szCs w:val="22"/>
        </w:rPr>
        <w:t>G</w:t>
      </w:r>
      <w:r w:rsidR="009D5D90" w:rsidRPr="00850925">
        <w:rPr>
          <w:rFonts w:ascii="Times New Roman" w:hAnsi="Times New Roman" w:cs="Times New Roman"/>
          <w:kern w:val="2"/>
          <w:sz w:val="22"/>
          <w:szCs w:val="22"/>
        </w:rPr>
        <w:t xml:space="preserve"> </w:t>
      </w:r>
      <w:r w:rsidR="009D5D90" w:rsidRPr="00850925">
        <w:rPr>
          <w:rFonts w:ascii="Times New Roman" w:hAnsi="Times New Roman" w:cs="Times New Roman"/>
          <w:kern w:val="2"/>
          <w:sz w:val="22"/>
          <w:szCs w:val="22"/>
        </w:rPr>
        <w:lastRenderedPageBreak/>
        <w:t>Intensity quantifications for ferroptosis-related proteins, respectively (</w:t>
      </w:r>
      <w:r w:rsidR="009D5D90"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9D5D90" w:rsidRPr="00850925">
        <w:rPr>
          <w:rFonts w:ascii="Times New Roman" w:hAnsi="Times New Roman" w:cs="Times New Roman"/>
          <w:kern w:val="2"/>
          <w:sz w:val="22"/>
          <w:szCs w:val="22"/>
        </w:rPr>
        <w:t xml:space="preserve">4). </w:t>
      </w:r>
      <w:r w:rsidR="00D01886">
        <w:rPr>
          <w:rFonts w:ascii="Times New Roman" w:hAnsi="Times New Roman" w:cs="Times New Roman"/>
          <w:b/>
          <w:bCs/>
          <w:kern w:val="2"/>
          <w:sz w:val="22"/>
          <w:szCs w:val="22"/>
        </w:rPr>
        <w:t>H</w:t>
      </w:r>
      <w:r w:rsidR="009D5D90" w:rsidRPr="00850925">
        <w:rPr>
          <w:rFonts w:ascii="Times New Roman" w:hAnsi="Times New Roman" w:cs="Times New Roman"/>
          <w:kern w:val="2"/>
          <w:sz w:val="22"/>
          <w:szCs w:val="22"/>
        </w:rPr>
        <w:t xml:space="preserve"> The GPx activity (mU/mg protein) in the hippocampus and cortex of P14 pups (</w:t>
      </w:r>
      <w:r w:rsidR="009D5D90"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9D5D90" w:rsidRPr="00850925">
        <w:rPr>
          <w:rFonts w:ascii="Times New Roman" w:hAnsi="Times New Roman" w:cs="Times New Roman"/>
          <w:kern w:val="2"/>
          <w:sz w:val="22"/>
          <w:szCs w:val="22"/>
        </w:rPr>
        <w:t xml:space="preserve">6). </w:t>
      </w:r>
      <w:r w:rsidR="00D01886">
        <w:rPr>
          <w:rFonts w:ascii="Times New Roman" w:hAnsi="Times New Roman" w:cs="Times New Roman"/>
          <w:b/>
          <w:bCs/>
          <w:kern w:val="2"/>
          <w:sz w:val="22"/>
          <w:szCs w:val="22"/>
        </w:rPr>
        <w:t>I</w:t>
      </w:r>
      <w:r w:rsidR="009D5D90" w:rsidRPr="00850925">
        <w:rPr>
          <w:rFonts w:ascii="Times New Roman" w:hAnsi="Times New Roman" w:cs="Times New Roman"/>
          <w:kern w:val="2"/>
          <w:sz w:val="22"/>
          <w:szCs w:val="22"/>
        </w:rPr>
        <w:t xml:space="preserve"> Transmission electron microscopy pictures </w:t>
      </w:r>
      <w:r w:rsidR="009D5D90" w:rsidRPr="00850925">
        <w:rPr>
          <w:rFonts w:ascii="Times New Roman" w:hAnsi="Times New Roman" w:cs="Times New Roman" w:hint="eastAsia"/>
          <w:kern w:val="2"/>
          <w:sz w:val="22"/>
          <w:szCs w:val="22"/>
        </w:rPr>
        <w:t>show</w:t>
      </w:r>
      <w:r w:rsidR="009D5D90" w:rsidRPr="00850925">
        <w:rPr>
          <w:rFonts w:ascii="Times New Roman" w:hAnsi="Times New Roman" w:cs="Times New Roman"/>
          <w:kern w:val="2"/>
          <w:sz w:val="22"/>
          <w:szCs w:val="22"/>
        </w:rPr>
        <w:t xml:space="preserve"> shrunken mitochondria of P14 hippocampal neurons under hypoxia conditions. Scale bars is 1 μm.</w:t>
      </w:r>
      <w:r w:rsidR="009D5D90" w:rsidRPr="00850925">
        <w:rPr>
          <w:rFonts w:ascii="Times New Roman" w:hAnsi="Times New Roman" w:cs="Times New Roman" w:hint="eastAsia"/>
          <w:kern w:val="2"/>
          <w:sz w:val="22"/>
          <w:szCs w:val="22"/>
        </w:rPr>
        <w:t xml:space="preserve"> </w:t>
      </w:r>
      <w:r w:rsidR="00D01886">
        <w:rPr>
          <w:rFonts w:ascii="Times New Roman" w:hAnsi="Times New Roman" w:cs="Times New Roman"/>
          <w:b/>
          <w:bCs/>
          <w:kern w:val="2"/>
          <w:sz w:val="22"/>
          <w:szCs w:val="22"/>
        </w:rPr>
        <w:t>J</w:t>
      </w:r>
      <w:r w:rsidR="009D5D90" w:rsidRPr="00850925">
        <w:rPr>
          <w:rFonts w:ascii="Times New Roman" w:hAnsi="Times New Roman" w:cs="Times New Roman"/>
          <w:kern w:val="2"/>
          <w:sz w:val="22"/>
          <w:szCs w:val="22"/>
        </w:rPr>
        <w:t xml:space="preserve"> Frequency of mitochondrial area size around the nucleus demonstrated. The n</w:t>
      </w:r>
      <w:r w:rsidR="009D5D90" w:rsidRPr="00E82776">
        <w:rPr>
          <w:rFonts w:ascii="Times New Roman" w:hAnsi="Times New Roman" w:cs="Times New Roman"/>
          <w:kern w:val="2"/>
          <w:sz w:val="22"/>
          <w:szCs w:val="22"/>
        </w:rPr>
        <w:t>umber of mitochondria is counted as 40</w:t>
      </w:r>
      <w:r w:rsidR="009D5D90" w:rsidRPr="00E82776">
        <w:rPr>
          <w:rFonts w:ascii="Times New Roman" w:hAnsi="Times New Roman" w:cs="Times New Roman" w:hint="eastAsia"/>
          <w:kern w:val="2"/>
          <w:sz w:val="22"/>
          <w:szCs w:val="22"/>
        </w:rPr>
        <w:t>,</w:t>
      </w:r>
      <w:r w:rsidR="009D5D90" w:rsidRPr="00E82776">
        <w:rPr>
          <w:rFonts w:ascii="Times New Roman" w:hAnsi="Times New Roman" w:cs="Times New Roman"/>
          <w:kern w:val="2"/>
          <w:sz w:val="22"/>
          <w:szCs w:val="22"/>
        </w:rPr>
        <w:t xml:space="preserve"> approximately.</w:t>
      </w:r>
      <w:r w:rsidR="001F6894" w:rsidRPr="00E82776">
        <w:rPr>
          <w:rFonts w:ascii="Times New Roman" w:hAnsi="Times New Roman" w:cs="Times New Roman"/>
          <w:kern w:val="2"/>
          <w:sz w:val="22"/>
          <w:szCs w:val="22"/>
        </w:rPr>
        <w:t xml:space="preserve"> </w:t>
      </w:r>
      <w:r w:rsidR="001F6894" w:rsidRPr="00E82776">
        <w:rPr>
          <w:rFonts w:ascii="Times New Roman" w:hAnsi="Times New Roman" w:cs="Times New Roman"/>
          <w:b/>
          <w:bCs/>
          <w:kern w:val="2"/>
          <w:sz w:val="22"/>
          <w:szCs w:val="22"/>
        </w:rPr>
        <w:t>K</w:t>
      </w:r>
      <w:r w:rsidR="001F6894" w:rsidRPr="00E82776">
        <w:rPr>
          <w:rFonts w:ascii="Times New Roman" w:hAnsi="Times New Roman" w:cs="Times New Roman"/>
          <w:kern w:val="2"/>
          <w:sz w:val="22"/>
          <w:szCs w:val="22"/>
        </w:rPr>
        <w:t xml:space="preserve"> The total distance, </w:t>
      </w:r>
      <w:r w:rsidR="001F6894" w:rsidRPr="00E82776">
        <w:rPr>
          <w:rFonts w:ascii="Times New Roman" w:hAnsi="Times New Roman" w:cs="Times New Roman"/>
          <w:b/>
          <w:bCs/>
          <w:kern w:val="2"/>
          <w:sz w:val="22"/>
          <w:szCs w:val="22"/>
        </w:rPr>
        <w:t>L</w:t>
      </w:r>
      <w:r w:rsidR="001F6894" w:rsidRPr="00E82776">
        <w:rPr>
          <w:rFonts w:ascii="Times New Roman" w:hAnsi="Times New Roman" w:cs="Times New Roman"/>
          <w:kern w:val="2"/>
          <w:sz w:val="22"/>
          <w:szCs w:val="22"/>
        </w:rPr>
        <w:t xml:space="preserve"> frequency to center, </w:t>
      </w:r>
      <w:r w:rsidR="001F6894" w:rsidRPr="00E82776">
        <w:rPr>
          <w:rFonts w:ascii="Times New Roman" w:hAnsi="Times New Roman" w:cs="Times New Roman"/>
          <w:b/>
          <w:bCs/>
          <w:kern w:val="2"/>
          <w:sz w:val="22"/>
          <w:szCs w:val="22"/>
        </w:rPr>
        <w:t>M</w:t>
      </w:r>
      <w:r w:rsidR="001F6894" w:rsidRPr="00E82776">
        <w:rPr>
          <w:rFonts w:ascii="Times New Roman" w:hAnsi="Times New Roman" w:cs="Times New Roman"/>
          <w:kern w:val="2"/>
          <w:sz w:val="22"/>
          <w:szCs w:val="22"/>
        </w:rPr>
        <w:t xml:space="preserve"> duration in center and </w:t>
      </w:r>
      <w:r w:rsidR="001F6894" w:rsidRPr="00E82776">
        <w:rPr>
          <w:rFonts w:ascii="Times New Roman" w:hAnsi="Times New Roman" w:cs="Times New Roman"/>
          <w:b/>
          <w:bCs/>
          <w:kern w:val="2"/>
          <w:sz w:val="22"/>
          <w:szCs w:val="22"/>
        </w:rPr>
        <w:t>N</w:t>
      </w:r>
      <w:r w:rsidR="001F6894" w:rsidRPr="00E82776">
        <w:rPr>
          <w:rFonts w:ascii="Times New Roman" w:hAnsi="Times New Roman" w:cs="Times New Roman"/>
          <w:kern w:val="2"/>
          <w:sz w:val="22"/>
          <w:szCs w:val="22"/>
        </w:rPr>
        <w:t xml:space="preserve"> central distance of mice between normoxia and hypoxia group </w:t>
      </w:r>
      <w:r w:rsidR="001F6894" w:rsidRPr="00E82776">
        <w:rPr>
          <w:rFonts w:ascii="Times New Roman" w:hAnsi="Times New Roman" w:cs="Times New Roman" w:hint="eastAsia"/>
          <w:kern w:val="2"/>
          <w:sz w:val="22"/>
          <w:szCs w:val="22"/>
        </w:rPr>
        <w:t>with</w:t>
      </w:r>
      <w:r w:rsidR="001F6894" w:rsidRPr="00E82776">
        <w:rPr>
          <w:rFonts w:ascii="Times New Roman" w:hAnsi="Times New Roman" w:cs="Times New Roman"/>
          <w:kern w:val="2"/>
          <w:sz w:val="22"/>
          <w:szCs w:val="22"/>
        </w:rPr>
        <w:t xml:space="preserve"> intraperitoneal L</w:t>
      </w:r>
      <w:r w:rsidR="001F6894" w:rsidRPr="00E82776">
        <w:rPr>
          <w:rFonts w:ascii="Times New Roman" w:hAnsi="Times New Roman" w:cs="Times New Roman" w:hint="eastAsia"/>
          <w:kern w:val="2"/>
          <w:sz w:val="22"/>
          <w:szCs w:val="22"/>
        </w:rPr>
        <w:t>ip</w:t>
      </w:r>
      <w:r w:rsidR="001F6894" w:rsidRPr="00E82776">
        <w:rPr>
          <w:rFonts w:ascii="Times New Roman" w:hAnsi="Times New Roman" w:cs="Times New Roman"/>
          <w:kern w:val="2"/>
          <w:sz w:val="22"/>
          <w:szCs w:val="22"/>
        </w:rPr>
        <w:t>-1 in the open field test (</w:t>
      </w:r>
      <w:r w:rsidR="001F6894" w:rsidRPr="00E82776">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1F6894" w:rsidRPr="00E82776">
        <w:rPr>
          <w:rFonts w:ascii="Times New Roman" w:hAnsi="Times New Roman" w:cs="Times New Roman"/>
          <w:kern w:val="2"/>
          <w:sz w:val="22"/>
          <w:szCs w:val="22"/>
        </w:rPr>
        <w:t>8)</w:t>
      </w:r>
      <w:r w:rsidR="007F619C" w:rsidRPr="00E82776">
        <w:rPr>
          <w:rFonts w:ascii="Times New Roman" w:hAnsi="Times New Roman" w:cs="Times New Roman"/>
          <w:kern w:val="2"/>
          <w:sz w:val="22"/>
          <w:szCs w:val="22"/>
        </w:rPr>
        <w:t>.</w:t>
      </w:r>
      <w:r w:rsidR="009D5D90" w:rsidRPr="00E82776">
        <w:rPr>
          <w:rFonts w:ascii="Times New Roman" w:hAnsi="Times New Roman" w:cs="Times New Roman"/>
          <w:kern w:val="2"/>
          <w:sz w:val="22"/>
          <w:szCs w:val="22"/>
        </w:rPr>
        <w:t xml:space="preserve"> Data were showed as mean</w:t>
      </w:r>
      <m:oMath>
        <m:r>
          <w:rPr>
            <w:rFonts w:ascii="Cambria Math" w:hAnsi="Cambria Math" w:cs="Times New Roman"/>
            <w:kern w:val="2"/>
            <w:sz w:val="22"/>
            <w:szCs w:val="22"/>
          </w:rPr>
          <m:t>±</m:t>
        </m:r>
      </m:oMath>
      <w:r w:rsidR="009D5D90" w:rsidRPr="00E82776">
        <w:rPr>
          <w:rFonts w:ascii="Times New Roman" w:hAnsi="Times New Roman" w:cs="Times New Roman"/>
          <w:kern w:val="2"/>
          <w:sz w:val="22"/>
          <w:szCs w:val="22"/>
        </w:rPr>
        <w:t>standard er</w:t>
      </w:r>
      <w:proofErr w:type="spellStart"/>
      <w:r w:rsidR="009D5D90" w:rsidRPr="00850925">
        <w:rPr>
          <w:rFonts w:ascii="Times New Roman" w:hAnsi="Times New Roman" w:cs="Times New Roman"/>
          <w:kern w:val="2"/>
          <w:sz w:val="22"/>
          <w:szCs w:val="22"/>
        </w:rPr>
        <w:t>ror</w:t>
      </w:r>
      <w:proofErr w:type="spellEnd"/>
      <w:r w:rsidR="009D5D90" w:rsidRPr="00850925">
        <w:rPr>
          <w:rFonts w:ascii="Times New Roman" w:hAnsi="Times New Roman" w:cs="Times New Roman"/>
          <w:kern w:val="2"/>
          <w:sz w:val="22"/>
          <w:szCs w:val="22"/>
        </w:rPr>
        <w:t xml:space="preserve"> of mean (SEM) of at least three independent experiments. Statistical analyses were carried out using a two-tailed unpaired Student’s </w:t>
      </w:r>
      <w:r w:rsidR="009D5D90" w:rsidRPr="00850925">
        <w:rPr>
          <w:rFonts w:ascii="Times New Roman" w:hAnsi="Times New Roman" w:cs="Times New Roman"/>
          <w:i/>
          <w:iCs/>
          <w:kern w:val="2"/>
          <w:sz w:val="22"/>
          <w:szCs w:val="22"/>
        </w:rPr>
        <w:t>t</w:t>
      </w:r>
      <w:r w:rsidR="009D5D90" w:rsidRPr="00850925">
        <w:rPr>
          <w:rFonts w:ascii="Times New Roman" w:hAnsi="Times New Roman" w:cs="Times New Roman"/>
          <w:kern w:val="2"/>
          <w:sz w:val="22"/>
          <w:szCs w:val="22"/>
        </w:rPr>
        <w:t xml:space="preserve"> test for comparations between two groups. </w:t>
      </w:r>
      <w:r w:rsidR="009D5D90" w:rsidRPr="00850925">
        <w:rPr>
          <w:rFonts w:ascii="Times New Roman" w:hAnsi="Times New Roman" w:cs="Times New Roman" w:hint="eastAsia"/>
          <w:kern w:val="2"/>
          <w:sz w:val="22"/>
          <w:szCs w:val="22"/>
        </w:rPr>
        <w:t>*</w:t>
      </w:r>
      <w:r w:rsidR="009D5D90" w:rsidRPr="00850925">
        <w:rPr>
          <w:rFonts w:ascii="Times New Roman" w:hAnsi="Times New Roman" w:cs="Times New Roman" w:hint="eastAsia"/>
          <w:i/>
          <w:iCs/>
          <w:kern w:val="2"/>
          <w:sz w:val="22"/>
          <w:szCs w:val="22"/>
        </w:rPr>
        <w:t>P</w:t>
      </w:r>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0.05, **</w:t>
      </w:r>
      <w:proofErr w:type="spellStart"/>
      <w:r w:rsidR="009D5D90"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0.01, ***</w:t>
      </w:r>
      <w:proofErr w:type="spellStart"/>
      <w:r w:rsidR="009D5D90"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0.001</w:t>
      </w:r>
      <w:r w:rsidR="009D5D90" w:rsidRPr="00850925">
        <w:rPr>
          <w:rFonts w:ascii="Times New Roman" w:hAnsi="Times New Roman" w:cs="Times New Roman"/>
          <w:kern w:val="2"/>
          <w:sz w:val="22"/>
          <w:szCs w:val="22"/>
        </w:rPr>
        <w:t>. Source data are provided as a Supplemental Material file.</w:t>
      </w:r>
    </w:p>
    <w:p w14:paraId="2482186B"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p>
    <w:p w14:paraId="2DEF892E" w14:textId="77777777" w:rsidR="009D5D90" w:rsidRPr="00850925"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 xml:space="preserve">Fig. 3 Hypoxia exposure leads to </w:t>
      </w:r>
      <w:r w:rsidRPr="00850925">
        <w:rPr>
          <w:rFonts w:ascii="Times New Roman" w:hAnsi="Times New Roman" w:cs="Times New Roman" w:hint="eastAsia"/>
          <w:b/>
          <w:bCs/>
          <w:kern w:val="2"/>
          <w:sz w:val="22"/>
          <w:szCs w:val="22"/>
        </w:rPr>
        <w:t>ferroptosis</w:t>
      </w:r>
      <w:r w:rsidRPr="00850925">
        <w:rPr>
          <w:rFonts w:ascii="Times New Roman" w:hAnsi="Times New Roman" w:cs="Times New Roman"/>
          <w:b/>
          <w:bCs/>
          <w:kern w:val="2"/>
          <w:sz w:val="22"/>
          <w:szCs w:val="22"/>
        </w:rPr>
        <w:t xml:space="preserve"> and iron overload in HT22 cells.</w:t>
      </w:r>
    </w:p>
    <w:p w14:paraId="596E680D" w14:textId="7A2D1D70" w:rsidR="009D5D90" w:rsidRPr="00850925" w:rsidRDefault="009D5D90" w:rsidP="009D5D90">
      <w:pPr>
        <w:widowControl w:val="0"/>
        <w:spacing w:line="480" w:lineRule="auto"/>
        <w:jc w:val="both"/>
        <w:rPr>
          <w:rFonts w:ascii="Times New Roman" w:hAnsi="Times New Roman" w:cs="Times New Roman"/>
          <w:kern w:val="2"/>
          <w:sz w:val="22"/>
          <w:szCs w:val="22"/>
        </w:rPr>
      </w:pPr>
      <w:r w:rsidRPr="00850925">
        <w:rPr>
          <w:rFonts w:ascii="Times New Roman" w:hAnsi="Times New Roman" w:cs="Times New Roman"/>
          <w:b/>
          <w:bCs/>
          <w:kern w:val="2"/>
          <w:sz w:val="22"/>
          <w:szCs w:val="22"/>
        </w:rPr>
        <w:t>A</w:t>
      </w:r>
      <w:r w:rsidRPr="00850925">
        <w:rPr>
          <w:rFonts w:ascii="Times New Roman" w:hAnsi="Times New Roman" w:cs="Times New Roman"/>
          <w:kern w:val="2"/>
          <w:sz w:val="22"/>
          <w:szCs w:val="22"/>
        </w:rPr>
        <w:t xml:space="preserve"> HT22 cell line was exposed to 1% O</w:t>
      </w:r>
      <w:r w:rsidRPr="00850925">
        <w:rPr>
          <w:rFonts w:ascii="Times New Roman" w:hAnsi="Times New Roman" w:cs="Times New Roman"/>
          <w:kern w:val="2"/>
          <w:sz w:val="22"/>
          <w:szCs w:val="22"/>
          <w:vertAlign w:val="subscript"/>
        </w:rPr>
        <w:t>2</w:t>
      </w:r>
      <w:r w:rsidRPr="00850925">
        <w:rPr>
          <w:rFonts w:ascii="Times New Roman" w:hAnsi="Times New Roman" w:cs="Times New Roman"/>
          <w:kern w:val="2"/>
          <w:sz w:val="22"/>
          <w:szCs w:val="22"/>
        </w:rPr>
        <w:t xml:space="preserve"> for 6, 12, 24, and 48 hours. The cell viability was accessed by CCK8 assays (</w:t>
      </w:r>
      <w:r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850925">
        <w:rPr>
          <w:rFonts w:ascii="Times New Roman" w:hAnsi="Times New Roman" w:cs="Times New Roman"/>
          <w:kern w:val="2"/>
          <w:sz w:val="22"/>
          <w:szCs w:val="22"/>
        </w:rPr>
        <w:t xml:space="preserve">3). </w:t>
      </w:r>
      <w:r w:rsidRPr="00850925">
        <w:rPr>
          <w:rFonts w:ascii="Times New Roman" w:hAnsi="Times New Roman" w:cs="Times New Roman"/>
          <w:b/>
          <w:bCs/>
          <w:kern w:val="2"/>
          <w:sz w:val="22"/>
          <w:szCs w:val="22"/>
        </w:rPr>
        <w:t>B</w:t>
      </w:r>
      <w:r w:rsidRPr="00850925">
        <w:rPr>
          <w:rFonts w:ascii="Times New Roman" w:hAnsi="Times New Roman" w:cs="Times New Roman"/>
          <w:kern w:val="2"/>
          <w:sz w:val="22"/>
          <w:szCs w:val="22"/>
        </w:rPr>
        <w:t xml:space="preserve"> The content of </w:t>
      </w:r>
      <w:r w:rsidRPr="00850925">
        <w:rPr>
          <w:rFonts w:ascii="Times New Roman" w:hAnsi="Times New Roman" w:cs="Times New Roman" w:hint="eastAsia"/>
          <w:kern w:val="2"/>
          <w:sz w:val="22"/>
          <w:szCs w:val="22"/>
        </w:rPr>
        <w:t>intr</w:t>
      </w:r>
      <w:r w:rsidRPr="00850925">
        <w:rPr>
          <w:rFonts w:ascii="Times New Roman" w:hAnsi="Times New Roman" w:cs="Times New Roman"/>
          <w:kern w:val="2"/>
          <w:sz w:val="22"/>
          <w:szCs w:val="22"/>
        </w:rPr>
        <w:t xml:space="preserve">acellular ferrous ions exposed to hypoxia for 48 hours </w:t>
      </w:r>
      <w:r w:rsidRPr="00850925">
        <w:rPr>
          <w:rFonts w:ascii="Times New Roman" w:hAnsi="Times New Roman" w:cs="Times New Roman" w:hint="eastAsia"/>
          <w:kern w:val="2"/>
          <w:sz w:val="22"/>
          <w:szCs w:val="22"/>
        </w:rPr>
        <w:t>was</w:t>
      </w:r>
      <w:r w:rsidRPr="00850925">
        <w:rPr>
          <w:rFonts w:ascii="Times New Roman" w:hAnsi="Times New Roman" w:cs="Times New Roman"/>
          <w:kern w:val="2"/>
          <w:sz w:val="22"/>
          <w:szCs w:val="22"/>
        </w:rPr>
        <w:t xml:space="preserve"> detected by FerroOrange probe. Scale bar is 20 μm. </w:t>
      </w:r>
      <w:r w:rsidRPr="00850925">
        <w:rPr>
          <w:rFonts w:ascii="Times New Roman" w:hAnsi="Times New Roman" w:cs="Times New Roman"/>
          <w:b/>
          <w:bCs/>
          <w:kern w:val="2"/>
          <w:sz w:val="22"/>
          <w:szCs w:val="22"/>
        </w:rPr>
        <w:t>C</w:t>
      </w:r>
      <w:r w:rsidRPr="00850925">
        <w:rPr>
          <w:rFonts w:ascii="Times New Roman" w:hAnsi="Times New Roman" w:cs="Times New Roman"/>
          <w:kern w:val="2"/>
          <w:sz w:val="22"/>
          <w:szCs w:val="22"/>
        </w:rPr>
        <w:t xml:space="preserve"> The iron levels are determined based on the intensities measured by ImageJ (</w:t>
      </w:r>
      <w:r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850925">
        <w:rPr>
          <w:rFonts w:ascii="Times New Roman" w:hAnsi="Times New Roman" w:cs="Times New Roman"/>
          <w:kern w:val="2"/>
          <w:sz w:val="22"/>
          <w:szCs w:val="22"/>
        </w:rPr>
        <w:t xml:space="preserve">6). </w:t>
      </w:r>
      <w:r w:rsidRPr="00850925">
        <w:rPr>
          <w:rFonts w:ascii="Times New Roman" w:hAnsi="Times New Roman" w:cs="Times New Roman"/>
          <w:b/>
          <w:bCs/>
          <w:kern w:val="2"/>
          <w:sz w:val="22"/>
          <w:szCs w:val="22"/>
        </w:rPr>
        <w:t>D</w:t>
      </w:r>
      <w:r w:rsidRPr="00850925">
        <w:rPr>
          <w:rFonts w:ascii="Times New Roman" w:hAnsi="Times New Roman" w:cs="Times New Roman"/>
          <w:kern w:val="2"/>
          <w:sz w:val="22"/>
          <w:szCs w:val="22"/>
        </w:rPr>
        <w:t xml:space="preserve"> The GSH content and </w:t>
      </w:r>
      <w:r w:rsidRPr="00850925">
        <w:rPr>
          <w:rFonts w:ascii="Times New Roman" w:hAnsi="Times New Roman" w:cs="Times New Roman"/>
          <w:b/>
          <w:bCs/>
          <w:kern w:val="2"/>
          <w:sz w:val="22"/>
          <w:szCs w:val="22"/>
        </w:rPr>
        <w:t>E</w:t>
      </w:r>
      <w:r w:rsidRPr="00850925">
        <w:rPr>
          <w:rFonts w:ascii="Times New Roman" w:hAnsi="Times New Roman" w:cs="Times New Roman"/>
          <w:kern w:val="2"/>
          <w:sz w:val="22"/>
          <w:szCs w:val="22"/>
        </w:rPr>
        <w:t xml:space="preserve"> the GSH/GSSG ratio in the HT22 cells under hypoxia exposure. </w:t>
      </w:r>
      <w:r w:rsidRPr="00850925">
        <w:rPr>
          <w:rFonts w:ascii="Times New Roman" w:hAnsi="Times New Roman" w:cs="Times New Roman"/>
          <w:b/>
          <w:bCs/>
          <w:kern w:val="2"/>
          <w:sz w:val="22"/>
          <w:szCs w:val="22"/>
        </w:rPr>
        <w:t>F</w:t>
      </w:r>
      <w:r w:rsidR="000154FC">
        <w:rPr>
          <w:rFonts w:ascii="Times New Roman" w:hAnsi="Times New Roman" w:cs="Times New Roman"/>
          <w:b/>
          <w:bCs/>
          <w:kern w:val="2"/>
          <w:sz w:val="22"/>
          <w:szCs w:val="22"/>
        </w:rPr>
        <w:t>, G</w:t>
      </w:r>
      <w:r w:rsidRPr="00850925">
        <w:rPr>
          <w:rFonts w:ascii="Times New Roman" w:hAnsi="Times New Roman" w:cs="Times New Roman"/>
          <w:kern w:val="2"/>
          <w:sz w:val="22"/>
          <w:szCs w:val="22"/>
        </w:rPr>
        <w:t xml:space="preserve"> T</w:t>
      </w:r>
      <w:r w:rsidRPr="00850925">
        <w:rPr>
          <w:rFonts w:ascii="Times New Roman" w:hAnsi="Times New Roman" w:cs="Times New Roman" w:hint="eastAsia"/>
          <w:kern w:val="2"/>
          <w:sz w:val="22"/>
          <w:szCs w:val="22"/>
        </w:rPr>
        <w:t>he</w:t>
      </w:r>
      <w:r w:rsidRPr="00850925">
        <w:rPr>
          <w:rFonts w:ascii="Times New Roman" w:hAnsi="Times New Roman" w:cs="Times New Roman"/>
          <w:kern w:val="2"/>
          <w:sz w:val="22"/>
          <w:szCs w:val="22"/>
        </w:rPr>
        <w:t xml:space="preserve"> cell viability</w:t>
      </w:r>
      <w:r w:rsidR="000154FC">
        <w:rPr>
          <w:rFonts w:ascii="Times New Roman" w:hAnsi="Times New Roman" w:cs="Times New Roman"/>
          <w:kern w:val="2"/>
          <w:sz w:val="22"/>
          <w:szCs w:val="22"/>
        </w:rPr>
        <w:t xml:space="preserve"> of HT22 and SH-SY5Ycells</w:t>
      </w:r>
      <w:r w:rsidRPr="00850925">
        <w:rPr>
          <w:rFonts w:ascii="Times New Roman" w:hAnsi="Times New Roman" w:cs="Times New Roman"/>
          <w:kern w:val="2"/>
          <w:sz w:val="22"/>
          <w:szCs w:val="22"/>
        </w:rPr>
        <w:t xml:space="preserve"> exposed by hypox</w:t>
      </w:r>
      <w:r w:rsidRPr="00E82776">
        <w:rPr>
          <w:rFonts w:ascii="Times New Roman" w:hAnsi="Times New Roman" w:cs="Times New Roman"/>
          <w:kern w:val="2"/>
          <w:sz w:val="22"/>
          <w:szCs w:val="22"/>
        </w:rPr>
        <w:t>ia with or without Fer-1 (1 μmol/L) administration (</w:t>
      </w:r>
      <w:r w:rsidRPr="00E82776">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E82776">
        <w:rPr>
          <w:rFonts w:ascii="Times New Roman" w:hAnsi="Times New Roman" w:cs="Times New Roman"/>
          <w:kern w:val="2"/>
          <w:sz w:val="22"/>
          <w:szCs w:val="22"/>
        </w:rPr>
        <w:t xml:space="preserve">3). </w:t>
      </w:r>
      <w:r w:rsidR="000154FC" w:rsidRPr="00E82776">
        <w:rPr>
          <w:rFonts w:ascii="Times New Roman" w:hAnsi="Times New Roman" w:cs="Times New Roman"/>
          <w:b/>
          <w:bCs/>
          <w:kern w:val="2"/>
          <w:sz w:val="22"/>
          <w:szCs w:val="22"/>
        </w:rPr>
        <w:t>H</w:t>
      </w:r>
      <w:r w:rsidR="00D93A93" w:rsidRPr="00E82776">
        <w:rPr>
          <w:rFonts w:ascii="Times New Roman" w:hAnsi="Times New Roman" w:cs="Times New Roman"/>
          <w:kern w:val="2"/>
          <w:sz w:val="22"/>
          <w:szCs w:val="22"/>
        </w:rPr>
        <w:t xml:space="preserve"> The levels of C11-BODIPY in </w:t>
      </w:r>
      <w:r w:rsidR="000154FC" w:rsidRPr="00E82776">
        <w:rPr>
          <w:rFonts w:ascii="Times New Roman" w:hAnsi="Times New Roman" w:cs="Times New Roman"/>
          <w:kern w:val="2"/>
          <w:sz w:val="22"/>
          <w:szCs w:val="22"/>
        </w:rPr>
        <w:t xml:space="preserve">SH-SY5Y cells exposed by hypoxia with or without Fer-1 </w:t>
      </w:r>
      <w:r w:rsidR="00D93A93" w:rsidRPr="00E82776">
        <w:rPr>
          <w:rFonts w:ascii="Times New Roman" w:hAnsi="Times New Roman" w:cs="Times New Roman"/>
          <w:kern w:val="2"/>
          <w:sz w:val="22"/>
          <w:szCs w:val="22"/>
        </w:rPr>
        <w:t xml:space="preserve">were determined by FACS analysis. </w:t>
      </w:r>
      <w:r w:rsidR="000154FC" w:rsidRPr="00E82776">
        <w:rPr>
          <w:rFonts w:ascii="Times New Roman" w:hAnsi="Times New Roman" w:cs="Times New Roman"/>
          <w:b/>
          <w:bCs/>
          <w:kern w:val="2"/>
          <w:sz w:val="22"/>
          <w:szCs w:val="22"/>
        </w:rPr>
        <w:t>I</w:t>
      </w:r>
      <w:r w:rsidR="000154FC" w:rsidRPr="00E82776">
        <w:rPr>
          <w:rFonts w:ascii="Times New Roman" w:hAnsi="Times New Roman" w:cs="Times New Roman"/>
          <w:kern w:val="2"/>
          <w:sz w:val="22"/>
          <w:szCs w:val="22"/>
        </w:rPr>
        <w:t xml:space="preserve"> PI stain</w:t>
      </w:r>
      <w:r w:rsidR="000154FC" w:rsidRPr="00850925">
        <w:rPr>
          <w:rFonts w:ascii="Times New Roman" w:hAnsi="Times New Roman" w:cs="Times New Roman"/>
          <w:kern w:val="2"/>
          <w:sz w:val="22"/>
          <w:szCs w:val="22"/>
        </w:rPr>
        <w:t xml:space="preserve">ing was utilized in HT22 cells viability </w:t>
      </w:r>
      <w:r w:rsidR="000154FC" w:rsidRPr="00850925">
        <w:rPr>
          <w:rFonts w:ascii="Times New Roman" w:hAnsi="Times New Roman" w:cs="Times New Roman"/>
          <w:kern w:val="2"/>
          <w:sz w:val="22"/>
          <w:szCs w:val="22"/>
        </w:rPr>
        <w:lastRenderedPageBreak/>
        <w:t>assessment (red for PI, blue for DAPI)</w:t>
      </w:r>
      <w:r w:rsidR="000154FC" w:rsidRPr="00850925">
        <w:rPr>
          <w:rFonts w:ascii="Times New Roman" w:hAnsi="Times New Roman" w:cs="Times New Roman" w:hint="eastAsia"/>
          <w:kern w:val="2"/>
          <w:sz w:val="22"/>
          <w:szCs w:val="22"/>
        </w:rPr>
        <w:t>,</w:t>
      </w:r>
      <w:r w:rsidR="000154FC" w:rsidRPr="00850925">
        <w:rPr>
          <w:rFonts w:ascii="Times New Roman" w:hAnsi="Times New Roman" w:cs="Times New Roman"/>
          <w:kern w:val="2"/>
          <w:sz w:val="22"/>
          <w:szCs w:val="22"/>
        </w:rPr>
        <w:t xml:space="preserve"> PI/DAPI dual-positive cells were considered to dead cells. Scale bar is 200 μm. </w:t>
      </w:r>
      <w:r w:rsidR="000154FC">
        <w:rPr>
          <w:rFonts w:ascii="Times New Roman" w:hAnsi="Times New Roman" w:cs="Times New Roman"/>
          <w:b/>
          <w:bCs/>
          <w:kern w:val="2"/>
          <w:sz w:val="22"/>
          <w:szCs w:val="22"/>
        </w:rPr>
        <w:t>J</w:t>
      </w:r>
      <w:r w:rsidR="000154FC" w:rsidRPr="00850925">
        <w:rPr>
          <w:rFonts w:ascii="Times New Roman" w:hAnsi="Times New Roman" w:cs="Times New Roman"/>
          <w:kern w:val="2"/>
          <w:sz w:val="22"/>
          <w:szCs w:val="22"/>
        </w:rPr>
        <w:t xml:space="preserve"> The representative pictures of </w:t>
      </w:r>
      <w:bookmarkStart w:id="2" w:name="OLE_LINK397"/>
      <w:bookmarkStart w:id="3" w:name="OLE_LINK398"/>
      <w:r w:rsidR="000154FC" w:rsidRPr="00850925">
        <w:rPr>
          <w:rFonts w:ascii="Times New Roman" w:hAnsi="Times New Roman" w:cs="Times New Roman" w:hint="eastAsia"/>
          <w:kern w:val="2"/>
          <w:sz w:val="22"/>
          <w:szCs w:val="22"/>
        </w:rPr>
        <w:t>l</w:t>
      </w:r>
      <w:r w:rsidR="000154FC" w:rsidRPr="00850925">
        <w:rPr>
          <w:rFonts w:ascii="Times New Roman" w:hAnsi="Times New Roman" w:cs="Times New Roman"/>
          <w:kern w:val="2"/>
          <w:sz w:val="22"/>
          <w:szCs w:val="22"/>
        </w:rPr>
        <w:t>ipid peroxidation</w:t>
      </w:r>
      <w:bookmarkEnd w:id="2"/>
      <w:bookmarkEnd w:id="3"/>
      <w:r w:rsidR="000154FC" w:rsidRPr="00850925">
        <w:rPr>
          <w:rFonts w:ascii="Times New Roman" w:hAnsi="Times New Roman" w:cs="Times New Roman"/>
          <w:kern w:val="2"/>
          <w:sz w:val="22"/>
          <w:szCs w:val="22"/>
        </w:rPr>
        <w:t xml:space="preserve"> assay</w:t>
      </w:r>
      <w:r w:rsidR="000154FC">
        <w:rPr>
          <w:rFonts w:ascii="Times New Roman" w:hAnsi="Times New Roman" w:cs="Times New Roman"/>
          <w:kern w:val="2"/>
          <w:sz w:val="22"/>
          <w:szCs w:val="22"/>
        </w:rPr>
        <w:t xml:space="preserve"> for HT22 cells</w:t>
      </w:r>
      <w:r w:rsidR="000154FC" w:rsidRPr="00850925">
        <w:rPr>
          <w:rFonts w:ascii="Times New Roman" w:hAnsi="Times New Roman" w:cs="Times New Roman"/>
          <w:kern w:val="2"/>
          <w:sz w:val="22"/>
          <w:szCs w:val="22"/>
        </w:rPr>
        <w:t xml:space="preserve"> (red for </w:t>
      </w:r>
      <w:r w:rsidR="000154FC" w:rsidRPr="00850925">
        <w:rPr>
          <w:rFonts w:ascii="Times New Roman" w:hAnsi="Times New Roman" w:cs="Times New Roman" w:hint="eastAsia"/>
          <w:kern w:val="2"/>
          <w:sz w:val="22"/>
          <w:szCs w:val="22"/>
        </w:rPr>
        <w:t>r</w:t>
      </w:r>
      <w:r w:rsidR="000154FC" w:rsidRPr="00850925">
        <w:rPr>
          <w:rFonts w:ascii="Times New Roman" w:hAnsi="Times New Roman" w:cs="Times New Roman"/>
          <w:kern w:val="2"/>
          <w:sz w:val="22"/>
          <w:szCs w:val="22"/>
        </w:rPr>
        <w:t>eduction, green for oxidation)</w:t>
      </w:r>
      <w:r w:rsidR="000154FC">
        <w:rPr>
          <w:rFonts w:ascii="Times New Roman" w:hAnsi="Times New Roman" w:cs="Times New Roman"/>
          <w:kern w:val="2"/>
          <w:sz w:val="22"/>
          <w:szCs w:val="22"/>
        </w:rPr>
        <w:t xml:space="preserve">. </w:t>
      </w:r>
      <w:r w:rsidR="000154FC" w:rsidRPr="00850925">
        <w:rPr>
          <w:rFonts w:ascii="Times New Roman" w:hAnsi="Times New Roman" w:cs="Times New Roman"/>
          <w:kern w:val="2"/>
          <w:sz w:val="22"/>
          <w:szCs w:val="22"/>
        </w:rPr>
        <w:t xml:space="preserve">Scale bar is 50 μm. </w:t>
      </w:r>
      <w:r w:rsidR="000154FC">
        <w:rPr>
          <w:rFonts w:ascii="Times New Roman" w:hAnsi="Times New Roman" w:cs="Times New Roman"/>
          <w:b/>
          <w:bCs/>
          <w:kern w:val="2"/>
          <w:sz w:val="22"/>
          <w:szCs w:val="22"/>
        </w:rPr>
        <w:t>K</w:t>
      </w:r>
      <w:r w:rsidRPr="00850925">
        <w:rPr>
          <w:rFonts w:ascii="Times New Roman" w:hAnsi="Times New Roman" w:cs="Times New Roman"/>
          <w:kern w:val="2"/>
          <w:sz w:val="22"/>
          <w:szCs w:val="22"/>
        </w:rPr>
        <w:t xml:space="preserve"> Quantitative analysis of the number of double-positive cells as a proportion of total cells </w:t>
      </w:r>
      <w:r w:rsidRPr="00850925">
        <w:rPr>
          <w:rFonts w:ascii="Times New Roman" w:hAnsi="Times New Roman" w:cs="Times New Roman" w:hint="eastAsia"/>
          <w:kern w:val="2"/>
          <w:sz w:val="22"/>
          <w:szCs w:val="22"/>
        </w:rPr>
        <w:t>(</w:t>
      </w:r>
      <w:r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850925">
        <w:rPr>
          <w:rFonts w:ascii="Times New Roman" w:hAnsi="Times New Roman" w:cs="Times New Roman"/>
          <w:kern w:val="2"/>
          <w:sz w:val="22"/>
          <w:szCs w:val="22"/>
        </w:rPr>
        <w:t xml:space="preserve">6). </w:t>
      </w:r>
      <w:r w:rsidR="000154FC">
        <w:rPr>
          <w:rFonts w:ascii="Times New Roman" w:hAnsi="Times New Roman" w:cs="Times New Roman"/>
          <w:b/>
          <w:bCs/>
          <w:kern w:val="2"/>
          <w:sz w:val="22"/>
          <w:szCs w:val="22"/>
        </w:rPr>
        <w:t>L</w:t>
      </w:r>
      <w:r w:rsidRPr="00850925">
        <w:rPr>
          <w:rFonts w:ascii="Times New Roman" w:hAnsi="Times New Roman" w:cs="Times New Roman"/>
          <w:kern w:val="2"/>
          <w:sz w:val="22"/>
          <w:szCs w:val="22"/>
        </w:rPr>
        <w:t xml:space="preserve"> </w:t>
      </w:r>
      <w:r w:rsidR="000154FC">
        <w:rPr>
          <w:rFonts w:ascii="Times New Roman" w:hAnsi="Times New Roman" w:cs="Times New Roman"/>
          <w:kern w:val="2"/>
          <w:sz w:val="22"/>
          <w:szCs w:val="22"/>
        </w:rPr>
        <w:t>Q</w:t>
      </w:r>
      <w:r w:rsidRPr="00850925">
        <w:rPr>
          <w:rFonts w:ascii="Times New Roman" w:hAnsi="Times New Roman" w:cs="Times New Roman"/>
          <w:kern w:val="2"/>
          <w:sz w:val="22"/>
          <w:szCs w:val="22"/>
        </w:rPr>
        <w:t xml:space="preserve">uantitative </w:t>
      </w:r>
      <w:r w:rsidR="000154FC" w:rsidRPr="00850925">
        <w:rPr>
          <w:rFonts w:ascii="Times New Roman" w:hAnsi="Times New Roman" w:cs="Times New Roman" w:hint="eastAsia"/>
          <w:kern w:val="2"/>
          <w:sz w:val="22"/>
          <w:szCs w:val="22"/>
        </w:rPr>
        <w:t>l</w:t>
      </w:r>
      <w:r w:rsidR="000154FC" w:rsidRPr="00850925">
        <w:rPr>
          <w:rFonts w:ascii="Times New Roman" w:hAnsi="Times New Roman" w:cs="Times New Roman"/>
          <w:kern w:val="2"/>
          <w:sz w:val="22"/>
          <w:szCs w:val="22"/>
        </w:rPr>
        <w:t xml:space="preserve">ipid peroxidation </w:t>
      </w:r>
      <w:r w:rsidRPr="00850925">
        <w:rPr>
          <w:rFonts w:ascii="Times New Roman" w:hAnsi="Times New Roman" w:cs="Times New Roman"/>
          <w:kern w:val="2"/>
          <w:sz w:val="22"/>
          <w:szCs w:val="22"/>
        </w:rPr>
        <w:t xml:space="preserve">analysis </w:t>
      </w:r>
      <w:r w:rsidR="000154FC">
        <w:rPr>
          <w:rFonts w:ascii="Times New Roman" w:hAnsi="Times New Roman" w:cs="Times New Roman"/>
          <w:kern w:val="2"/>
          <w:sz w:val="22"/>
          <w:szCs w:val="22"/>
        </w:rPr>
        <w:t>(t</w:t>
      </w:r>
      <w:r w:rsidR="000154FC" w:rsidRPr="0075467B">
        <w:rPr>
          <w:rFonts w:ascii="Times New Roman" w:hAnsi="Times New Roman" w:cs="Times New Roman"/>
          <w:sz w:val="22"/>
          <w:szCs w:val="22"/>
        </w:rPr>
        <w:t>he ratio of green fluorescence to red fluorescence</w:t>
      </w:r>
      <w:r w:rsidR="000154FC">
        <w:rPr>
          <w:rFonts w:ascii="Times New Roman" w:hAnsi="Times New Roman" w:cs="Times New Roman"/>
          <w:sz w:val="22"/>
          <w:szCs w:val="22"/>
        </w:rPr>
        <w:t xml:space="preserve">) </w:t>
      </w:r>
      <w:r w:rsidRPr="00850925">
        <w:rPr>
          <w:rFonts w:ascii="Times New Roman" w:hAnsi="Times New Roman" w:cs="Times New Roman"/>
          <w:kern w:val="2"/>
          <w:sz w:val="22"/>
          <w:szCs w:val="22"/>
        </w:rPr>
        <w:t>for HT22 cells under hypoxia or Fer-1 administration (</w:t>
      </w:r>
      <w:r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850925">
        <w:rPr>
          <w:rFonts w:ascii="Times New Roman" w:hAnsi="Times New Roman" w:cs="Times New Roman"/>
          <w:kern w:val="2"/>
          <w:sz w:val="22"/>
          <w:szCs w:val="22"/>
        </w:rPr>
        <w:t>6). Data were showed as mean</w:t>
      </w:r>
      <m:oMath>
        <m:r>
          <w:rPr>
            <w:rFonts w:ascii="Cambria Math" w:hAnsi="Cambria Math" w:cs="Times New Roman"/>
            <w:kern w:val="2"/>
            <w:sz w:val="22"/>
            <w:szCs w:val="22"/>
          </w:rPr>
          <m:t>±</m:t>
        </m:r>
      </m:oMath>
      <w:r w:rsidRPr="00850925">
        <w:rPr>
          <w:rFonts w:ascii="Times New Roman" w:hAnsi="Times New Roman" w:cs="Times New Roman"/>
          <w:kern w:val="2"/>
          <w:sz w:val="22"/>
          <w:szCs w:val="22"/>
        </w:rPr>
        <w:t xml:space="preserve">standard error of mean (SEM) of at least three independent experiments. Statistical analyses were carried out using two-way ANOVA and multiple </w:t>
      </w:r>
      <w:r w:rsidRPr="00850925">
        <w:rPr>
          <w:rFonts w:ascii="Times New Roman" w:hAnsi="Times New Roman" w:cs="Times New Roman"/>
          <w:i/>
          <w:iCs/>
          <w:kern w:val="2"/>
          <w:sz w:val="22"/>
          <w:szCs w:val="22"/>
        </w:rPr>
        <w:t>t</w:t>
      </w:r>
      <w:r w:rsidRPr="00850925">
        <w:rPr>
          <w:rFonts w:ascii="Times New Roman" w:hAnsi="Times New Roman" w:cs="Times New Roman"/>
          <w:kern w:val="2"/>
          <w:sz w:val="22"/>
          <w:szCs w:val="22"/>
        </w:rPr>
        <w:t xml:space="preserve"> test. </w:t>
      </w:r>
      <w:r w:rsidRPr="00850925">
        <w:rPr>
          <w:rFonts w:ascii="Times New Roman" w:hAnsi="Times New Roman" w:cs="Times New Roman" w:hint="eastAsia"/>
          <w:kern w:val="2"/>
          <w:sz w:val="22"/>
          <w:szCs w:val="22"/>
        </w:rPr>
        <w:t>*</w:t>
      </w:r>
      <w:r w:rsidRPr="00850925">
        <w:rPr>
          <w:rFonts w:ascii="Times New Roman" w:hAnsi="Times New Roman" w:cs="Times New Roman" w:hint="eastAsia"/>
          <w:i/>
          <w:iCs/>
          <w:kern w:val="2"/>
          <w:sz w:val="22"/>
          <w:szCs w:val="22"/>
        </w:rPr>
        <w:t>P</w:t>
      </w:r>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0.05, **</w:t>
      </w:r>
      <w:proofErr w:type="spellStart"/>
      <w:r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0.01, ***</w:t>
      </w:r>
      <w:proofErr w:type="spellStart"/>
      <w:r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0.001</w:t>
      </w:r>
      <w:r w:rsidRPr="00850925">
        <w:rPr>
          <w:rFonts w:ascii="Times New Roman" w:hAnsi="Times New Roman" w:cs="Times New Roman"/>
          <w:kern w:val="2"/>
          <w:sz w:val="22"/>
          <w:szCs w:val="22"/>
        </w:rPr>
        <w:t>. Source data are provided as a Supplemental Material file.</w:t>
      </w:r>
    </w:p>
    <w:p w14:paraId="7B9A995B"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p>
    <w:p w14:paraId="74FA21B4" w14:textId="77777777" w:rsidR="009D5D90" w:rsidRPr="00850925"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Fig. 4 CIRBP is downregulated by hypoxia insult.</w:t>
      </w:r>
    </w:p>
    <w:p w14:paraId="3AEBFB17"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r w:rsidRPr="00850925">
        <w:rPr>
          <w:rFonts w:ascii="Times New Roman" w:hAnsi="Times New Roman" w:cs="Times New Roman" w:hint="eastAsia"/>
          <w:b/>
          <w:bCs/>
          <w:kern w:val="2"/>
          <w:sz w:val="22"/>
          <w:szCs w:val="22"/>
        </w:rPr>
        <w:t>A</w:t>
      </w:r>
      <w:r w:rsidRPr="00850925">
        <w:rPr>
          <w:rFonts w:ascii="Times New Roman" w:hAnsi="Times New Roman" w:cs="Times New Roman"/>
          <w:kern w:val="2"/>
          <w:sz w:val="22"/>
          <w:szCs w:val="22"/>
        </w:rPr>
        <w:t xml:space="preserve"> T</w:t>
      </w:r>
      <w:r w:rsidRPr="00850925">
        <w:rPr>
          <w:rFonts w:ascii="Times New Roman" w:hAnsi="Times New Roman" w:cs="Times New Roman" w:hint="eastAsia"/>
          <w:kern w:val="2"/>
          <w:sz w:val="22"/>
          <w:szCs w:val="22"/>
        </w:rPr>
        <w:t>he</w:t>
      </w:r>
      <w:r w:rsidRPr="00850925">
        <w:rPr>
          <w:rFonts w:ascii="Times New Roman" w:hAnsi="Times New Roman" w:cs="Times New Roman"/>
          <w:kern w:val="2"/>
          <w:sz w:val="22"/>
          <w:szCs w:val="22"/>
        </w:rPr>
        <w:t xml:space="preserve"> representative images of immunostaining (green for NeuN, red for CIRBP, blue for DAPI) in the CA1, CA3 regions of P14 hippocampus. Scale bars is 200 μm. </w:t>
      </w:r>
      <w:r w:rsidRPr="00850925">
        <w:rPr>
          <w:rFonts w:ascii="Times New Roman" w:hAnsi="Times New Roman" w:cs="Times New Roman"/>
          <w:b/>
          <w:bCs/>
          <w:kern w:val="2"/>
          <w:sz w:val="22"/>
          <w:szCs w:val="22"/>
        </w:rPr>
        <w:t>B</w:t>
      </w:r>
      <w:r w:rsidRPr="00850925">
        <w:rPr>
          <w:rFonts w:ascii="Times New Roman" w:hAnsi="Times New Roman" w:cs="Times New Roman"/>
          <w:kern w:val="2"/>
          <w:sz w:val="22"/>
          <w:szCs w:val="22"/>
        </w:rPr>
        <w:t xml:space="preserve"> Quantitative analysis of fluorescence intensity of CIRBP in </w:t>
      </w:r>
      <w:r w:rsidRPr="00850925">
        <w:rPr>
          <w:rFonts w:ascii="Times New Roman" w:hAnsi="Times New Roman" w:cs="Times New Roman" w:hint="eastAsia"/>
          <w:kern w:val="2"/>
          <w:sz w:val="22"/>
          <w:szCs w:val="22"/>
        </w:rPr>
        <w:t>hi</w:t>
      </w:r>
      <w:r w:rsidRPr="00850925">
        <w:rPr>
          <w:rFonts w:ascii="Times New Roman" w:hAnsi="Times New Roman" w:cs="Times New Roman"/>
          <w:kern w:val="2"/>
          <w:sz w:val="22"/>
          <w:szCs w:val="22"/>
        </w:rPr>
        <w:t xml:space="preserve">ppocampal neurons. </w:t>
      </w:r>
      <w:r w:rsidRPr="00850925">
        <w:rPr>
          <w:rFonts w:ascii="Times New Roman" w:hAnsi="Times New Roman" w:cs="Times New Roman"/>
          <w:b/>
          <w:bCs/>
          <w:kern w:val="2"/>
          <w:sz w:val="22"/>
          <w:szCs w:val="22"/>
        </w:rPr>
        <w:t>C</w:t>
      </w:r>
      <w:r w:rsidRPr="00850925">
        <w:rPr>
          <w:rFonts w:ascii="Times New Roman" w:hAnsi="Times New Roman" w:cs="Times New Roman"/>
          <w:kern w:val="2"/>
          <w:sz w:val="22"/>
          <w:szCs w:val="22"/>
        </w:rPr>
        <w:t xml:space="preserve"> The hippocampus of P14 and P21 were homogenated and lysed and protein samples were prepared. Expression levels of CIRBP were tested by immunoblotting. </w:t>
      </w:r>
      <w:r w:rsidRPr="00850925">
        <w:rPr>
          <w:rFonts w:ascii="Times New Roman" w:hAnsi="Times New Roman" w:cs="Times New Roman"/>
          <w:b/>
          <w:bCs/>
          <w:kern w:val="2"/>
          <w:sz w:val="22"/>
          <w:szCs w:val="22"/>
        </w:rPr>
        <w:t>D</w:t>
      </w:r>
      <w:r w:rsidRPr="00850925">
        <w:rPr>
          <w:rFonts w:ascii="Times New Roman" w:hAnsi="Times New Roman" w:cs="Times New Roman"/>
          <w:kern w:val="2"/>
          <w:sz w:val="22"/>
          <w:szCs w:val="22"/>
        </w:rPr>
        <w:t xml:space="preserve"> Intensity quantification was performed by Image J and normalized to β-actin (</w:t>
      </w:r>
      <w:r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850925">
        <w:rPr>
          <w:rFonts w:ascii="Times New Roman" w:hAnsi="Times New Roman" w:cs="Times New Roman"/>
          <w:kern w:val="2"/>
          <w:sz w:val="22"/>
          <w:szCs w:val="22"/>
        </w:rPr>
        <w:t xml:space="preserve">4). </w:t>
      </w:r>
      <w:r w:rsidRPr="00850925">
        <w:rPr>
          <w:rFonts w:ascii="Times New Roman" w:hAnsi="Times New Roman" w:cs="Times New Roman"/>
          <w:b/>
          <w:bCs/>
          <w:kern w:val="2"/>
          <w:sz w:val="22"/>
          <w:szCs w:val="22"/>
        </w:rPr>
        <w:t>E</w:t>
      </w:r>
      <w:r w:rsidRPr="00850925">
        <w:rPr>
          <w:rFonts w:ascii="Times New Roman" w:hAnsi="Times New Roman" w:cs="Times New Roman"/>
          <w:kern w:val="2"/>
          <w:sz w:val="22"/>
          <w:szCs w:val="22"/>
        </w:rPr>
        <w:t xml:space="preserve"> The expression levels of CIRBP protein in HT22 cells were tested and </w:t>
      </w:r>
      <w:r w:rsidRPr="00850925">
        <w:rPr>
          <w:rFonts w:ascii="Times New Roman" w:hAnsi="Times New Roman" w:cs="Times New Roman"/>
          <w:b/>
          <w:bCs/>
          <w:kern w:val="2"/>
          <w:sz w:val="22"/>
          <w:szCs w:val="22"/>
        </w:rPr>
        <w:t>F</w:t>
      </w:r>
      <w:r w:rsidRPr="00850925">
        <w:rPr>
          <w:rFonts w:ascii="Times New Roman" w:hAnsi="Times New Roman" w:cs="Times New Roman"/>
          <w:kern w:val="2"/>
          <w:sz w:val="22"/>
          <w:szCs w:val="22"/>
        </w:rPr>
        <w:t xml:space="preserve"> intensity quantification was performed by Image J. Data were showed as mean</w:t>
      </w:r>
      <m:oMath>
        <m:r>
          <w:rPr>
            <w:rFonts w:ascii="Cambria Math" w:hAnsi="Cambria Math" w:cs="Times New Roman"/>
            <w:kern w:val="2"/>
            <w:sz w:val="22"/>
            <w:szCs w:val="22"/>
          </w:rPr>
          <m:t>±</m:t>
        </m:r>
      </m:oMath>
      <w:r w:rsidRPr="00850925">
        <w:rPr>
          <w:rFonts w:ascii="Times New Roman" w:hAnsi="Times New Roman" w:cs="Times New Roman"/>
          <w:kern w:val="2"/>
          <w:sz w:val="22"/>
          <w:szCs w:val="22"/>
        </w:rPr>
        <w:t xml:space="preserve">standard error of mean (SEM) of at least three independent experiments. Statistical analyses were carried out using two-way ANOVA and multiple </w:t>
      </w:r>
      <w:r w:rsidRPr="00850925">
        <w:rPr>
          <w:rFonts w:ascii="Times New Roman" w:hAnsi="Times New Roman" w:cs="Times New Roman"/>
          <w:i/>
          <w:iCs/>
          <w:kern w:val="2"/>
          <w:sz w:val="22"/>
          <w:szCs w:val="22"/>
        </w:rPr>
        <w:t>t</w:t>
      </w:r>
      <w:r w:rsidRPr="00850925">
        <w:rPr>
          <w:rFonts w:ascii="Times New Roman" w:hAnsi="Times New Roman" w:cs="Times New Roman"/>
          <w:kern w:val="2"/>
          <w:sz w:val="22"/>
          <w:szCs w:val="22"/>
        </w:rPr>
        <w:t xml:space="preserve"> test. </w:t>
      </w:r>
      <w:r w:rsidRPr="00850925">
        <w:rPr>
          <w:rFonts w:ascii="Times New Roman" w:hAnsi="Times New Roman" w:cs="Times New Roman" w:hint="eastAsia"/>
          <w:kern w:val="2"/>
          <w:sz w:val="22"/>
          <w:szCs w:val="22"/>
        </w:rPr>
        <w:t>*</w:t>
      </w:r>
      <w:r w:rsidRPr="00850925">
        <w:rPr>
          <w:rFonts w:ascii="Times New Roman" w:hAnsi="Times New Roman" w:cs="Times New Roman" w:hint="eastAsia"/>
          <w:i/>
          <w:iCs/>
          <w:kern w:val="2"/>
          <w:sz w:val="22"/>
          <w:szCs w:val="22"/>
        </w:rPr>
        <w:t>P</w:t>
      </w:r>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0.05, **</w:t>
      </w:r>
      <w:proofErr w:type="spellStart"/>
      <w:r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0.01, ***</w:t>
      </w:r>
      <w:proofErr w:type="spellStart"/>
      <w:r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0.001</w:t>
      </w:r>
      <w:r w:rsidRPr="00850925">
        <w:rPr>
          <w:rFonts w:ascii="Times New Roman" w:hAnsi="Times New Roman" w:cs="Times New Roman"/>
          <w:kern w:val="2"/>
          <w:sz w:val="22"/>
          <w:szCs w:val="22"/>
        </w:rPr>
        <w:t>. Source data are provided as a Supplemental Material file.</w:t>
      </w:r>
    </w:p>
    <w:p w14:paraId="0A0C6F36"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p>
    <w:p w14:paraId="1A131388" w14:textId="77777777" w:rsidR="009D5D90" w:rsidRPr="00E82776"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Fig. 5 Condition</w:t>
      </w:r>
      <w:r w:rsidRPr="00850925">
        <w:rPr>
          <w:rFonts w:ascii="Times New Roman" w:hAnsi="Times New Roman" w:cs="Times New Roman" w:hint="eastAsia"/>
          <w:b/>
          <w:bCs/>
          <w:kern w:val="2"/>
          <w:sz w:val="22"/>
          <w:szCs w:val="22"/>
        </w:rPr>
        <w:t>al</w:t>
      </w:r>
      <w:r w:rsidRPr="00850925">
        <w:rPr>
          <w:rFonts w:ascii="Times New Roman" w:hAnsi="Times New Roman" w:cs="Times New Roman"/>
          <w:b/>
          <w:bCs/>
          <w:kern w:val="2"/>
          <w:sz w:val="22"/>
          <w:szCs w:val="22"/>
        </w:rPr>
        <w:t xml:space="preserve"> enhancement of CIRBP ameliorates hypoxia-induced cognitive abnormalities i</w:t>
      </w:r>
      <w:r w:rsidRPr="00E82776">
        <w:rPr>
          <w:rFonts w:ascii="Times New Roman" w:hAnsi="Times New Roman" w:cs="Times New Roman"/>
          <w:b/>
          <w:bCs/>
          <w:kern w:val="2"/>
          <w:sz w:val="22"/>
          <w:szCs w:val="22"/>
        </w:rPr>
        <w:t>n pups.</w:t>
      </w:r>
    </w:p>
    <w:p w14:paraId="68E102A0" w14:textId="2F134AAD" w:rsidR="009D5D90" w:rsidRPr="00850925" w:rsidRDefault="00FC726B" w:rsidP="009D5D90">
      <w:pPr>
        <w:widowControl w:val="0"/>
        <w:spacing w:line="480" w:lineRule="auto"/>
        <w:jc w:val="both"/>
        <w:rPr>
          <w:rFonts w:ascii="Times New Roman" w:hAnsi="Times New Roman" w:cs="Times New Roman"/>
          <w:kern w:val="2"/>
          <w:sz w:val="22"/>
          <w:szCs w:val="22"/>
        </w:rPr>
      </w:pPr>
      <w:r w:rsidRPr="00E82776">
        <w:rPr>
          <w:rFonts w:ascii="Times New Roman" w:hAnsi="Times New Roman" w:cs="Times New Roman"/>
          <w:b/>
          <w:bCs/>
          <w:kern w:val="2"/>
          <w:sz w:val="22"/>
          <w:szCs w:val="22"/>
        </w:rPr>
        <w:t>A, B</w:t>
      </w:r>
      <w:r w:rsidRPr="00E82776">
        <w:t xml:space="preserve"> </w:t>
      </w:r>
      <w:r w:rsidRPr="00E82776">
        <w:rPr>
          <w:rFonts w:ascii="Times New Roman" w:hAnsi="Times New Roman" w:cs="Times New Roman"/>
          <w:kern w:val="2"/>
          <w:sz w:val="22"/>
          <w:szCs w:val="22"/>
        </w:rPr>
        <w:t>CIRBP-specific overexpression in neurons and glial cells was validated using immunofluorescence</w:t>
      </w:r>
      <w:r w:rsidRPr="00E82776">
        <w:rPr>
          <w:rFonts w:ascii="Times New Roman" w:hAnsi="Times New Roman" w:cs="Times New Roman" w:hint="eastAsia"/>
          <w:kern w:val="2"/>
          <w:sz w:val="22"/>
          <w:szCs w:val="22"/>
        </w:rPr>
        <w:t>,</w:t>
      </w:r>
      <w:r w:rsidRPr="00E82776">
        <w:rPr>
          <w:rFonts w:ascii="Times New Roman" w:hAnsi="Times New Roman" w:cs="Times New Roman"/>
          <w:kern w:val="2"/>
          <w:sz w:val="22"/>
          <w:szCs w:val="22"/>
        </w:rPr>
        <w:t xml:space="preserve"> respectively</w:t>
      </w:r>
      <w:r w:rsidRPr="00E82776">
        <w:rPr>
          <w:rFonts w:ascii="Times New Roman" w:hAnsi="Times New Roman" w:cs="Times New Roman" w:hint="eastAsia"/>
          <w:kern w:val="2"/>
          <w:sz w:val="22"/>
          <w:szCs w:val="22"/>
        </w:rPr>
        <w:t>.</w:t>
      </w:r>
      <w:r w:rsidRPr="00E82776">
        <w:rPr>
          <w:rFonts w:ascii="Times New Roman" w:hAnsi="Times New Roman" w:cs="Times New Roman"/>
          <w:kern w:val="2"/>
          <w:sz w:val="22"/>
          <w:szCs w:val="22"/>
        </w:rPr>
        <w:t xml:space="preserve"> Scale bars is 500 μm.</w:t>
      </w:r>
      <w:r w:rsidRPr="00E82776">
        <w:rPr>
          <w:rFonts w:ascii="Times New Roman" w:hAnsi="Times New Roman" w:cs="Times New Roman"/>
          <w:b/>
          <w:bCs/>
          <w:kern w:val="2"/>
          <w:sz w:val="22"/>
          <w:szCs w:val="22"/>
        </w:rPr>
        <w:t xml:space="preserve"> C</w:t>
      </w:r>
      <w:r w:rsidR="009D5D90" w:rsidRPr="00E82776">
        <w:rPr>
          <w:rFonts w:ascii="Times New Roman" w:hAnsi="Times New Roman" w:cs="Times New Roman"/>
          <w:kern w:val="2"/>
          <w:sz w:val="22"/>
          <w:szCs w:val="22"/>
        </w:rPr>
        <w:t xml:space="preserve"> The body length of CIRBP</w:t>
      </w:r>
      <w:r w:rsidR="009D5D90" w:rsidRPr="00E82776">
        <w:rPr>
          <w:rFonts w:ascii="Times New Roman" w:hAnsi="Times New Roman" w:cs="Times New Roman"/>
          <w:kern w:val="2"/>
          <w:sz w:val="22"/>
          <w:szCs w:val="22"/>
          <w:vertAlign w:val="superscript"/>
        </w:rPr>
        <w:t>Tg: Emx1-Cre</w:t>
      </w:r>
      <w:r w:rsidR="009D5D90" w:rsidRPr="00E82776">
        <w:rPr>
          <w:rFonts w:ascii="Times New Roman" w:hAnsi="Times New Roman" w:cs="Times New Roman"/>
          <w:kern w:val="2"/>
          <w:sz w:val="22"/>
          <w:szCs w:val="22"/>
        </w:rPr>
        <w:t xml:space="preserve"> mice and age-matched CIRBP</w:t>
      </w:r>
      <w:r w:rsidR="009D5D90" w:rsidRPr="00E82776">
        <w:rPr>
          <w:rFonts w:ascii="Times New Roman" w:hAnsi="Times New Roman" w:cs="Times New Roman"/>
          <w:kern w:val="2"/>
          <w:sz w:val="22"/>
          <w:szCs w:val="22"/>
          <w:vertAlign w:val="superscript"/>
        </w:rPr>
        <w:t>Tg</w:t>
      </w:r>
      <w:r w:rsidR="009D5D90" w:rsidRPr="00E82776">
        <w:rPr>
          <w:rFonts w:ascii="Times New Roman" w:hAnsi="Times New Roman" w:cs="Times New Roman"/>
          <w:kern w:val="2"/>
          <w:sz w:val="22"/>
          <w:szCs w:val="22"/>
        </w:rPr>
        <w:t xml:space="preserve"> littermates under hypoxia conditions was recorded. </w:t>
      </w:r>
      <w:r w:rsidRPr="00E82776">
        <w:rPr>
          <w:rFonts w:ascii="Times New Roman" w:hAnsi="Times New Roman" w:cs="Times New Roman"/>
          <w:b/>
          <w:bCs/>
          <w:kern w:val="2"/>
          <w:sz w:val="22"/>
          <w:szCs w:val="22"/>
        </w:rPr>
        <w:t>D</w:t>
      </w:r>
      <w:r w:rsidR="009D5D90" w:rsidRPr="00E82776">
        <w:rPr>
          <w:rFonts w:ascii="Times New Roman" w:hAnsi="Times New Roman" w:cs="Times New Roman"/>
          <w:kern w:val="2"/>
          <w:sz w:val="22"/>
          <w:szCs w:val="22"/>
        </w:rPr>
        <w:t xml:space="preserve"> The weight and </w:t>
      </w:r>
      <w:r w:rsidRPr="00E82776">
        <w:rPr>
          <w:rFonts w:ascii="Times New Roman" w:hAnsi="Times New Roman" w:cs="Times New Roman"/>
          <w:b/>
          <w:bCs/>
          <w:kern w:val="2"/>
          <w:sz w:val="22"/>
          <w:szCs w:val="22"/>
        </w:rPr>
        <w:t>E</w:t>
      </w:r>
      <w:r w:rsidR="009D5D90" w:rsidRPr="00E82776">
        <w:rPr>
          <w:rFonts w:ascii="Times New Roman" w:hAnsi="Times New Roman" w:cs="Times New Roman"/>
          <w:kern w:val="2"/>
          <w:sz w:val="22"/>
          <w:szCs w:val="22"/>
        </w:rPr>
        <w:t xml:space="preserve"> brain weight of CIRBP</w:t>
      </w:r>
      <w:r w:rsidR="009D5D90" w:rsidRPr="00E82776">
        <w:rPr>
          <w:rFonts w:ascii="Times New Roman" w:hAnsi="Times New Roman" w:cs="Times New Roman"/>
          <w:kern w:val="2"/>
          <w:sz w:val="22"/>
          <w:szCs w:val="22"/>
          <w:vertAlign w:val="superscript"/>
        </w:rPr>
        <w:t>Tg: Emx1-Cre</w:t>
      </w:r>
      <w:r w:rsidR="009D5D90" w:rsidRPr="00E82776">
        <w:rPr>
          <w:rFonts w:ascii="Times New Roman" w:hAnsi="Times New Roman" w:cs="Times New Roman"/>
          <w:kern w:val="2"/>
          <w:sz w:val="22"/>
          <w:szCs w:val="22"/>
        </w:rPr>
        <w:t xml:space="preserve"> mice and age-matched littermates with or without hypoxia insult. </w:t>
      </w:r>
      <w:r w:rsidRPr="00E82776">
        <w:rPr>
          <w:rFonts w:ascii="Times New Roman" w:hAnsi="Times New Roman" w:cs="Times New Roman"/>
          <w:b/>
          <w:bCs/>
          <w:kern w:val="2"/>
          <w:sz w:val="22"/>
          <w:szCs w:val="22"/>
        </w:rPr>
        <w:t>F</w:t>
      </w:r>
      <w:r w:rsidRPr="00E82776">
        <w:rPr>
          <w:rFonts w:ascii="Times New Roman" w:hAnsi="Times New Roman" w:cs="Times New Roman"/>
          <w:kern w:val="2"/>
          <w:sz w:val="22"/>
          <w:szCs w:val="22"/>
        </w:rPr>
        <w:t xml:space="preserve"> Schematic diagram of lentiviral overexpression plasmid</w:t>
      </w:r>
      <w:r w:rsidRPr="00E82776">
        <w:rPr>
          <w:rFonts w:ascii="Times New Roman" w:hAnsi="Times New Roman" w:cs="Times New Roman" w:hint="eastAsia"/>
          <w:kern w:val="2"/>
          <w:sz w:val="22"/>
          <w:szCs w:val="22"/>
        </w:rPr>
        <w:t>.</w:t>
      </w:r>
      <w:r w:rsidRPr="00E82776">
        <w:rPr>
          <w:rFonts w:ascii="Times New Roman" w:hAnsi="Times New Roman" w:cs="Times New Roman"/>
          <w:kern w:val="2"/>
          <w:sz w:val="22"/>
          <w:szCs w:val="22"/>
        </w:rPr>
        <w:t xml:space="preserve"> </w:t>
      </w:r>
      <w:r w:rsidRPr="00E82776">
        <w:rPr>
          <w:rFonts w:ascii="Times New Roman" w:hAnsi="Times New Roman" w:cs="Times New Roman"/>
          <w:b/>
          <w:bCs/>
          <w:kern w:val="2"/>
          <w:sz w:val="22"/>
          <w:szCs w:val="22"/>
        </w:rPr>
        <w:t>G</w:t>
      </w:r>
      <w:r w:rsidR="009D5D90" w:rsidRPr="00E82776">
        <w:rPr>
          <w:rFonts w:ascii="Times New Roman" w:hAnsi="Times New Roman" w:cs="Times New Roman"/>
          <w:kern w:val="2"/>
          <w:sz w:val="22"/>
          <w:szCs w:val="22"/>
        </w:rPr>
        <w:t xml:space="preserve"> The representative trace of CIRBP</w:t>
      </w:r>
      <w:r w:rsidR="009D5D90" w:rsidRPr="00E82776">
        <w:rPr>
          <w:rFonts w:ascii="Times New Roman" w:hAnsi="Times New Roman" w:cs="Times New Roman"/>
          <w:kern w:val="2"/>
          <w:sz w:val="22"/>
          <w:szCs w:val="22"/>
          <w:vertAlign w:val="superscript"/>
        </w:rPr>
        <w:t>Tg: Emx1-Cre</w:t>
      </w:r>
      <w:r w:rsidR="009D5D90" w:rsidRPr="00E82776">
        <w:rPr>
          <w:rFonts w:ascii="Times New Roman" w:hAnsi="Times New Roman" w:cs="Times New Roman"/>
          <w:kern w:val="2"/>
          <w:sz w:val="22"/>
          <w:szCs w:val="22"/>
        </w:rPr>
        <w:t xml:space="preserve"> mice and age-matched litter</w:t>
      </w:r>
      <w:r w:rsidR="009D5D90" w:rsidRPr="00850925">
        <w:rPr>
          <w:rFonts w:ascii="Times New Roman" w:hAnsi="Times New Roman" w:cs="Times New Roman"/>
          <w:kern w:val="2"/>
          <w:sz w:val="22"/>
          <w:szCs w:val="22"/>
        </w:rPr>
        <w:t xml:space="preserve">mates under hypoxia conditions in the open field test. </w:t>
      </w:r>
      <w:r>
        <w:rPr>
          <w:rFonts w:ascii="Times New Roman" w:hAnsi="Times New Roman" w:cs="Times New Roman"/>
          <w:b/>
          <w:bCs/>
          <w:kern w:val="2"/>
          <w:sz w:val="22"/>
          <w:szCs w:val="22"/>
        </w:rPr>
        <w:t>H</w:t>
      </w:r>
      <w:r w:rsidR="009D5D90" w:rsidRPr="00850925">
        <w:rPr>
          <w:rFonts w:ascii="Times New Roman" w:hAnsi="Times New Roman" w:cs="Times New Roman"/>
          <w:kern w:val="2"/>
          <w:sz w:val="22"/>
          <w:szCs w:val="22"/>
        </w:rPr>
        <w:t xml:space="preserve"> The total distance, </w:t>
      </w:r>
      <w:r>
        <w:rPr>
          <w:rFonts w:ascii="Times New Roman" w:hAnsi="Times New Roman" w:cs="Times New Roman"/>
          <w:b/>
          <w:bCs/>
          <w:kern w:val="2"/>
          <w:sz w:val="22"/>
          <w:szCs w:val="22"/>
        </w:rPr>
        <w:t>I</w:t>
      </w:r>
      <w:r w:rsidR="009D5D90" w:rsidRPr="00850925">
        <w:rPr>
          <w:rFonts w:ascii="Times New Roman" w:hAnsi="Times New Roman" w:cs="Times New Roman"/>
          <w:kern w:val="2"/>
          <w:sz w:val="22"/>
          <w:szCs w:val="22"/>
        </w:rPr>
        <w:t xml:space="preserve"> frequency to center, </w:t>
      </w:r>
      <w:r>
        <w:rPr>
          <w:rFonts w:ascii="Times New Roman" w:hAnsi="Times New Roman" w:cs="Times New Roman"/>
          <w:b/>
          <w:bCs/>
          <w:kern w:val="2"/>
          <w:sz w:val="22"/>
          <w:szCs w:val="22"/>
        </w:rPr>
        <w:t>J</w:t>
      </w:r>
      <w:r w:rsidR="009D5D90" w:rsidRPr="00850925">
        <w:rPr>
          <w:rFonts w:ascii="Times New Roman" w:hAnsi="Times New Roman" w:cs="Times New Roman"/>
          <w:kern w:val="2"/>
          <w:sz w:val="22"/>
          <w:szCs w:val="22"/>
        </w:rPr>
        <w:t xml:space="preserve"> duration in center and </w:t>
      </w:r>
      <w:r>
        <w:rPr>
          <w:rFonts w:ascii="Times New Roman" w:hAnsi="Times New Roman" w:cs="Times New Roman"/>
          <w:b/>
          <w:bCs/>
          <w:kern w:val="2"/>
          <w:sz w:val="22"/>
          <w:szCs w:val="22"/>
        </w:rPr>
        <w:t>K</w:t>
      </w:r>
      <w:r w:rsidR="009D5D90" w:rsidRPr="00850925">
        <w:rPr>
          <w:rFonts w:ascii="Times New Roman" w:hAnsi="Times New Roman" w:cs="Times New Roman"/>
          <w:kern w:val="2"/>
          <w:sz w:val="22"/>
          <w:szCs w:val="22"/>
        </w:rPr>
        <w:t xml:space="preserve"> central distance of CIRBP</w:t>
      </w:r>
      <w:r w:rsidR="009D5D90" w:rsidRPr="00850925">
        <w:rPr>
          <w:rFonts w:ascii="Times New Roman" w:hAnsi="Times New Roman" w:cs="Times New Roman"/>
          <w:kern w:val="2"/>
          <w:sz w:val="22"/>
          <w:szCs w:val="22"/>
          <w:vertAlign w:val="superscript"/>
        </w:rPr>
        <w:t>Tg: Emx1-Cre</w:t>
      </w:r>
      <w:r w:rsidR="009D5D90" w:rsidRPr="00850925">
        <w:rPr>
          <w:rFonts w:ascii="Times New Roman" w:hAnsi="Times New Roman" w:cs="Times New Roman"/>
          <w:kern w:val="2"/>
          <w:sz w:val="22"/>
          <w:szCs w:val="22"/>
        </w:rPr>
        <w:t xml:space="preserve"> mice and age-matched littermates between normoxia and hypoxia group (</w:t>
      </w:r>
      <w:r w:rsidR="009D5D90"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9D5D90" w:rsidRPr="00850925">
        <w:rPr>
          <w:rFonts w:ascii="Times New Roman" w:hAnsi="Times New Roman" w:cs="Times New Roman"/>
          <w:kern w:val="2"/>
          <w:sz w:val="22"/>
          <w:szCs w:val="22"/>
        </w:rPr>
        <w:t xml:space="preserve">6). </w:t>
      </w:r>
      <w:r>
        <w:rPr>
          <w:rFonts w:ascii="Times New Roman" w:hAnsi="Times New Roman" w:cs="Times New Roman"/>
          <w:b/>
          <w:bCs/>
          <w:kern w:val="2"/>
          <w:sz w:val="22"/>
          <w:szCs w:val="22"/>
        </w:rPr>
        <w:t>L</w:t>
      </w:r>
      <w:r w:rsidR="009D5D90" w:rsidRPr="00850925">
        <w:rPr>
          <w:rFonts w:ascii="Times New Roman" w:hAnsi="Times New Roman" w:cs="Times New Roman"/>
          <w:kern w:val="2"/>
          <w:sz w:val="22"/>
          <w:szCs w:val="22"/>
        </w:rPr>
        <w:t xml:space="preserve"> T</w:t>
      </w:r>
      <w:r w:rsidR="009D5D90" w:rsidRPr="00850925">
        <w:rPr>
          <w:rFonts w:ascii="Times New Roman" w:hAnsi="Times New Roman" w:cs="Times New Roman" w:hint="eastAsia"/>
          <w:kern w:val="2"/>
          <w:sz w:val="22"/>
          <w:szCs w:val="22"/>
        </w:rPr>
        <w:t>h</w:t>
      </w:r>
      <w:r w:rsidR="009D5D90" w:rsidRPr="00850925">
        <w:rPr>
          <w:rFonts w:ascii="Times New Roman" w:hAnsi="Times New Roman" w:cs="Times New Roman"/>
          <w:kern w:val="2"/>
          <w:sz w:val="22"/>
          <w:szCs w:val="22"/>
        </w:rPr>
        <w:t>e representative travel tracks of CIRBP</w:t>
      </w:r>
      <w:r w:rsidR="009D5D90" w:rsidRPr="00850925">
        <w:rPr>
          <w:rFonts w:ascii="Times New Roman" w:hAnsi="Times New Roman" w:cs="Times New Roman"/>
          <w:kern w:val="2"/>
          <w:sz w:val="22"/>
          <w:szCs w:val="22"/>
          <w:vertAlign w:val="superscript"/>
        </w:rPr>
        <w:t>Tg: Emx1-Cre</w:t>
      </w:r>
      <w:r w:rsidR="009D5D90" w:rsidRPr="00850925">
        <w:rPr>
          <w:rFonts w:ascii="Times New Roman" w:hAnsi="Times New Roman" w:cs="Times New Roman"/>
          <w:kern w:val="2"/>
          <w:sz w:val="22"/>
          <w:szCs w:val="22"/>
        </w:rPr>
        <w:t xml:space="preserve"> mice and age-matched littermates </w:t>
      </w:r>
      <w:r w:rsidR="009D5D90" w:rsidRPr="00850925">
        <w:rPr>
          <w:rFonts w:ascii="Times New Roman" w:hAnsi="Times New Roman" w:cs="Times New Roman" w:hint="eastAsia"/>
          <w:kern w:val="2"/>
          <w:sz w:val="22"/>
          <w:szCs w:val="22"/>
        </w:rPr>
        <w:t>in</w:t>
      </w:r>
      <w:r w:rsidR="009D5D90" w:rsidRPr="00850925">
        <w:rPr>
          <w:rFonts w:ascii="Times New Roman" w:hAnsi="Times New Roman" w:cs="Times New Roman"/>
          <w:kern w:val="2"/>
          <w:sz w:val="22"/>
          <w:szCs w:val="22"/>
        </w:rPr>
        <w:t xml:space="preserve"> the novel object recognition test (</w:t>
      </w:r>
      <w:r w:rsidR="009D5D90"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9D5D90" w:rsidRPr="00850925">
        <w:rPr>
          <w:rFonts w:ascii="Times New Roman" w:hAnsi="Times New Roman" w:cs="Times New Roman"/>
          <w:kern w:val="2"/>
          <w:sz w:val="22"/>
          <w:szCs w:val="22"/>
        </w:rPr>
        <w:t xml:space="preserve">6). </w:t>
      </w:r>
      <w:r>
        <w:rPr>
          <w:rFonts w:ascii="Times New Roman" w:hAnsi="Times New Roman" w:cs="Times New Roman"/>
          <w:b/>
          <w:bCs/>
          <w:kern w:val="2"/>
          <w:sz w:val="22"/>
          <w:szCs w:val="22"/>
        </w:rPr>
        <w:t>M</w:t>
      </w:r>
      <w:r w:rsidR="009D5D90" w:rsidRPr="00850925">
        <w:rPr>
          <w:rFonts w:ascii="Times New Roman" w:hAnsi="Times New Roman" w:cs="Times New Roman"/>
          <w:kern w:val="2"/>
          <w:sz w:val="22"/>
          <w:szCs w:val="22"/>
        </w:rPr>
        <w:t xml:space="preserve"> The discrimination index for mice in the novel object recognition test (</w:t>
      </w:r>
      <w:r w:rsidR="009D5D90"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9D5D90" w:rsidRPr="00850925">
        <w:rPr>
          <w:rFonts w:ascii="Times New Roman" w:hAnsi="Times New Roman" w:cs="Times New Roman"/>
          <w:kern w:val="2"/>
          <w:sz w:val="22"/>
          <w:szCs w:val="22"/>
        </w:rPr>
        <w:t>6).</w:t>
      </w:r>
      <w:r w:rsidR="00B5511A">
        <w:rPr>
          <w:rFonts w:ascii="Times New Roman" w:hAnsi="Times New Roman" w:cs="Times New Roman"/>
          <w:kern w:val="2"/>
          <w:sz w:val="22"/>
          <w:szCs w:val="22"/>
        </w:rPr>
        <w:t xml:space="preserve"> </w:t>
      </w:r>
      <w:r w:rsidR="00B5511A">
        <w:rPr>
          <w:rFonts w:ascii="Times New Roman" w:hAnsi="Times New Roman" w:cs="Times New Roman"/>
          <w:b/>
          <w:bCs/>
          <w:kern w:val="2"/>
          <w:sz w:val="22"/>
          <w:szCs w:val="22"/>
        </w:rPr>
        <w:t>N</w:t>
      </w:r>
      <w:r w:rsidR="00B5511A" w:rsidRPr="00850925">
        <w:rPr>
          <w:rFonts w:ascii="Times New Roman" w:hAnsi="Times New Roman" w:cs="Times New Roman"/>
          <w:b/>
          <w:bCs/>
          <w:kern w:val="2"/>
          <w:sz w:val="22"/>
          <w:szCs w:val="22"/>
        </w:rPr>
        <w:t xml:space="preserve">, </w:t>
      </w:r>
      <w:r w:rsidR="00B5511A">
        <w:rPr>
          <w:rFonts w:ascii="Times New Roman" w:hAnsi="Times New Roman" w:cs="Times New Roman"/>
          <w:b/>
          <w:bCs/>
          <w:kern w:val="2"/>
          <w:sz w:val="22"/>
          <w:szCs w:val="22"/>
        </w:rPr>
        <w:t>O</w:t>
      </w:r>
      <w:r w:rsidR="00B5511A" w:rsidRPr="00850925">
        <w:rPr>
          <w:rFonts w:ascii="Times New Roman" w:hAnsi="Times New Roman" w:cs="Times New Roman"/>
          <w:kern w:val="2"/>
          <w:sz w:val="22"/>
          <w:szCs w:val="22"/>
        </w:rPr>
        <w:t xml:space="preserve"> Intensity quantifications for ferroptosis-related proteins, respectively (</w:t>
      </w:r>
      <w:r w:rsidR="00B5511A"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B5511A" w:rsidRPr="00850925">
        <w:rPr>
          <w:rFonts w:ascii="Times New Roman" w:hAnsi="Times New Roman" w:cs="Times New Roman"/>
          <w:kern w:val="2"/>
          <w:sz w:val="22"/>
          <w:szCs w:val="22"/>
        </w:rPr>
        <w:t>4)</w:t>
      </w:r>
      <w:r w:rsidR="00B5511A">
        <w:rPr>
          <w:rFonts w:ascii="Times New Roman" w:hAnsi="Times New Roman" w:cs="Times New Roman"/>
          <w:kern w:val="2"/>
          <w:sz w:val="22"/>
          <w:szCs w:val="22"/>
        </w:rPr>
        <w:t xml:space="preserve">. </w:t>
      </w:r>
      <w:r w:rsidR="009D5D90" w:rsidRPr="00850925">
        <w:rPr>
          <w:rFonts w:ascii="Times New Roman" w:hAnsi="Times New Roman" w:cs="Times New Roman"/>
          <w:kern w:val="2"/>
          <w:sz w:val="22"/>
          <w:szCs w:val="22"/>
        </w:rPr>
        <w:t>Data were showed as mean</w:t>
      </w:r>
      <m:oMath>
        <m:r>
          <w:rPr>
            <w:rFonts w:ascii="Cambria Math" w:hAnsi="Cambria Math" w:cs="Times New Roman"/>
            <w:kern w:val="2"/>
            <w:sz w:val="22"/>
            <w:szCs w:val="22"/>
          </w:rPr>
          <m:t>±</m:t>
        </m:r>
      </m:oMath>
      <w:r w:rsidR="009D5D90" w:rsidRPr="00850925">
        <w:rPr>
          <w:rFonts w:ascii="Times New Roman" w:hAnsi="Times New Roman" w:cs="Times New Roman"/>
          <w:kern w:val="2"/>
          <w:sz w:val="22"/>
          <w:szCs w:val="22"/>
        </w:rPr>
        <w:t xml:space="preserve">standard error of mean (SEM) of at least three independent experiments. Statistical analyses were carried out using two-way ANOVA and multiple </w:t>
      </w:r>
      <w:r w:rsidR="009D5D90" w:rsidRPr="00850925">
        <w:rPr>
          <w:rFonts w:ascii="Times New Roman" w:hAnsi="Times New Roman" w:cs="Times New Roman"/>
          <w:i/>
          <w:iCs/>
          <w:kern w:val="2"/>
          <w:sz w:val="22"/>
          <w:szCs w:val="22"/>
        </w:rPr>
        <w:t>t</w:t>
      </w:r>
      <w:r w:rsidR="009D5D90" w:rsidRPr="00850925">
        <w:rPr>
          <w:rFonts w:ascii="Times New Roman" w:hAnsi="Times New Roman" w:cs="Times New Roman"/>
          <w:kern w:val="2"/>
          <w:sz w:val="22"/>
          <w:szCs w:val="22"/>
        </w:rPr>
        <w:t xml:space="preserve"> test. </w:t>
      </w:r>
      <w:r w:rsidR="009D5D90" w:rsidRPr="00850925">
        <w:rPr>
          <w:rFonts w:ascii="Times New Roman" w:hAnsi="Times New Roman" w:cs="Times New Roman" w:hint="eastAsia"/>
          <w:kern w:val="2"/>
          <w:sz w:val="22"/>
          <w:szCs w:val="22"/>
        </w:rPr>
        <w:t>*</w:t>
      </w:r>
      <w:r w:rsidR="009D5D90" w:rsidRPr="00850925">
        <w:rPr>
          <w:rFonts w:ascii="Times New Roman" w:hAnsi="Times New Roman" w:cs="Times New Roman" w:hint="eastAsia"/>
          <w:i/>
          <w:iCs/>
          <w:kern w:val="2"/>
          <w:sz w:val="22"/>
          <w:szCs w:val="22"/>
        </w:rPr>
        <w:t>P</w:t>
      </w:r>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0.05, **</w:t>
      </w:r>
      <w:proofErr w:type="spellStart"/>
      <w:r w:rsidR="009D5D90"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0.01, ***</w:t>
      </w:r>
      <w:proofErr w:type="spellStart"/>
      <w:r w:rsidR="009D5D90"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009D5D90" w:rsidRPr="00850925">
        <w:rPr>
          <w:rFonts w:ascii="Times New Roman" w:hAnsi="Times New Roman" w:cs="Times New Roman" w:hint="eastAsia"/>
          <w:kern w:val="2"/>
          <w:sz w:val="22"/>
          <w:szCs w:val="22"/>
        </w:rPr>
        <w:t>0.001</w:t>
      </w:r>
      <w:r w:rsidR="009D5D90" w:rsidRPr="00850925">
        <w:rPr>
          <w:rFonts w:ascii="Times New Roman" w:hAnsi="Times New Roman" w:cs="Times New Roman"/>
          <w:kern w:val="2"/>
          <w:sz w:val="22"/>
          <w:szCs w:val="22"/>
        </w:rPr>
        <w:t>. Source data are provided as a Supplemental Material file.</w:t>
      </w:r>
    </w:p>
    <w:p w14:paraId="1B2E9323"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p>
    <w:p w14:paraId="64CF657A" w14:textId="77777777" w:rsidR="009D5D90" w:rsidRPr="00E82776" w:rsidRDefault="009D5D90" w:rsidP="009D5D90">
      <w:pPr>
        <w:widowControl w:val="0"/>
        <w:spacing w:line="480" w:lineRule="auto"/>
        <w:jc w:val="both"/>
        <w:rPr>
          <w:rFonts w:ascii="Times New Roman" w:hAnsi="Times New Roman" w:cs="Times New Roman"/>
          <w:b/>
          <w:bCs/>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Fig. 6 Hypoxia exposur</w:t>
      </w:r>
      <w:r w:rsidRPr="00E82776">
        <w:rPr>
          <w:rFonts w:ascii="Times New Roman" w:hAnsi="Times New Roman" w:cs="Times New Roman"/>
          <w:b/>
          <w:bCs/>
          <w:kern w:val="2"/>
          <w:sz w:val="22"/>
          <w:szCs w:val="22"/>
        </w:rPr>
        <w:t xml:space="preserve">e leads to down-regulation of </w:t>
      </w:r>
      <w:r w:rsidRPr="00E82776">
        <w:rPr>
          <w:rFonts w:ascii="Times New Roman" w:hAnsi="Times New Roman" w:cs="Times New Roman" w:hint="eastAsia"/>
          <w:b/>
          <w:bCs/>
          <w:kern w:val="2"/>
          <w:sz w:val="22"/>
          <w:szCs w:val="22"/>
        </w:rPr>
        <w:t>ferritin</w:t>
      </w:r>
      <w:r w:rsidRPr="00E82776">
        <w:rPr>
          <w:rFonts w:ascii="Times New Roman" w:hAnsi="Times New Roman" w:cs="Times New Roman"/>
          <w:b/>
          <w:bCs/>
          <w:kern w:val="2"/>
          <w:sz w:val="22"/>
          <w:szCs w:val="22"/>
        </w:rPr>
        <w:t xml:space="preserve"> protein in vivo and in vitro.</w:t>
      </w:r>
    </w:p>
    <w:p w14:paraId="0374E944" w14:textId="6A0BF2B3" w:rsidR="009D5D90" w:rsidRPr="00850925" w:rsidRDefault="009D5D90" w:rsidP="009D5D90">
      <w:pPr>
        <w:widowControl w:val="0"/>
        <w:spacing w:line="480" w:lineRule="auto"/>
        <w:jc w:val="both"/>
        <w:rPr>
          <w:rFonts w:ascii="Times New Roman" w:hAnsi="Times New Roman" w:cs="Times New Roman"/>
          <w:kern w:val="2"/>
          <w:sz w:val="22"/>
          <w:szCs w:val="22"/>
        </w:rPr>
      </w:pPr>
      <w:r w:rsidRPr="00E82776">
        <w:rPr>
          <w:rFonts w:ascii="Times New Roman" w:hAnsi="Times New Roman" w:cs="Times New Roman"/>
          <w:b/>
          <w:bCs/>
          <w:kern w:val="2"/>
          <w:sz w:val="22"/>
          <w:szCs w:val="22"/>
        </w:rPr>
        <w:t>A</w:t>
      </w:r>
      <w:r w:rsidR="004848A2" w:rsidRPr="00E82776">
        <w:rPr>
          <w:rFonts w:ascii="Times New Roman" w:hAnsi="Times New Roman" w:cs="Times New Roman"/>
          <w:b/>
          <w:bCs/>
          <w:kern w:val="2"/>
          <w:sz w:val="22"/>
          <w:szCs w:val="22"/>
        </w:rPr>
        <w:t>-C</w:t>
      </w:r>
      <w:r w:rsidRPr="00E82776">
        <w:rPr>
          <w:rFonts w:ascii="Times New Roman" w:hAnsi="Times New Roman" w:cs="Times New Roman"/>
          <w:kern w:val="2"/>
          <w:sz w:val="22"/>
          <w:szCs w:val="22"/>
        </w:rPr>
        <w:t xml:space="preserve"> Heat-map analysis to </w:t>
      </w:r>
      <w:r w:rsidRPr="00E82776">
        <w:rPr>
          <w:rFonts w:ascii="Times New Roman" w:hAnsi="Times New Roman" w:cs="Times New Roman" w:hint="eastAsia"/>
          <w:kern w:val="2"/>
          <w:sz w:val="22"/>
          <w:szCs w:val="22"/>
        </w:rPr>
        <w:t>ferrous</w:t>
      </w:r>
      <w:r w:rsidRPr="00E82776">
        <w:rPr>
          <w:rFonts w:ascii="Times New Roman" w:hAnsi="Times New Roman" w:cs="Times New Roman"/>
          <w:kern w:val="2"/>
          <w:sz w:val="22"/>
          <w:szCs w:val="22"/>
        </w:rPr>
        <w:t xml:space="preserve"> metabolism gene-level expression of P14 hippocampus</w:t>
      </w:r>
      <w:r w:rsidR="004848A2" w:rsidRPr="00E82776">
        <w:rPr>
          <w:rFonts w:ascii="Times New Roman" w:hAnsi="Times New Roman" w:cs="Times New Roman"/>
          <w:kern w:val="2"/>
          <w:sz w:val="22"/>
          <w:szCs w:val="22"/>
        </w:rPr>
        <w:t>,</w:t>
      </w:r>
      <w:r w:rsidRPr="00E82776">
        <w:rPr>
          <w:rFonts w:ascii="Times New Roman" w:hAnsi="Times New Roman" w:cs="Times New Roman"/>
          <w:kern w:val="2"/>
          <w:sz w:val="22"/>
          <w:szCs w:val="22"/>
        </w:rPr>
        <w:t xml:space="preserve"> </w:t>
      </w:r>
      <w:r w:rsidRPr="00E82776">
        <w:rPr>
          <w:rFonts w:ascii="Times New Roman" w:hAnsi="Times New Roman" w:cs="Times New Roman"/>
          <w:kern w:val="2"/>
          <w:sz w:val="22"/>
          <w:szCs w:val="22"/>
        </w:rPr>
        <w:lastRenderedPageBreak/>
        <w:t>HT22 cells</w:t>
      </w:r>
      <w:r w:rsidR="004848A2" w:rsidRPr="00E82776">
        <w:rPr>
          <w:rFonts w:ascii="Times New Roman" w:hAnsi="Times New Roman" w:cs="Times New Roman"/>
          <w:kern w:val="2"/>
          <w:sz w:val="22"/>
          <w:szCs w:val="22"/>
        </w:rPr>
        <w:t xml:space="preserve"> and primary neurons</w:t>
      </w:r>
      <w:r w:rsidRPr="00E82776">
        <w:rPr>
          <w:rFonts w:ascii="Times New Roman" w:hAnsi="Times New Roman" w:cs="Times New Roman"/>
          <w:kern w:val="2"/>
          <w:sz w:val="22"/>
          <w:szCs w:val="22"/>
        </w:rPr>
        <w:t xml:space="preserve"> </w:t>
      </w:r>
      <w:r w:rsidRPr="00E82776">
        <w:rPr>
          <w:rFonts w:ascii="Times New Roman" w:hAnsi="Times New Roman" w:cs="Times New Roman" w:hint="eastAsia"/>
          <w:kern w:val="2"/>
          <w:sz w:val="22"/>
          <w:szCs w:val="22"/>
        </w:rPr>
        <w:t>under</w:t>
      </w:r>
      <w:r w:rsidRPr="00E82776">
        <w:rPr>
          <w:rFonts w:ascii="Times New Roman" w:hAnsi="Times New Roman" w:cs="Times New Roman"/>
          <w:kern w:val="2"/>
          <w:sz w:val="22"/>
          <w:szCs w:val="22"/>
        </w:rPr>
        <w:t xml:space="preserve"> hypoxia exposure. </w:t>
      </w:r>
      <w:r w:rsidR="004848A2" w:rsidRPr="00E82776">
        <w:rPr>
          <w:rFonts w:ascii="Times New Roman" w:hAnsi="Times New Roman" w:cs="Times New Roman"/>
          <w:b/>
          <w:bCs/>
          <w:kern w:val="2"/>
          <w:sz w:val="22"/>
          <w:szCs w:val="22"/>
        </w:rPr>
        <w:t>D-F</w:t>
      </w:r>
      <w:r w:rsidR="004848A2" w:rsidRPr="00E82776">
        <w:rPr>
          <w:rFonts w:ascii="Times New Roman" w:hAnsi="Times New Roman" w:cs="Times New Roman"/>
          <w:kern w:val="2"/>
          <w:sz w:val="22"/>
          <w:szCs w:val="22"/>
        </w:rPr>
        <w:t xml:space="preserve"> Intensity quantifications for ferritin-related proteins, respectively (</w:t>
      </w:r>
      <w:r w:rsidR="004848A2" w:rsidRPr="00E82776">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004848A2" w:rsidRPr="00E82776">
        <w:rPr>
          <w:rFonts w:ascii="Times New Roman" w:hAnsi="Times New Roman" w:cs="Times New Roman"/>
          <w:kern w:val="2"/>
          <w:sz w:val="22"/>
          <w:szCs w:val="22"/>
        </w:rPr>
        <w:t>4).</w:t>
      </w:r>
      <w:r w:rsidR="004848A2" w:rsidRPr="00E82776">
        <w:rPr>
          <w:rFonts w:ascii="Times New Roman" w:hAnsi="Times New Roman" w:cs="Times New Roman"/>
          <w:color w:val="FF0000"/>
          <w:kern w:val="2"/>
          <w:sz w:val="22"/>
          <w:szCs w:val="22"/>
        </w:rPr>
        <w:t xml:space="preserve"> </w:t>
      </w:r>
      <w:r w:rsidR="004848A2" w:rsidRPr="00E82776">
        <w:rPr>
          <w:rFonts w:ascii="Times New Roman" w:hAnsi="Times New Roman" w:cs="Times New Roman"/>
          <w:b/>
          <w:bCs/>
          <w:kern w:val="2"/>
          <w:sz w:val="22"/>
          <w:szCs w:val="22"/>
        </w:rPr>
        <w:t>G</w:t>
      </w:r>
      <w:r w:rsidRPr="00E82776">
        <w:rPr>
          <w:rFonts w:ascii="Times New Roman" w:hAnsi="Times New Roman" w:cs="Times New Roman"/>
          <w:kern w:val="2"/>
          <w:sz w:val="22"/>
          <w:szCs w:val="22"/>
        </w:rPr>
        <w:t xml:space="preserve"> The samples of P14 hippocampu</w:t>
      </w:r>
      <w:r w:rsidRPr="00850925">
        <w:rPr>
          <w:rFonts w:ascii="Times New Roman" w:hAnsi="Times New Roman" w:cs="Times New Roman"/>
          <w:kern w:val="2"/>
          <w:sz w:val="22"/>
          <w:szCs w:val="22"/>
        </w:rPr>
        <w:t xml:space="preserve">s and HT22 were homogenated and lysed and protein samples were prepared. Expression levels of ferritin-related proteins were tested by immunoblotting. </w:t>
      </w:r>
      <w:r w:rsidR="004848A2">
        <w:rPr>
          <w:rFonts w:ascii="Times New Roman" w:hAnsi="Times New Roman" w:cs="Times New Roman"/>
          <w:b/>
          <w:bCs/>
          <w:kern w:val="2"/>
          <w:sz w:val="22"/>
          <w:szCs w:val="22"/>
        </w:rPr>
        <w:t>H</w:t>
      </w:r>
      <w:r w:rsidRPr="00850925">
        <w:rPr>
          <w:rFonts w:ascii="Times New Roman" w:hAnsi="Times New Roman" w:cs="Times New Roman"/>
          <w:b/>
          <w:bCs/>
          <w:kern w:val="2"/>
          <w:sz w:val="22"/>
          <w:szCs w:val="22"/>
        </w:rPr>
        <w:t>-</w:t>
      </w:r>
      <w:r w:rsidR="004848A2">
        <w:rPr>
          <w:rFonts w:ascii="Times New Roman" w:hAnsi="Times New Roman" w:cs="Times New Roman"/>
          <w:b/>
          <w:bCs/>
          <w:kern w:val="2"/>
          <w:sz w:val="22"/>
          <w:szCs w:val="22"/>
        </w:rPr>
        <w:t>J</w:t>
      </w:r>
      <w:r w:rsidRPr="00850925">
        <w:rPr>
          <w:rFonts w:ascii="Times New Roman" w:hAnsi="Times New Roman" w:cs="Times New Roman"/>
          <w:kern w:val="2"/>
          <w:sz w:val="22"/>
          <w:szCs w:val="22"/>
        </w:rPr>
        <w:t xml:space="preserve"> Intensity quantification was performed by Image J and normalized to β-actin (</w:t>
      </w:r>
      <w:r w:rsidRPr="00850925">
        <w:rPr>
          <w:rFonts w:ascii="Times New Roman" w:hAnsi="Times New Roman" w:cs="Times New Roman"/>
          <w:i/>
          <w:iCs/>
          <w:kern w:val="2"/>
          <w:sz w:val="22"/>
          <w:szCs w:val="22"/>
        </w:rPr>
        <w:t>n</w:t>
      </w:r>
      <m:oMath>
        <m:r>
          <w:rPr>
            <w:rFonts w:ascii="Cambria Math" w:hAnsi="Cambria Math" w:cs="Times New Roman"/>
            <w:kern w:val="2"/>
            <w:sz w:val="22"/>
            <w:szCs w:val="22"/>
          </w:rPr>
          <m:t xml:space="preserve"> = </m:t>
        </m:r>
      </m:oMath>
      <w:r w:rsidRPr="00850925">
        <w:rPr>
          <w:rFonts w:ascii="Times New Roman" w:hAnsi="Times New Roman" w:cs="Times New Roman"/>
          <w:kern w:val="2"/>
          <w:sz w:val="22"/>
          <w:szCs w:val="22"/>
        </w:rPr>
        <w:t xml:space="preserve">4). </w:t>
      </w:r>
      <w:r w:rsidR="004848A2" w:rsidRPr="004848A2">
        <w:rPr>
          <w:rFonts w:ascii="Times New Roman" w:hAnsi="Times New Roman" w:cs="Times New Roman"/>
          <w:b/>
          <w:bCs/>
          <w:kern w:val="2"/>
          <w:sz w:val="22"/>
          <w:szCs w:val="22"/>
        </w:rPr>
        <w:t xml:space="preserve">K, L </w:t>
      </w:r>
      <w:r w:rsidR="004848A2" w:rsidRPr="004848A2">
        <w:rPr>
          <w:rFonts w:ascii="Times New Roman" w:hAnsi="Times New Roman" w:cs="Times New Roman"/>
          <w:kern w:val="2"/>
          <w:sz w:val="22"/>
          <w:szCs w:val="22"/>
        </w:rPr>
        <w:t xml:space="preserve">Intensity quantifications for FTL </w:t>
      </w:r>
      <w:r w:rsidR="004848A2" w:rsidRPr="004848A2">
        <w:rPr>
          <w:rFonts w:ascii="Times New Roman" w:hAnsi="Times New Roman" w:cs="Times New Roman" w:hint="eastAsia"/>
          <w:kern w:val="2"/>
          <w:sz w:val="22"/>
          <w:szCs w:val="22"/>
        </w:rPr>
        <w:t>and</w:t>
      </w:r>
      <w:r w:rsidR="004848A2" w:rsidRPr="004848A2">
        <w:rPr>
          <w:rFonts w:ascii="Times New Roman" w:hAnsi="Times New Roman" w:cs="Times New Roman"/>
          <w:kern w:val="2"/>
          <w:sz w:val="22"/>
          <w:szCs w:val="22"/>
        </w:rPr>
        <w:t xml:space="preserve"> FTMT were performed by Image J and n</w:t>
      </w:r>
      <w:r w:rsidR="004848A2" w:rsidRPr="00E82776">
        <w:rPr>
          <w:rFonts w:ascii="Times New Roman" w:hAnsi="Times New Roman" w:cs="Times New Roman"/>
          <w:kern w:val="2"/>
          <w:sz w:val="22"/>
          <w:szCs w:val="22"/>
        </w:rPr>
        <w:t>ormalized to β-actin.</w:t>
      </w:r>
      <w:r w:rsidR="004848A2" w:rsidRPr="00E82776">
        <w:rPr>
          <w:rFonts w:ascii="Times New Roman" w:hAnsi="Times New Roman" w:cs="Times New Roman"/>
          <w:color w:val="FF0000"/>
          <w:kern w:val="2"/>
          <w:sz w:val="22"/>
          <w:szCs w:val="22"/>
        </w:rPr>
        <w:t xml:space="preserve"> </w:t>
      </w:r>
      <w:r w:rsidR="00C06F5A" w:rsidRPr="00E82776">
        <w:rPr>
          <w:rFonts w:ascii="Times New Roman" w:hAnsi="Times New Roman" w:cs="Times New Roman"/>
          <w:b/>
          <w:bCs/>
          <w:kern w:val="2"/>
          <w:sz w:val="22"/>
          <w:szCs w:val="22"/>
        </w:rPr>
        <w:t>M</w:t>
      </w:r>
      <w:r w:rsidR="00C06F5A" w:rsidRPr="00E82776">
        <w:rPr>
          <w:rFonts w:ascii="Times New Roman" w:hAnsi="Times New Roman" w:cs="Times New Roman"/>
          <w:kern w:val="2"/>
          <w:sz w:val="22"/>
          <w:szCs w:val="22"/>
        </w:rPr>
        <w:t xml:space="preserve"> The overexpression efficiency of FTMT </w:t>
      </w:r>
      <w:r w:rsidR="00C06F5A" w:rsidRPr="00E82776">
        <w:rPr>
          <w:rFonts w:ascii="Times New Roman" w:hAnsi="Times New Roman" w:cs="Times New Roman" w:hint="eastAsia"/>
          <w:kern w:val="2"/>
          <w:sz w:val="22"/>
          <w:szCs w:val="22"/>
        </w:rPr>
        <w:t>l</w:t>
      </w:r>
      <w:r w:rsidR="00C06F5A" w:rsidRPr="00E82776">
        <w:rPr>
          <w:rFonts w:ascii="Times New Roman" w:hAnsi="Times New Roman" w:cs="Times New Roman"/>
          <w:kern w:val="2"/>
          <w:sz w:val="22"/>
          <w:szCs w:val="22"/>
        </w:rPr>
        <w:t xml:space="preserve">entiviral plasmids </w:t>
      </w:r>
      <w:r w:rsidR="00C06F5A" w:rsidRPr="00E82776">
        <w:rPr>
          <w:rFonts w:ascii="Times New Roman" w:hAnsi="Times New Roman" w:cs="Times New Roman" w:hint="eastAsia"/>
          <w:kern w:val="2"/>
          <w:sz w:val="22"/>
          <w:szCs w:val="22"/>
        </w:rPr>
        <w:t>w</w:t>
      </w:r>
      <w:r w:rsidR="00C06F5A" w:rsidRPr="00E82776">
        <w:rPr>
          <w:rFonts w:ascii="Times New Roman" w:hAnsi="Times New Roman" w:cs="Times New Roman"/>
          <w:kern w:val="2"/>
          <w:sz w:val="22"/>
          <w:szCs w:val="22"/>
        </w:rPr>
        <w:t>ere verified by q-PCR.</w:t>
      </w:r>
      <w:r w:rsidR="00C06F5A" w:rsidRPr="00E82776">
        <w:rPr>
          <w:rFonts w:ascii="Times New Roman" w:hAnsi="Times New Roman" w:cs="Times New Roman"/>
          <w:color w:val="FF0000"/>
          <w:kern w:val="2"/>
          <w:sz w:val="22"/>
          <w:szCs w:val="22"/>
        </w:rPr>
        <w:t xml:space="preserve"> </w:t>
      </w:r>
      <w:r w:rsidR="00C06F5A" w:rsidRPr="00E82776">
        <w:rPr>
          <w:rFonts w:ascii="Times New Roman" w:hAnsi="Times New Roman" w:cs="Times New Roman"/>
          <w:b/>
          <w:bCs/>
          <w:kern w:val="2"/>
          <w:sz w:val="22"/>
          <w:szCs w:val="22"/>
        </w:rPr>
        <w:t>N</w:t>
      </w:r>
      <w:r w:rsidRPr="00E82776">
        <w:rPr>
          <w:rFonts w:ascii="Times New Roman" w:hAnsi="Times New Roman" w:cs="Times New Roman"/>
          <w:b/>
          <w:bCs/>
          <w:kern w:val="2"/>
          <w:sz w:val="22"/>
          <w:szCs w:val="22"/>
        </w:rPr>
        <w:t xml:space="preserve">, </w:t>
      </w:r>
      <w:r w:rsidR="00C06F5A" w:rsidRPr="00E82776">
        <w:rPr>
          <w:rFonts w:ascii="Times New Roman" w:hAnsi="Times New Roman" w:cs="Times New Roman"/>
          <w:b/>
          <w:bCs/>
          <w:kern w:val="2"/>
          <w:sz w:val="22"/>
          <w:szCs w:val="22"/>
        </w:rPr>
        <w:t>O</w:t>
      </w:r>
      <w:r w:rsidRPr="00E82776">
        <w:rPr>
          <w:rFonts w:ascii="Times New Roman" w:hAnsi="Times New Roman" w:cs="Times New Roman"/>
          <w:kern w:val="2"/>
          <w:sz w:val="22"/>
          <w:szCs w:val="22"/>
        </w:rPr>
        <w:t xml:space="preserve"> </w:t>
      </w:r>
      <w:bookmarkStart w:id="4" w:name="OLE_LINK403"/>
      <w:bookmarkStart w:id="5" w:name="OLE_LINK404"/>
      <w:r w:rsidRPr="00E82776">
        <w:rPr>
          <w:rFonts w:ascii="Times New Roman" w:hAnsi="Times New Roman" w:cs="Times New Roman"/>
          <w:kern w:val="2"/>
          <w:sz w:val="22"/>
          <w:szCs w:val="22"/>
        </w:rPr>
        <w:t xml:space="preserve">The overexpression and knockout efficiency of CIRBP </w:t>
      </w:r>
      <w:r w:rsidRPr="00E82776">
        <w:rPr>
          <w:rFonts w:ascii="Times New Roman" w:hAnsi="Times New Roman" w:cs="Times New Roman" w:hint="eastAsia"/>
          <w:kern w:val="2"/>
          <w:sz w:val="22"/>
          <w:szCs w:val="22"/>
        </w:rPr>
        <w:t>l</w:t>
      </w:r>
      <w:r w:rsidRPr="00E82776">
        <w:rPr>
          <w:rFonts w:ascii="Times New Roman" w:hAnsi="Times New Roman" w:cs="Times New Roman"/>
          <w:kern w:val="2"/>
          <w:sz w:val="22"/>
          <w:szCs w:val="22"/>
        </w:rPr>
        <w:t xml:space="preserve">entiviral plasmids </w:t>
      </w:r>
      <w:r w:rsidRPr="00E82776">
        <w:rPr>
          <w:rFonts w:ascii="Times New Roman" w:hAnsi="Times New Roman" w:cs="Times New Roman" w:hint="eastAsia"/>
          <w:kern w:val="2"/>
          <w:sz w:val="22"/>
          <w:szCs w:val="22"/>
        </w:rPr>
        <w:t>w</w:t>
      </w:r>
      <w:r w:rsidRPr="00E82776">
        <w:rPr>
          <w:rFonts w:ascii="Times New Roman" w:hAnsi="Times New Roman" w:cs="Times New Roman"/>
          <w:kern w:val="2"/>
          <w:sz w:val="22"/>
          <w:szCs w:val="22"/>
        </w:rPr>
        <w:t>ere</w:t>
      </w:r>
      <w:r w:rsidRPr="00850925">
        <w:rPr>
          <w:rFonts w:ascii="Times New Roman" w:hAnsi="Times New Roman" w:cs="Times New Roman"/>
          <w:kern w:val="2"/>
          <w:sz w:val="22"/>
          <w:szCs w:val="22"/>
        </w:rPr>
        <w:t xml:space="preserve"> verified by q-PCR</w:t>
      </w:r>
      <w:bookmarkEnd w:id="4"/>
      <w:bookmarkEnd w:id="5"/>
      <w:r w:rsidRPr="00850925">
        <w:rPr>
          <w:rFonts w:ascii="Times New Roman" w:hAnsi="Times New Roman" w:cs="Times New Roman"/>
          <w:kern w:val="2"/>
          <w:sz w:val="22"/>
          <w:szCs w:val="22"/>
        </w:rPr>
        <w:t>. Data were showed as mean</w:t>
      </w:r>
      <m:oMath>
        <m:r>
          <w:rPr>
            <w:rFonts w:ascii="Cambria Math" w:hAnsi="Cambria Math" w:cs="Times New Roman"/>
            <w:kern w:val="2"/>
            <w:sz w:val="22"/>
            <w:szCs w:val="22"/>
          </w:rPr>
          <m:t>±</m:t>
        </m:r>
      </m:oMath>
      <w:r w:rsidRPr="00850925">
        <w:rPr>
          <w:rFonts w:ascii="Times New Roman" w:hAnsi="Times New Roman" w:cs="Times New Roman"/>
          <w:kern w:val="2"/>
          <w:sz w:val="22"/>
          <w:szCs w:val="22"/>
        </w:rPr>
        <w:t xml:space="preserve">standard error of mean (SEM) of at least three independent experiments. Statistical analyses were carried out using a two-tailed unpaired Student’s </w:t>
      </w:r>
      <w:r w:rsidRPr="00850925">
        <w:rPr>
          <w:rFonts w:ascii="Times New Roman" w:hAnsi="Times New Roman" w:cs="Times New Roman"/>
          <w:i/>
          <w:iCs/>
          <w:kern w:val="2"/>
          <w:sz w:val="22"/>
          <w:szCs w:val="22"/>
        </w:rPr>
        <w:t>t</w:t>
      </w:r>
      <w:r w:rsidRPr="00850925">
        <w:rPr>
          <w:rFonts w:ascii="Times New Roman" w:hAnsi="Times New Roman" w:cs="Times New Roman"/>
          <w:kern w:val="2"/>
          <w:sz w:val="22"/>
          <w:szCs w:val="22"/>
        </w:rPr>
        <w:t xml:space="preserve"> test for comparations between two groups. </w:t>
      </w:r>
      <w:r w:rsidRPr="00850925">
        <w:rPr>
          <w:rFonts w:ascii="Times New Roman" w:hAnsi="Times New Roman" w:cs="Times New Roman" w:hint="eastAsia"/>
          <w:kern w:val="2"/>
          <w:sz w:val="22"/>
          <w:szCs w:val="22"/>
        </w:rPr>
        <w:t>*</w:t>
      </w:r>
      <w:r w:rsidRPr="00850925">
        <w:rPr>
          <w:rFonts w:ascii="Times New Roman" w:hAnsi="Times New Roman" w:cs="Times New Roman" w:hint="eastAsia"/>
          <w:i/>
          <w:iCs/>
          <w:kern w:val="2"/>
          <w:sz w:val="22"/>
          <w:szCs w:val="22"/>
        </w:rPr>
        <w:t>P</w:t>
      </w:r>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0.05, **</w:t>
      </w:r>
      <w:proofErr w:type="spellStart"/>
      <w:r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0.01, ***</w:t>
      </w:r>
      <w:proofErr w:type="spellStart"/>
      <w:r w:rsidRPr="00850925">
        <w:rPr>
          <w:rFonts w:ascii="Times New Roman" w:hAnsi="Times New Roman" w:cs="Times New Roman" w:hint="eastAsia"/>
          <w:i/>
          <w:iCs/>
          <w:kern w:val="2"/>
          <w:sz w:val="22"/>
          <w:szCs w:val="22"/>
        </w:rPr>
        <w:t>P</w:t>
      </w:r>
      <w:proofErr w:type="spellEnd"/>
      <m:oMath>
        <m:r>
          <w:rPr>
            <w:rFonts w:ascii="Cambria Math" w:hAnsi="Cambria Math" w:cs="Times New Roman"/>
            <w:kern w:val="2"/>
            <w:sz w:val="22"/>
            <w:szCs w:val="22"/>
          </w:rPr>
          <m:t>≤</m:t>
        </m:r>
      </m:oMath>
      <w:r w:rsidRPr="00850925">
        <w:rPr>
          <w:rFonts w:ascii="Times New Roman" w:hAnsi="Times New Roman" w:cs="Times New Roman" w:hint="eastAsia"/>
          <w:kern w:val="2"/>
          <w:sz w:val="22"/>
          <w:szCs w:val="22"/>
        </w:rPr>
        <w:t>0.001</w:t>
      </w:r>
      <w:r w:rsidRPr="00850925">
        <w:rPr>
          <w:rFonts w:ascii="Times New Roman" w:hAnsi="Times New Roman" w:cs="Times New Roman"/>
          <w:kern w:val="2"/>
          <w:sz w:val="22"/>
          <w:szCs w:val="22"/>
        </w:rPr>
        <w:t>. Source data are provided as a Supplemental Material file.</w:t>
      </w:r>
    </w:p>
    <w:p w14:paraId="3725976B"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p>
    <w:p w14:paraId="382EA2D0" w14:textId="77777777" w:rsidR="009D5D90" w:rsidRPr="00850925" w:rsidRDefault="009D5D90" w:rsidP="009D5D90">
      <w:pPr>
        <w:widowControl w:val="0"/>
        <w:spacing w:line="480" w:lineRule="auto"/>
        <w:jc w:val="both"/>
        <w:rPr>
          <w:rFonts w:ascii="Times New Roman" w:hAnsi="Times New Roman" w:cs="Times New Roman"/>
          <w:kern w:val="2"/>
          <w:sz w:val="22"/>
          <w:szCs w:val="22"/>
        </w:rPr>
      </w:pPr>
      <w:r w:rsidRPr="00850925">
        <w:rPr>
          <w:rFonts w:ascii="Times New Roman" w:hAnsi="Times New Roman" w:cs="Times New Roman" w:hint="eastAsia"/>
          <w:b/>
          <w:bCs/>
          <w:kern w:val="2"/>
          <w:sz w:val="22"/>
          <w:szCs w:val="22"/>
        </w:rPr>
        <w:t>S</w:t>
      </w:r>
      <w:r w:rsidRPr="00850925">
        <w:rPr>
          <w:rFonts w:ascii="Times New Roman" w:hAnsi="Times New Roman" w:cs="Times New Roman"/>
          <w:b/>
          <w:bCs/>
          <w:kern w:val="2"/>
          <w:sz w:val="22"/>
          <w:szCs w:val="22"/>
        </w:rPr>
        <w:t>Fig. 7 Original images of representative western blots in all the Figures.</w:t>
      </w:r>
    </w:p>
    <w:p w14:paraId="28CC545A" w14:textId="0FFF3F17" w:rsidR="00E54EDD" w:rsidRPr="009D5D90" w:rsidRDefault="00E54EDD" w:rsidP="009D5D90">
      <w:pPr>
        <w:pStyle w:val="EndNoteBibliography"/>
        <w:spacing w:line="480" w:lineRule="auto"/>
        <w:ind w:left="720" w:hanging="720"/>
        <w:rPr>
          <w:noProof/>
        </w:rPr>
      </w:pPr>
    </w:p>
    <w:sectPr w:rsidR="00E54EDD" w:rsidRPr="009D5D90" w:rsidSect="00EA7336">
      <w:footerReference w:type="even" r:id="rId8"/>
      <w:footerReference w:type="default" r:id="rId9"/>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D49BB" w14:textId="77777777" w:rsidR="008127C4" w:rsidRDefault="008127C4">
      <w:r>
        <w:separator/>
      </w:r>
    </w:p>
  </w:endnote>
  <w:endnote w:type="continuationSeparator" w:id="0">
    <w:p w14:paraId="22A3036F" w14:textId="77777777" w:rsidR="008127C4" w:rsidRDefault="0081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20B0604020202020204"/>
    <w:charset w:val="86"/>
    <w:family w:val="roman"/>
    <w:pitch w:val="default"/>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2"/>
      </w:rPr>
      <w:id w:val="-817413057"/>
      <w:docPartObj>
        <w:docPartGallery w:val="Page Numbers (Bottom of Page)"/>
        <w:docPartUnique/>
      </w:docPartObj>
    </w:sdtPr>
    <w:sdtEndPr>
      <w:rPr>
        <w:rStyle w:val="af2"/>
      </w:rPr>
    </w:sdtEndPr>
    <w:sdtContent>
      <w:p w14:paraId="14E14854" w14:textId="77777777" w:rsidR="003822A2" w:rsidRDefault="00E967DF" w:rsidP="0004729F">
        <w:pPr>
          <w:pStyle w:val="a5"/>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21A071FE" w14:textId="77777777" w:rsidR="003822A2" w:rsidRDefault="008127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2"/>
      </w:rPr>
      <w:id w:val="40560395"/>
      <w:docPartObj>
        <w:docPartGallery w:val="Page Numbers (Bottom of Page)"/>
        <w:docPartUnique/>
      </w:docPartObj>
    </w:sdtPr>
    <w:sdtEndPr>
      <w:rPr>
        <w:rStyle w:val="af2"/>
      </w:rPr>
    </w:sdtEndPr>
    <w:sdtContent>
      <w:p w14:paraId="3378934E" w14:textId="77777777" w:rsidR="003822A2" w:rsidRDefault="00E967DF" w:rsidP="0004729F">
        <w:pPr>
          <w:pStyle w:val="a5"/>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noProof/>
          </w:rPr>
          <w:t>5</w:t>
        </w:r>
        <w:r>
          <w:rPr>
            <w:rStyle w:val="af2"/>
          </w:rPr>
          <w:fldChar w:fldCharType="end"/>
        </w:r>
      </w:p>
    </w:sdtContent>
  </w:sdt>
  <w:p w14:paraId="33B7E590" w14:textId="77777777" w:rsidR="003822A2" w:rsidRDefault="008127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0177B" w14:textId="77777777" w:rsidR="008127C4" w:rsidRDefault="008127C4">
      <w:r>
        <w:separator/>
      </w:r>
    </w:p>
  </w:footnote>
  <w:footnote w:type="continuationSeparator" w:id="0">
    <w:p w14:paraId="327413FC" w14:textId="77777777" w:rsidR="008127C4" w:rsidRDefault="00812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EC38D4"/>
    <w:multiLevelType w:val="hybridMultilevel"/>
    <w:tmpl w:val="5FDA91F8"/>
    <w:lvl w:ilvl="0" w:tplc="51AA68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D316F"/>
    <w:rsid w:val="000154FC"/>
    <w:rsid w:val="0002157E"/>
    <w:rsid w:val="000217DD"/>
    <w:rsid w:val="00077499"/>
    <w:rsid w:val="000A7AD5"/>
    <w:rsid w:val="000D277B"/>
    <w:rsid w:val="000E5AD6"/>
    <w:rsid w:val="0010405B"/>
    <w:rsid w:val="00110FB9"/>
    <w:rsid w:val="00141321"/>
    <w:rsid w:val="0016262E"/>
    <w:rsid w:val="00164FE9"/>
    <w:rsid w:val="001906CB"/>
    <w:rsid w:val="00195C6D"/>
    <w:rsid w:val="001F6894"/>
    <w:rsid w:val="00210CB7"/>
    <w:rsid w:val="00210E22"/>
    <w:rsid w:val="00212DAC"/>
    <w:rsid w:val="0025241D"/>
    <w:rsid w:val="00256A75"/>
    <w:rsid w:val="00261C48"/>
    <w:rsid w:val="002664D4"/>
    <w:rsid w:val="00272C18"/>
    <w:rsid w:val="002868E5"/>
    <w:rsid w:val="002B35B5"/>
    <w:rsid w:val="002C516B"/>
    <w:rsid w:val="002D3677"/>
    <w:rsid w:val="002E40B3"/>
    <w:rsid w:val="002F18DE"/>
    <w:rsid w:val="00323933"/>
    <w:rsid w:val="00323C93"/>
    <w:rsid w:val="003357C2"/>
    <w:rsid w:val="0037366A"/>
    <w:rsid w:val="003869F4"/>
    <w:rsid w:val="00391CE4"/>
    <w:rsid w:val="00397C36"/>
    <w:rsid w:val="003B53B0"/>
    <w:rsid w:val="00424C63"/>
    <w:rsid w:val="004515C9"/>
    <w:rsid w:val="00455669"/>
    <w:rsid w:val="00474089"/>
    <w:rsid w:val="004848A2"/>
    <w:rsid w:val="004C076B"/>
    <w:rsid w:val="004D7ECA"/>
    <w:rsid w:val="004F082B"/>
    <w:rsid w:val="00500DD0"/>
    <w:rsid w:val="00503FC9"/>
    <w:rsid w:val="00514952"/>
    <w:rsid w:val="005238A0"/>
    <w:rsid w:val="00525B62"/>
    <w:rsid w:val="005310A9"/>
    <w:rsid w:val="00551523"/>
    <w:rsid w:val="005565A0"/>
    <w:rsid w:val="0056694B"/>
    <w:rsid w:val="0059199B"/>
    <w:rsid w:val="005C6E10"/>
    <w:rsid w:val="005E3F2D"/>
    <w:rsid w:val="005E3F96"/>
    <w:rsid w:val="0060480B"/>
    <w:rsid w:val="00627D7E"/>
    <w:rsid w:val="0065005B"/>
    <w:rsid w:val="006C414B"/>
    <w:rsid w:val="006C76D5"/>
    <w:rsid w:val="006D2234"/>
    <w:rsid w:val="00724CF1"/>
    <w:rsid w:val="00731181"/>
    <w:rsid w:val="00733F28"/>
    <w:rsid w:val="007452FA"/>
    <w:rsid w:val="00751AF9"/>
    <w:rsid w:val="0077332F"/>
    <w:rsid w:val="0077454B"/>
    <w:rsid w:val="00794861"/>
    <w:rsid w:val="00795D0E"/>
    <w:rsid w:val="007E2AF2"/>
    <w:rsid w:val="007F4065"/>
    <w:rsid w:val="007F619C"/>
    <w:rsid w:val="008127C4"/>
    <w:rsid w:val="00816119"/>
    <w:rsid w:val="008301DC"/>
    <w:rsid w:val="00833E2D"/>
    <w:rsid w:val="00852E62"/>
    <w:rsid w:val="00863604"/>
    <w:rsid w:val="0087489A"/>
    <w:rsid w:val="00877BEB"/>
    <w:rsid w:val="008871A5"/>
    <w:rsid w:val="008A7944"/>
    <w:rsid w:val="008D3D1E"/>
    <w:rsid w:val="00914189"/>
    <w:rsid w:val="009234F3"/>
    <w:rsid w:val="0094632A"/>
    <w:rsid w:val="0098097C"/>
    <w:rsid w:val="00985690"/>
    <w:rsid w:val="009C5F8B"/>
    <w:rsid w:val="009C7483"/>
    <w:rsid w:val="009D5D90"/>
    <w:rsid w:val="009D6907"/>
    <w:rsid w:val="00A07BBF"/>
    <w:rsid w:val="00A1680C"/>
    <w:rsid w:val="00A4297C"/>
    <w:rsid w:val="00A56746"/>
    <w:rsid w:val="00A635A8"/>
    <w:rsid w:val="00A83E16"/>
    <w:rsid w:val="00AC3D05"/>
    <w:rsid w:val="00AC5B9E"/>
    <w:rsid w:val="00AE1D14"/>
    <w:rsid w:val="00AE3D03"/>
    <w:rsid w:val="00AF6EEB"/>
    <w:rsid w:val="00AF7DA2"/>
    <w:rsid w:val="00B26497"/>
    <w:rsid w:val="00B318C8"/>
    <w:rsid w:val="00B3260D"/>
    <w:rsid w:val="00B345FF"/>
    <w:rsid w:val="00B40BF0"/>
    <w:rsid w:val="00B5511A"/>
    <w:rsid w:val="00B64A87"/>
    <w:rsid w:val="00B65411"/>
    <w:rsid w:val="00BB2A3C"/>
    <w:rsid w:val="00BC439A"/>
    <w:rsid w:val="00BD4364"/>
    <w:rsid w:val="00BF6177"/>
    <w:rsid w:val="00C034A4"/>
    <w:rsid w:val="00C06F5A"/>
    <w:rsid w:val="00C135B1"/>
    <w:rsid w:val="00C1582C"/>
    <w:rsid w:val="00C22650"/>
    <w:rsid w:val="00C2432D"/>
    <w:rsid w:val="00C4374C"/>
    <w:rsid w:val="00C57283"/>
    <w:rsid w:val="00C81ECF"/>
    <w:rsid w:val="00C90BC0"/>
    <w:rsid w:val="00C9639B"/>
    <w:rsid w:val="00CB2DDE"/>
    <w:rsid w:val="00CB3AAB"/>
    <w:rsid w:val="00CB5BFD"/>
    <w:rsid w:val="00CC3BD8"/>
    <w:rsid w:val="00CE4C1E"/>
    <w:rsid w:val="00D01886"/>
    <w:rsid w:val="00D07B1D"/>
    <w:rsid w:val="00D1371B"/>
    <w:rsid w:val="00D1603D"/>
    <w:rsid w:val="00D93A93"/>
    <w:rsid w:val="00DB3B41"/>
    <w:rsid w:val="00DD316F"/>
    <w:rsid w:val="00E06976"/>
    <w:rsid w:val="00E315A1"/>
    <w:rsid w:val="00E40B18"/>
    <w:rsid w:val="00E43113"/>
    <w:rsid w:val="00E54EDD"/>
    <w:rsid w:val="00E62F17"/>
    <w:rsid w:val="00E82776"/>
    <w:rsid w:val="00E967DF"/>
    <w:rsid w:val="00EC52EE"/>
    <w:rsid w:val="00EC5FAF"/>
    <w:rsid w:val="00ED0071"/>
    <w:rsid w:val="00F007C2"/>
    <w:rsid w:val="00F373C4"/>
    <w:rsid w:val="00F54A3A"/>
    <w:rsid w:val="00F72AA7"/>
    <w:rsid w:val="00F92702"/>
    <w:rsid w:val="00FA1196"/>
    <w:rsid w:val="00FC726B"/>
    <w:rsid w:val="00FE3AA0"/>
    <w:rsid w:val="00FE6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C46E93E"/>
  <w15:chartTrackingRefBased/>
  <w15:docId w15:val="{0580F807-07FE-954A-BE8B-60E69F77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正文 CS 字体)"/>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16F"/>
    <w:rPr>
      <w:rFonts w:ascii="宋体" w:hAnsi="宋体" w:cs="宋体"/>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16F"/>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DD316F"/>
    <w:rPr>
      <w:rFonts w:asciiTheme="minorHAnsi" w:eastAsiaTheme="minorEastAsia" w:hAnsiTheme="minorHAnsi" w:cstheme="minorBidi"/>
      <w:sz w:val="18"/>
      <w:szCs w:val="18"/>
    </w:rPr>
  </w:style>
  <w:style w:type="paragraph" w:styleId="a5">
    <w:name w:val="footer"/>
    <w:basedOn w:val="a"/>
    <w:link w:val="a6"/>
    <w:uiPriority w:val="99"/>
    <w:unhideWhenUsed/>
    <w:rsid w:val="00DD316F"/>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DD316F"/>
    <w:rPr>
      <w:rFonts w:asciiTheme="minorHAnsi" w:eastAsiaTheme="minorEastAsia" w:hAnsiTheme="minorHAnsi" w:cstheme="minorBidi"/>
      <w:sz w:val="18"/>
      <w:szCs w:val="18"/>
    </w:rPr>
  </w:style>
  <w:style w:type="paragraph" w:styleId="a7">
    <w:name w:val="List Paragraph"/>
    <w:basedOn w:val="a"/>
    <w:uiPriority w:val="34"/>
    <w:qFormat/>
    <w:rsid w:val="00DD316F"/>
    <w:pPr>
      <w:ind w:firstLineChars="200" w:firstLine="420"/>
    </w:pPr>
  </w:style>
  <w:style w:type="character" w:styleId="a8">
    <w:name w:val="Placeholder Text"/>
    <w:basedOn w:val="a0"/>
    <w:uiPriority w:val="99"/>
    <w:semiHidden/>
    <w:rsid w:val="00DD316F"/>
    <w:rPr>
      <w:color w:val="808080"/>
    </w:rPr>
  </w:style>
  <w:style w:type="paragraph" w:customStyle="1" w:styleId="EndNoteBibliographyTitle">
    <w:name w:val="EndNote Bibliography Title"/>
    <w:basedOn w:val="a"/>
    <w:link w:val="EndNoteBibliographyTitle0"/>
    <w:rsid w:val="00DD316F"/>
    <w:pPr>
      <w:jc w:val="center"/>
    </w:pPr>
  </w:style>
  <w:style w:type="character" w:customStyle="1" w:styleId="EndNoteBibliographyTitle0">
    <w:name w:val="EndNote Bibliography Title 字符"/>
    <w:basedOn w:val="a0"/>
    <w:link w:val="EndNoteBibliographyTitle"/>
    <w:rsid w:val="00DD316F"/>
    <w:rPr>
      <w:rFonts w:ascii="宋体" w:hAnsi="宋体" w:cs="宋体"/>
      <w:kern w:val="0"/>
    </w:rPr>
  </w:style>
  <w:style w:type="paragraph" w:customStyle="1" w:styleId="EndNoteBibliography">
    <w:name w:val="EndNote Bibliography"/>
    <w:basedOn w:val="a"/>
    <w:link w:val="EndNoteBibliography0"/>
    <w:rsid w:val="00DD316F"/>
    <w:pPr>
      <w:jc w:val="both"/>
    </w:pPr>
  </w:style>
  <w:style w:type="character" w:customStyle="1" w:styleId="EndNoteBibliography0">
    <w:name w:val="EndNote Bibliography 字符"/>
    <w:basedOn w:val="a0"/>
    <w:link w:val="EndNoteBibliography"/>
    <w:rsid w:val="00DD316F"/>
    <w:rPr>
      <w:rFonts w:ascii="宋体" w:hAnsi="宋体" w:cs="宋体"/>
      <w:kern w:val="0"/>
    </w:rPr>
  </w:style>
  <w:style w:type="paragraph" w:styleId="a9">
    <w:name w:val="Revision"/>
    <w:hidden/>
    <w:uiPriority w:val="99"/>
    <w:semiHidden/>
    <w:rsid w:val="00DD316F"/>
    <w:rPr>
      <w:rFonts w:ascii="宋体" w:hAnsi="宋体" w:cs="宋体"/>
      <w:kern w:val="0"/>
    </w:rPr>
  </w:style>
  <w:style w:type="character" w:styleId="aa">
    <w:name w:val="annotation reference"/>
    <w:basedOn w:val="a0"/>
    <w:uiPriority w:val="99"/>
    <w:semiHidden/>
    <w:unhideWhenUsed/>
    <w:rsid w:val="00DD316F"/>
    <w:rPr>
      <w:sz w:val="16"/>
      <w:szCs w:val="16"/>
    </w:rPr>
  </w:style>
  <w:style w:type="paragraph" w:styleId="ab">
    <w:name w:val="annotation text"/>
    <w:basedOn w:val="a"/>
    <w:link w:val="ac"/>
    <w:uiPriority w:val="99"/>
    <w:semiHidden/>
    <w:unhideWhenUsed/>
    <w:rsid w:val="00DD316F"/>
    <w:rPr>
      <w:sz w:val="20"/>
      <w:szCs w:val="20"/>
    </w:rPr>
  </w:style>
  <w:style w:type="character" w:customStyle="1" w:styleId="ac">
    <w:name w:val="批注文字 字符"/>
    <w:basedOn w:val="a0"/>
    <w:link w:val="ab"/>
    <w:uiPriority w:val="99"/>
    <w:semiHidden/>
    <w:rsid w:val="00DD316F"/>
    <w:rPr>
      <w:rFonts w:ascii="宋体" w:hAnsi="宋体" w:cs="宋体"/>
      <w:kern w:val="0"/>
      <w:sz w:val="20"/>
      <w:szCs w:val="20"/>
    </w:rPr>
  </w:style>
  <w:style w:type="paragraph" w:styleId="ad">
    <w:name w:val="annotation subject"/>
    <w:basedOn w:val="ab"/>
    <w:next w:val="ab"/>
    <w:link w:val="ae"/>
    <w:uiPriority w:val="99"/>
    <w:semiHidden/>
    <w:unhideWhenUsed/>
    <w:rsid w:val="00DD316F"/>
    <w:rPr>
      <w:b/>
      <w:bCs/>
    </w:rPr>
  </w:style>
  <w:style w:type="character" w:customStyle="1" w:styleId="ae">
    <w:name w:val="批注主题 字符"/>
    <w:basedOn w:val="ac"/>
    <w:link w:val="ad"/>
    <w:uiPriority w:val="99"/>
    <w:semiHidden/>
    <w:rsid w:val="00DD316F"/>
    <w:rPr>
      <w:rFonts w:ascii="宋体" w:hAnsi="宋体" w:cs="宋体"/>
      <w:b/>
      <w:bCs/>
      <w:kern w:val="0"/>
      <w:sz w:val="20"/>
      <w:szCs w:val="20"/>
    </w:rPr>
  </w:style>
  <w:style w:type="character" w:styleId="af">
    <w:name w:val="Hyperlink"/>
    <w:basedOn w:val="a0"/>
    <w:uiPriority w:val="99"/>
    <w:unhideWhenUsed/>
    <w:rsid w:val="00DD316F"/>
    <w:rPr>
      <w:color w:val="0563C1" w:themeColor="hyperlink"/>
      <w:u w:val="single"/>
    </w:rPr>
  </w:style>
  <w:style w:type="character" w:styleId="af0">
    <w:name w:val="Unresolved Mention"/>
    <w:basedOn w:val="a0"/>
    <w:uiPriority w:val="99"/>
    <w:semiHidden/>
    <w:unhideWhenUsed/>
    <w:rsid w:val="00DD316F"/>
    <w:rPr>
      <w:color w:val="605E5C"/>
      <w:shd w:val="clear" w:color="auto" w:fill="E1DFDD"/>
    </w:rPr>
  </w:style>
  <w:style w:type="character" w:styleId="af1">
    <w:name w:val="line number"/>
    <w:basedOn w:val="a0"/>
    <w:uiPriority w:val="99"/>
    <w:semiHidden/>
    <w:unhideWhenUsed/>
    <w:rsid w:val="00DD316F"/>
  </w:style>
  <w:style w:type="character" w:styleId="af2">
    <w:name w:val="page number"/>
    <w:basedOn w:val="a0"/>
    <w:uiPriority w:val="99"/>
    <w:semiHidden/>
    <w:unhideWhenUsed/>
    <w:rsid w:val="00DD3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6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CBDD2-7CCA-394A-AA21-97BCC676C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5</Pages>
  <Words>1168</Words>
  <Characters>6662</Characters>
  <Application>Microsoft Office Word</Application>
  <DocSecurity>0</DocSecurity>
  <Lines>55</Lines>
  <Paragraphs>15</Paragraphs>
  <ScaleCrop>false</ScaleCrop>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Xiaozheng</dc:creator>
  <cp:keywords/>
  <dc:description/>
  <cp:lastModifiedBy>Zhu Xiaozheng</cp:lastModifiedBy>
  <cp:revision>31</cp:revision>
  <dcterms:created xsi:type="dcterms:W3CDTF">2023-11-01T13:49:00Z</dcterms:created>
  <dcterms:modified xsi:type="dcterms:W3CDTF">2024-01-30T12:33:00Z</dcterms:modified>
</cp:coreProperties>
</file>