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AB10" w14:textId="77777777" w:rsidR="00B4274C" w:rsidRPr="00252C17" w:rsidRDefault="00B4274C" w:rsidP="00B4274C">
      <w:pPr>
        <w:spacing w:after="0" w:line="480" w:lineRule="auto"/>
        <w:rPr>
          <w:rFonts w:ascii="Calibri" w:hAnsi="Calibri" w:cs="Calibri"/>
          <w:b/>
          <w:bCs/>
          <w:i/>
        </w:rPr>
      </w:pPr>
      <w:r>
        <w:rPr>
          <w:rFonts w:ascii="Calibri" w:hAnsi="Calibri" w:cs="Calibri" w:hint="eastAsia"/>
          <w:b/>
          <w:bCs/>
          <w:i/>
        </w:rPr>
        <w:t>Fig</w:t>
      </w:r>
      <w:r>
        <w:rPr>
          <w:rFonts w:ascii="Calibri" w:hAnsi="Calibri" w:cs="Calibri"/>
          <w:b/>
          <w:bCs/>
          <w:i/>
        </w:rPr>
        <w:t>ure</w:t>
      </w:r>
      <w:r w:rsidRPr="00252C17">
        <w:rPr>
          <w:rFonts w:ascii="Calibri" w:hAnsi="Calibri" w:cs="Calibri"/>
          <w:b/>
          <w:bCs/>
          <w:i/>
        </w:rPr>
        <w:t xml:space="preserve"> legends</w:t>
      </w:r>
    </w:p>
    <w:p w14:paraId="2AEEEE56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3 - Supplement 1. Isoforms targets in HGSOC. </w:t>
      </w:r>
    </w:p>
    <w:p w14:paraId="2B3A14E3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A.</w:t>
      </w:r>
      <w:r w:rsidRPr="00252C17">
        <w:t xml:space="preserve"> </w:t>
      </w:r>
      <w:r w:rsidRPr="00252C17">
        <w:rPr>
          <w:rFonts w:ascii="Calibri" w:hAnsi="Calibri" w:cs="Calibri"/>
        </w:rPr>
        <w:t>Venn diagrams showing the overlap between ovarian cancer and colon cancer isoforms targets list. The list of isoforms targets is depicted on the right of each Venn diagram. OV90, n=2251; CAOV3, n=2466; HCT116, n=654; SW480, n=541.</w:t>
      </w:r>
    </w:p>
    <w:p w14:paraId="6E40126B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B.</w:t>
      </w:r>
      <w:r w:rsidRPr="00252C17">
        <w:t xml:space="preserve"> </w:t>
      </w:r>
      <w:r w:rsidRPr="00252C17">
        <w:rPr>
          <w:rFonts w:ascii="Calibri" w:hAnsi="Calibri" w:cs="Calibri"/>
        </w:rPr>
        <w:t>Venn diagrams showing the overlap between ovarian cancer-specific isoforms targets and the EMT hallmark gene list. The list of EMT-related isoforms targets is depicted on the right of each Venn diagram. OV90, n=17; CAOV3, n=30; n=7 overlapped between the two cell lines.</w:t>
      </w:r>
    </w:p>
    <w:p w14:paraId="2B0F776D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C.</w:t>
      </w:r>
      <w:r w:rsidRPr="00252C17">
        <w:rPr>
          <w:rFonts w:ascii="Calibri" w:hAnsi="Calibri" w:cs="Calibri"/>
        </w:rPr>
        <w:t xml:space="preserve"> KEGG pathway analysis of the 40 EMT-related ovarian cancer-specific isoforms targets (and CAOV3-specific AS targets). </w:t>
      </w:r>
    </w:p>
    <w:p w14:paraId="0B656173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D-F.</w:t>
      </w:r>
      <w:r w:rsidRPr="00252C17">
        <w:rPr>
          <w:rFonts w:ascii="Calibri" w:hAnsi="Calibri" w:cs="Calibri"/>
        </w:rPr>
        <w:t xml:space="preserve"> Enrichment of Gene Ontology (GO) processes (C. Biological; D. Cellular Components; E. Molecular Functions) relative to the 40 EMT-related ovarian cancer-specific AS targets.</w:t>
      </w:r>
      <w:r w:rsidRPr="00252C17">
        <w:rPr>
          <w:rFonts w:ascii="Calibri" w:hAnsi="Calibri" w:cs="Calibri" w:hint="eastAsia"/>
        </w:rPr>
        <w:t xml:space="preserve"> </w:t>
      </w:r>
      <w:r w:rsidRPr="00252C17">
        <w:rPr>
          <w:rFonts w:ascii="Calibri" w:hAnsi="Calibri" w:cs="Calibri"/>
        </w:rPr>
        <w:t xml:space="preserve">Selected GO terms are the top 10 significantly enriched filtered by p value&lt;0.01. </w:t>
      </w:r>
    </w:p>
    <w:p w14:paraId="18A35AD9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4 - Supplement 1. CD44/EpCAM FACS analysis of RBM24-OE/KD and ESRP1-OE/KD cells.</w:t>
      </w:r>
    </w:p>
    <w:p w14:paraId="4DE0FA0B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A.</w:t>
      </w:r>
      <w:r w:rsidRPr="00252C17">
        <w:rPr>
          <w:rFonts w:ascii="Calibri" w:hAnsi="Calibri" w:cs="Calibri"/>
        </w:rPr>
        <w:t xml:space="preserve"> CD44/EpCAM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OV90 cells (</w:t>
      </w:r>
      <w:r w:rsidRPr="00252C17">
        <w:rPr>
          <w:rFonts w:ascii="Calibri" w:hAnsi="Calibri" w:cs="Calibri"/>
          <w:color w:val="212121"/>
        </w:rPr>
        <w:t>replica 2</w:t>
      </w:r>
      <w:r w:rsidRPr="00252C17">
        <w:rPr>
          <w:rFonts w:ascii="Calibri" w:hAnsi="Calibri" w:cs="Calibri"/>
        </w:rPr>
        <w:t>). Cells were induced with 1 μg/mL doxycycline for 72 h before analysis. The relative percentages of EpCAM</w:t>
      </w:r>
      <w:r w:rsidRPr="00252C17">
        <w:rPr>
          <w:rFonts w:ascii="Calibri" w:hAnsi="Calibri" w:cs="Calibri"/>
          <w:vertAlign w:val="superscript"/>
        </w:rPr>
        <w:t xml:space="preserve">lo </w:t>
      </w:r>
      <w:r w:rsidRPr="00252C17">
        <w:rPr>
          <w:rFonts w:ascii="Calibri" w:hAnsi="Calibri" w:cs="Calibri"/>
        </w:rPr>
        <w:t>and 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 xml:space="preserve"> cells are indicated in each quadrant.</w:t>
      </w:r>
    </w:p>
    <w:p w14:paraId="4AE54F36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B.</w:t>
      </w:r>
      <w:r w:rsidRPr="00252C17">
        <w:rPr>
          <w:rFonts w:ascii="Calibri" w:hAnsi="Calibri" w:cs="Calibri"/>
        </w:rPr>
        <w:t xml:space="preserve"> CD44/EpCAM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OV90 cells (</w:t>
      </w:r>
      <w:r w:rsidRPr="00252C17">
        <w:rPr>
          <w:rFonts w:ascii="Calibri" w:hAnsi="Calibri" w:cs="Calibri"/>
          <w:color w:val="212121"/>
        </w:rPr>
        <w:t>replica 3</w:t>
      </w:r>
      <w:r w:rsidRPr="00252C17">
        <w:rPr>
          <w:rFonts w:ascii="Calibri" w:hAnsi="Calibri" w:cs="Calibri"/>
        </w:rPr>
        <w:t>). Cells were induced with 1 μg/mL doxycycline for 72 h before analysis. The relative percentages of EpCAM</w:t>
      </w:r>
      <w:r w:rsidRPr="00252C17">
        <w:rPr>
          <w:rFonts w:ascii="Calibri" w:hAnsi="Calibri" w:cs="Calibri"/>
          <w:vertAlign w:val="superscript"/>
        </w:rPr>
        <w:t xml:space="preserve">lo </w:t>
      </w:r>
      <w:r w:rsidRPr="00252C17">
        <w:rPr>
          <w:rFonts w:ascii="Calibri" w:hAnsi="Calibri" w:cs="Calibri"/>
        </w:rPr>
        <w:t>and 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 xml:space="preserve"> cells are indicated in each quadrant.</w:t>
      </w:r>
    </w:p>
    <w:p w14:paraId="5A1CB4F0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C.</w:t>
      </w:r>
      <w:r w:rsidRPr="00252C17">
        <w:rPr>
          <w:rFonts w:ascii="Calibri" w:hAnsi="Calibri" w:cs="Calibri"/>
        </w:rPr>
        <w:t xml:space="preserve"> Quantitative analysis of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percentage in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OV90 cells (</w:t>
      </w:r>
      <w:r w:rsidRPr="00252C17">
        <w:rPr>
          <w:rFonts w:ascii="Calibri" w:hAnsi="Calibri" w:cs="Calibri"/>
          <w:color w:val="212121"/>
        </w:rPr>
        <w:t>replica 1-3</w:t>
      </w:r>
      <w:r w:rsidRPr="00252C17">
        <w:rPr>
          <w:rFonts w:ascii="Calibri" w:hAnsi="Calibri" w:cs="Calibri"/>
        </w:rPr>
        <w:t>). (Means±SD, n=3)</w:t>
      </w:r>
    </w:p>
    <w:p w14:paraId="1A5651BA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D.</w:t>
      </w:r>
      <w:r w:rsidRPr="00252C17">
        <w:rPr>
          <w:rFonts w:ascii="Calibri" w:hAnsi="Calibri" w:cs="Calibri"/>
        </w:rPr>
        <w:t xml:space="preserve"> CD44/EpCAM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COV504 cells (</w:t>
      </w:r>
      <w:r w:rsidRPr="00252C17">
        <w:rPr>
          <w:rFonts w:ascii="Calibri" w:hAnsi="Calibri" w:cs="Calibri"/>
          <w:color w:val="212121"/>
        </w:rPr>
        <w:t>replica 2</w:t>
      </w:r>
      <w:r w:rsidRPr="00252C17">
        <w:rPr>
          <w:rFonts w:ascii="Calibri" w:hAnsi="Calibri" w:cs="Calibri"/>
        </w:rPr>
        <w:t>). Cells were induced with 1 μg/mL doxycycline for 72 h before analysis. The relative percentages of EpCAM</w:t>
      </w:r>
      <w:r w:rsidRPr="00252C17">
        <w:rPr>
          <w:rFonts w:ascii="Calibri" w:hAnsi="Calibri" w:cs="Calibri"/>
          <w:vertAlign w:val="superscript"/>
        </w:rPr>
        <w:t xml:space="preserve">lo </w:t>
      </w:r>
      <w:r w:rsidRPr="00252C17">
        <w:rPr>
          <w:rFonts w:ascii="Calibri" w:hAnsi="Calibri" w:cs="Calibri"/>
        </w:rPr>
        <w:t>and 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 xml:space="preserve"> cells are indicated in each quadrant.</w:t>
      </w:r>
    </w:p>
    <w:p w14:paraId="7C8A0DAE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lastRenderedPageBreak/>
        <w:t>E.</w:t>
      </w:r>
      <w:r w:rsidRPr="00252C17">
        <w:rPr>
          <w:rFonts w:ascii="Calibri" w:hAnsi="Calibri" w:cs="Calibri"/>
        </w:rPr>
        <w:t xml:space="preserve"> CD44/EpCAM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COV504 cells (</w:t>
      </w:r>
      <w:r w:rsidRPr="00252C17">
        <w:rPr>
          <w:rFonts w:ascii="Calibri" w:hAnsi="Calibri" w:cs="Calibri"/>
          <w:color w:val="212121"/>
        </w:rPr>
        <w:t>replica 3</w:t>
      </w:r>
      <w:r w:rsidRPr="00252C17">
        <w:rPr>
          <w:rFonts w:ascii="Calibri" w:hAnsi="Calibri" w:cs="Calibri"/>
        </w:rPr>
        <w:t>). Cells were induced with 1 μg/mL doxycycline for 72 h before analysis. The relative percentages of EpCAM</w:t>
      </w:r>
      <w:r w:rsidRPr="00252C17">
        <w:rPr>
          <w:rFonts w:ascii="Calibri" w:hAnsi="Calibri" w:cs="Calibri"/>
          <w:vertAlign w:val="superscript"/>
        </w:rPr>
        <w:t xml:space="preserve">lo </w:t>
      </w:r>
      <w:r w:rsidRPr="00252C17">
        <w:rPr>
          <w:rFonts w:ascii="Calibri" w:hAnsi="Calibri" w:cs="Calibri"/>
        </w:rPr>
        <w:t>and 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 xml:space="preserve"> cells are indicated in each quadrant.</w:t>
      </w:r>
    </w:p>
    <w:p w14:paraId="573BC67E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F.</w:t>
      </w:r>
      <w:r w:rsidRPr="00252C17">
        <w:rPr>
          <w:rFonts w:ascii="Calibri" w:hAnsi="Calibri" w:cs="Calibri"/>
        </w:rPr>
        <w:t xml:space="preserve"> Quantitative analysis of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percentage in FACS analysis of 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-OE/KD and 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-OE/KD COV504 cells (</w:t>
      </w:r>
      <w:r w:rsidRPr="00252C17">
        <w:rPr>
          <w:rFonts w:ascii="Calibri" w:hAnsi="Calibri" w:cs="Calibri"/>
          <w:color w:val="212121"/>
        </w:rPr>
        <w:t>replica 1-3</w:t>
      </w:r>
      <w:r w:rsidRPr="00252C17">
        <w:rPr>
          <w:rFonts w:ascii="Calibri" w:hAnsi="Calibri" w:cs="Calibri"/>
        </w:rPr>
        <w:t>). (Means±SD, n=3)</w:t>
      </w:r>
    </w:p>
    <w:p w14:paraId="2B3ABA66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4 - Supplement 2. Knockdown efficiency of shESRP1 and shRBM24 vectors</w:t>
      </w:r>
    </w:p>
    <w:p w14:paraId="070DA0BE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</w:rPr>
        <w:t>RT-qPCR analysis of ESRP1 and RBM24 expression in sh</w:t>
      </w:r>
      <w:r w:rsidRPr="00252C17">
        <w:rPr>
          <w:rFonts w:ascii="Calibri" w:hAnsi="Calibri" w:cs="Calibri"/>
          <w:i/>
        </w:rPr>
        <w:t>RBM24-KD</w:t>
      </w:r>
      <w:r w:rsidRPr="00252C17">
        <w:rPr>
          <w:rFonts w:ascii="Calibri" w:hAnsi="Calibri" w:cs="Calibri"/>
        </w:rPr>
        <w:t xml:space="preserve"> (knockdown) and sh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-KD (knockdown) OV90 and COV504 ovarian cancer cell line;</w:t>
      </w:r>
      <w:r w:rsidRPr="00252C17">
        <w:rPr>
          <w:rFonts w:ascii="Calibri" w:hAnsi="Calibri" w:cs="Calibri"/>
          <w:i/>
          <w:iCs/>
        </w:rPr>
        <w:t xml:space="preserve"> GAPDH</w:t>
      </w:r>
      <w:r w:rsidRPr="00252C17">
        <w:rPr>
          <w:rFonts w:ascii="Calibri" w:hAnsi="Calibri" w:cs="Calibri"/>
        </w:rPr>
        <w:t xml:space="preserve"> expression was employed as control (Means±SD, n=4). There are two shControl vectors and 2-3 sh</w:t>
      </w:r>
      <w:r w:rsidRPr="00252C17">
        <w:rPr>
          <w:rFonts w:ascii="Calibri" w:hAnsi="Calibri" w:cs="Calibri"/>
          <w:i/>
        </w:rPr>
        <w:t>RBM24</w:t>
      </w:r>
      <w:r w:rsidRPr="00252C17">
        <w:rPr>
          <w:rFonts w:ascii="Calibri" w:hAnsi="Calibri" w:cs="Calibri"/>
        </w:rPr>
        <w:t xml:space="preserve"> (knockdown) and sh</w:t>
      </w:r>
      <w:r w:rsidRPr="00252C17">
        <w:rPr>
          <w:rFonts w:ascii="Calibri" w:hAnsi="Calibri" w:cs="Calibri"/>
          <w:i/>
        </w:rPr>
        <w:t>ESRP1</w:t>
      </w:r>
      <w:r w:rsidRPr="00252C17">
        <w:rPr>
          <w:rFonts w:ascii="Calibri" w:hAnsi="Calibri" w:cs="Calibri"/>
        </w:rPr>
        <w:t>-KD (knockdown) used.</w:t>
      </w:r>
    </w:p>
    <w:p w14:paraId="30DC49A7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4 - Supplement 3.</w:t>
      </w:r>
    </w:p>
    <w:p w14:paraId="0E026117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A-B.</w:t>
      </w:r>
      <w:r w:rsidRPr="00252C17">
        <w:rPr>
          <w:rFonts w:ascii="Calibri" w:hAnsi="Calibri" w:cs="Calibri"/>
        </w:rPr>
        <w:t xml:space="preserve"> Detection of RBP (A) and EMT-TFs (B) binding motifs from the FANTOM database in the TPM1a/b promoter regions.</w:t>
      </w:r>
    </w:p>
    <w:p w14:paraId="0C536588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 xml:space="preserve">C-D. </w:t>
      </w:r>
      <w:bookmarkStart w:id="0" w:name="OLE_LINK472"/>
      <w:bookmarkStart w:id="1" w:name="OLE_LINK473"/>
      <w:r w:rsidRPr="00252C17">
        <w:rPr>
          <w:rFonts w:ascii="Calibri" w:hAnsi="Calibri" w:cs="Calibri"/>
        </w:rPr>
        <w:t xml:space="preserve">TPM1a/b reporter </w:t>
      </w:r>
      <w:bookmarkEnd w:id="0"/>
      <w:bookmarkEnd w:id="1"/>
      <w:r w:rsidRPr="00252C17">
        <w:rPr>
          <w:rFonts w:ascii="Calibri" w:hAnsi="Calibri" w:cs="Calibri"/>
        </w:rPr>
        <w:t>vectors were obtained by cloning genomic PCR products encompassing the two promoter sequences as defined in Sevill et al.</w:t>
      </w:r>
      <w:r w:rsidRPr="00252C17">
        <w:rPr>
          <w:rFonts w:ascii="Calibri" w:hAnsi="Calibri" w:cs="Calibri"/>
        </w:rPr>
        <w:fldChar w:fldCharType="begin">
          <w:fldData xml:space="preserve">PEVuZE5vdGU+PENpdGU+PEF1dGhvcj5TYXZpbGw8L0F1dGhvcj48WWVhcj4yMDEwPC9ZZWFyPjxS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</w:fldData>
        </w:fldChar>
      </w:r>
      <w:r w:rsidRPr="00252C17">
        <w:rPr>
          <w:rFonts w:ascii="Calibri" w:hAnsi="Calibri" w:cs="Calibri"/>
        </w:rPr>
        <w:instrText xml:space="preserve"> ADDIN EN.CITE </w:instrText>
      </w:r>
      <w:r w:rsidRPr="00252C17">
        <w:rPr>
          <w:rFonts w:ascii="Calibri" w:hAnsi="Calibri" w:cs="Calibri"/>
        </w:rPr>
        <w:fldChar w:fldCharType="begin">
          <w:fldData xml:space="preserve">PEVuZE5vdGU+PENpdGU+PEF1dGhvcj5TYXZpbGw8L0F1dGhvcj48WWVhcj4yMDEwPC9ZZWFyPjxS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</w:fldData>
        </w:fldChar>
      </w:r>
      <w:r w:rsidRPr="00252C17">
        <w:rPr>
          <w:rFonts w:ascii="Calibri" w:hAnsi="Calibri" w:cs="Calibri"/>
        </w:rPr>
        <w:instrText xml:space="preserve"> ADDIN EN.CITE.DATA </w:instrText>
      </w:r>
      <w:r w:rsidRPr="00252C17">
        <w:rPr>
          <w:rFonts w:ascii="Calibri" w:hAnsi="Calibri" w:cs="Calibri"/>
        </w:rPr>
      </w:r>
      <w:r w:rsidRPr="00252C17">
        <w:rPr>
          <w:rFonts w:ascii="Calibri" w:hAnsi="Calibri" w:cs="Calibri"/>
        </w:rPr>
        <w:fldChar w:fldCharType="end"/>
      </w:r>
      <w:r w:rsidRPr="00252C17">
        <w:rPr>
          <w:rFonts w:ascii="Calibri" w:hAnsi="Calibri" w:cs="Calibri"/>
        </w:rPr>
      </w:r>
      <w:r w:rsidRPr="00252C17">
        <w:rPr>
          <w:rFonts w:ascii="Calibri" w:hAnsi="Calibri" w:cs="Calibri"/>
        </w:rPr>
        <w:fldChar w:fldCharType="separate"/>
      </w:r>
      <w:r w:rsidRPr="00252C17">
        <w:rPr>
          <w:rFonts w:ascii="Arial" w:hAnsi="Arial" w:cs="Arial"/>
          <w:noProof/>
          <w:sz w:val="20"/>
        </w:rPr>
        <w:t>(</w:t>
      </w:r>
      <w:hyperlink w:anchor="_ENREF_53" w:tooltip="Savill, 2010 #53" w:history="1">
        <w:r w:rsidRPr="00252C17">
          <w:rPr>
            <w:rStyle w:val="Hyperlink"/>
            <w:rFonts w:ascii="Arial" w:hAnsi="Arial" w:cs="Arial"/>
            <w:sz w:val="20"/>
          </w:rPr>
          <w:t>53</w:t>
        </w:r>
      </w:hyperlink>
      <w:r w:rsidRPr="00252C17">
        <w:rPr>
          <w:rFonts w:ascii="Arial" w:hAnsi="Arial" w:cs="Arial"/>
          <w:noProof/>
          <w:sz w:val="20"/>
        </w:rPr>
        <w:t xml:space="preserve">, </w:t>
      </w:r>
      <w:hyperlink w:anchor="_ENREF_54" w:tooltip="Savill, 2012 #54" w:history="1">
        <w:r w:rsidRPr="00252C17">
          <w:rPr>
            <w:rStyle w:val="Hyperlink"/>
            <w:rFonts w:ascii="Arial" w:hAnsi="Arial" w:cs="Arial"/>
            <w:sz w:val="20"/>
          </w:rPr>
          <w:t>54</w:t>
        </w:r>
      </w:hyperlink>
      <w:r w:rsidRPr="00252C17">
        <w:rPr>
          <w:rFonts w:ascii="Arial" w:hAnsi="Arial" w:cs="Arial"/>
          <w:noProof/>
          <w:sz w:val="20"/>
        </w:rPr>
        <w:t>)</w:t>
      </w:r>
      <w:r w:rsidRPr="00252C17">
        <w:rPr>
          <w:rFonts w:ascii="Calibri" w:hAnsi="Calibri" w:cs="Calibri"/>
        </w:rPr>
        <w:fldChar w:fldCharType="end"/>
      </w:r>
      <w:r w:rsidRPr="00252C17">
        <w:rPr>
          <w:rFonts w:ascii="Calibri" w:hAnsi="Calibri" w:cs="Calibri"/>
        </w:rPr>
        <w:t xml:space="preserve"> in a promoter-less Luciferase plasmid. Transient transfections were conducted on OV90 (A) and COV504 (B) ovarian cancer cell lines (EpCAM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>,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>, and ESRP1- and RBM24-OE cells; Means±SD, n=4). P values are relative to the comparison with the parental cell lines.</w:t>
      </w:r>
    </w:p>
    <w:p w14:paraId="766AD264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  <w:b/>
          <w:bCs/>
          <w:lang w:val="en-GB"/>
        </w:rPr>
      </w:pPr>
      <w:r w:rsidRPr="00252C17">
        <w:rPr>
          <w:rFonts w:ascii="Calibri" w:hAnsi="Calibri" w:cs="Calibri"/>
          <w:b/>
        </w:rPr>
        <w:t xml:space="preserve">E-H. </w:t>
      </w:r>
      <w:r w:rsidRPr="00252C17">
        <w:rPr>
          <w:rFonts w:ascii="Calibri" w:hAnsi="Calibri" w:cs="Calibri"/>
        </w:rPr>
        <w:t>TPM1a/b reporter vectors were obtained by cloning genomic PCR products encompassing the two promoter sequences as defined in Sevill et al.</w:t>
      </w:r>
      <w:r w:rsidRPr="00252C17">
        <w:rPr>
          <w:rFonts w:ascii="Calibri" w:hAnsi="Calibri" w:cs="Calibri"/>
        </w:rPr>
        <w:fldChar w:fldCharType="begin">
          <w:fldData xml:space="preserve">PEVuZE5vdGU+PENpdGU+PEF1dGhvcj5TYXZpbGw8L0F1dGhvcj48WWVhcj4yMDEwPC9ZZWFyPjxS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</w:fldData>
        </w:fldChar>
      </w:r>
      <w:r w:rsidRPr="00252C17">
        <w:rPr>
          <w:rFonts w:ascii="Calibri" w:hAnsi="Calibri" w:cs="Calibri"/>
        </w:rPr>
        <w:instrText xml:space="preserve"> ADDIN EN.CITE </w:instrText>
      </w:r>
      <w:r w:rsidRPr="00252C17">
        <w:rPr>
          <w:rFonts w:ascii="Calibri" w:hAnsi="Calibri" w:cs="Calibri"/>
        </w:rPr>
        <w:fldChar w:fldCharType="begin">
          <w:fldData xml:space="preserve">PEVuZE5vdGU+PENpdGU+PEF1dGhvcj5TYXZpbGw8L0F1dGhvcj48WWVhcj4yMDEwPC9ZZWFyPjxS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</w:fldData>
        </w:fldChar>
      </w:r>
      <w:r w:rsidRPr="00252C17">
        <w:rPr>
          <w:rFonts w:ascii="Calibri" w:hAnsi="Calibri" w:cs="Calibri"/>
        </w:rPr>
        <w:instrText xml:space="preserve"> ADDIN EN.CITE.DATA </w:instrText>
      </w:r>
      <w:r w:rsidRPr="00252C17">
        <w:rPr>
          <w:rFonts w:ascii="Calibri" w:hAnsi="Calibri" w:cs="Calibri"/>
        </w:rPr>
      </w:r>
      <w:r w:rsidRPr="00252C17">
        <w:rPr>
          <w:rFonts w:ascii="Calibri" w:hAnsi="Calibri" w:cs="Calibri"/>
        </w:rPr>
        <w:fldChar w:fldCharType="end"/>
      </w:r>
      <w:r w:rsidRPr="00252C17">
        <w:rPr>
          <w:rFonts w:ascii="Calibri" w:hAnsi="Calibri" w:cs="Calibri"/>
        </w:rPr>
      </w:r>
      <w:r w:rsidRPr="00252C17">
        <w:rPr>
          <w:rFonts w:ascii="Calibri" w:hAnsi="Calibri" w:cs="Calibri"/>
        </w:rPr>
        <w:fldChar w:fldCharType="separate"/>
      </w:r>
      <w:r w:rsidRPr="00252C17">
        <w:rPr>
          <w:rFonts w:ascii="Arial" w:hAnsi="Arial" w:cs="Arial"/>
          <w:noProof/>
          <w:sz w:val="20"/>
        </w:rPr>
        <w:t>(</w:t>
      </w:r>
      <w:hyperlink w:anchor="_ENREF_53" w:tooltip="Savill, 2010 #53" w:history="1">
        <w:r w:rsidRPr="00252C17">
          <w:rPr>
            <w:rStyle w:val="Hyperlink"/>
            <w:rFonts w:ascii="Arial" w:hAnsi="Arial" w:cs="Arial"/>
            <w:sz w:val="20"/>
          </w:rPr>
          <w:t>53</w:t>
        </w:r>
      </w:hyperlink>
      <w:r w:rsidRPr="00252C17">
        <w:rPr>
          <w:rFonts w:ascii="Arial" w:hAnsi="Arial" w:cs="Arial"/>
          <w:noProof/>
          <w:sz w:val="20"/>
        </w:rPr>
        <w:t xml:space="preserve">, </w:t>
      </w:r>
      <w:hyperlink w:anchor="_ENREF_54" w:tooltip="Savill, 2012 #54" w:history="1">
        <w:r w:rsidRPr="00252C17">
          <w:rPr>
            <w:rStyle w:val="Hyperlink"/>
            <w:rFonts w:ascii="Arial" w:hAnsi="Arial" w:cs="Arial"/>
            <w:sz w:val="20"/>
          </w:rPr>
          <w:t>54</w:t>
        </w:r>
      </w:hyperlink>
      <w:r w:rsidRPr="00252C17">
        <w:rPr>
          <w:rFonts w:ascii="Arial" w:hAnsi="Arial" w:cs="Arial"/>
          <w:noProof/>
          <w:sz w:val="20"/>
        </w:rPr>
        <w:t>)</w:t>
      </w:r>
      <w:r w:rsidRPr="00252C17">
        <w:rPr>
          <w:rFonts w:ascii="Calibri" w:hAnsi="Calibri" w:cs="Calibri"/>
        </w:rPr>
        <w:fldChar w:fldCharType="end"/>
      </w:r>
      <w:r w:rsidRPr="00252C17">
        <w:rPr>
          <w:rFonts w:ascii="Calibri" w:hAnsi="Calibri" w:cs="Calibri"/>
        </w:rPr>
        <w:t xml:space="preserve"> in a promoter-less Luciferase plasmid. Transient transfections were conducted on OV90 (C-D) and COV504 (E-F) ovarian cancer cell lines (EpCAM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>,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>, and ESRP1- and RBM24-KD cells; Means±SD, n=4). P values are determined by comparison with the parental, EpCAM</w:t>
      </w:r>
      <w:r w:rsidRPr="00252C17">
        <w:rPr>
          <w:rFonts w:ascii="Calibri" w:hAnsi="Calibri" w:cs="Calibri"/>
          <w:vertAlign w:val="superscript"/>
        </w:rPr>
        <w:t>hi</w:t>
      </w:r>
      <w:r w:rsidRPr="00252C17">
        <w:rPr>
          <w:rFonts w:ascii="Calibri" w:hAnsi="Calibri" w:cs="Calibri"/>
        </w:rPr>
        <w:t xml:space="preserve"> orEpCAM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cell line.</w:t>
      </w:r>
    </w:p>
    <w:p w14:paraId="41FD7938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 w:hint="eastAsia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6 - Supplement 1. TOP-Flash luciferase reporter analysis of Wnt signaling activity.</w:t>
      </w:r>
    </w:p>
    <w:p w14:paraId="0D9F4714" w14:textId="36E309C1" w:rsidR="009C19D1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</w:rPr>
        <w:lastRenderedPageBreak/>
        <w:t xml:space="preserve">TOP-Flash luciferase reporter analysis of Wnt signaling activity in </w:t>
      </w:r>
      <w:r w:rsidRPr="00252C17">
        <w:rPr>
          <w:rFonts w:ascii="Calibri" w:hAnsi="Calibri" w:cs="Calibri"/>
          <w:i/>
        </w:rPr>
        <w:t>Tpm1.6/7/8/9</w:t>
      </w:r>
      <w:r w:rsidRPr="00252C17">
        <w:rPr>
          <w:rFonts w:ascii="Calibri" w:hAnsi="Calibri" w:cs="Calibri"/>
        </w:rPr>
        <w:t>-</w:t>
      </w:r>
      <w:r w:rsidRPr="00252C17">
        <w:rPr>
          <w:rFonts w:ascii="Calibri" w:hAnsi="Calibri" w:cs="Calibri"/>
          <w:lang w:val="en-GB"/>
        </w:rPr>
        <w:t xml:space="preserve">OE (upper histogram) and upon knockdown by siRNA of </w:t>
      </w:r>
      <w:r w:rsidRPr="00252C17">
        <w:rPr>
          <w:rFonts w:ascii="Calibri" w:hAnsi="Calibri" w:cs="Calibri"/>
          <w:i/>
          <w:lang w:val="en-GB"/>
        </w:rPr>
        <w:t>Tpm1.6/7</w:t>
      </w:r>
      <w:r w:rsidRPr="00252C17">
        <w:rPr>
          <w:rFonts w:ascii="Calibri" w:hAnsi="Calibri" w:cs="Calibri"/>
          <w:lang w:val="en-GB"/>
        </w:rPr>
        <w:t xml:space="preserve"> and </w:t>
      </w:r>
      <w:r w:rsidRPr="00252C17">
        <w:rPr>
          <w:rFonts w:ascii="Calibri" w:hAnsi="Calibri" w:cs="Calibri"/>
          <w:i/>
          <w:lang w:val="en-GB"/>
        </w:rPr>
        <w:t>Tpm1.8/9</w:t>
      </w:r>
      <w:r w:rsidRPr="00252C17">
        <w:rPr>
          <w:rFonts w:ascii="Calibri" w:hAnsi="Calibri" w:cs="Calibri"/>
          <w:lang w:val="en-GB"/>
        </w:rPr>
        <w:t xml:space="preserve"> in COV504 and PEA2 cells.  </w:t>
      </w:r>
      <w:r w:rsidRPr="00252C17">
        <w:rPr>
          <w:rFonts w:ascii="Calibri" w:hAnsi="Calibri" w:cs="Calibri"/>
        </w:rPr>
        <w:t>P values are relative to the comparison with the parental cell lines (Means±SD, n=4-5).</w:t>
      </w:r>
    </w:p>
    <w:p w14:paraId="19A2B9E5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 w:hint="eastAsia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7 - Supplement 1.</w:t>
      </w:r>
    </w:p>
    <w:p w14:paraId="12C24F8D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</w:rPr>
        <w:t>Kaplan-Meier analysis of overall survival based on the relative expression of the</w:t>
      </w:r>
      <w:r w:rsidRPr="00252C17">
        <w:rPr>
          <w:rFonts w:ascii="Calibri" w:hAnsi="Calibri" w:cs="Calibri"/>
          <w:i/>
          <w:iCs/>
        </w:rPr>
        <w:t xml:space="preserve"> TPM1</w:t>
      </w:r>
      <w:r w:rsidRPr="00252C17">
        <w:rPr>
          <w:rFonts w:ascii="Calibri" w:hAnsi="Calibri" w:cs="Calibri"/>
        </w:rPr>
        <w:t xml:space="preserve"> gene, and its Tpm1.6/7/8/9 isoforms.</w:t>
      </w:r>
    </w:p>
    <w:p w14:paraId="43728108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7 - Supplement 2. EpCAM</w:t>
      </w:r>
      <w:r w:rsidRPr="00252C17">
        <w:rPr>
          <w:rFonts w:ascii="Calibri" w:hAnsi="Calibri" w:cs="Calibri"/>
          <w:b/>
          <w:bCs/>
          <w:vertAlign w:val="superscript"/>
        </w:rPr>
        <w:t>lo</w:t>
      </w:r>
      <w:r w:rsidRPr="00252C17">
        <w:rPr>
          <w:rFonts w:ascii="Calibri" w:hAnsi="Calibri" w:cs="Calibri"/>
          <w:b/>
          <w:bCs/>
        </w:rPr>
        <w:t xml:space="preserve"> , ZEB1 and </w:t>
      </w:r>
      <w:r w:rsidRPr="00252C17">
        <w:rPr>
          <w:rFonts w:ascii="Calibri" w:hAnsi="Calibri" w:cs="Calibri"/>
          <w:b/>
          <w:bCs/>
          <w:i/>
        </w:rPr>
        <w:t>Tpm1.8/9</w:t>
      </w:r>
      <w:r w:rsidRPr="00252C17">
        <w:rPr>
          <w:rFonts w:ascii="Calibri" w:hAnsi="Calibri" w:cs="Calibri"/>
          <w:b/>
          <w:bCs/>
        </w:rPr>
        <w:t xml:space="preserve"> isoforms confer resistance to platinum- and taxane-based therapies.</w:t>
      </w:r>
    </w:p>
    <w:p w14:paraId="1ACCDB36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A.</w:t>
      </w:r>
      <w:r w:rsidRPr="00252C17">
        <w:rPr>
          <w:rFonts w:ascii="Calibri" w:hAnsi="Calibri" w:cs="Calibri"/>
        </w:rPr>
        <w:t xml:space="preserve"> Dose-response curves relative to EpCAM</w:t>
      </w:r>
      <w:r w:rsidRPr="00252C17">
        <w:rPr>
          <w:rFonts w:ascii="Calibri" w:hAnsi="Calibri" w:cs="Calibri"/>
          <w:vertAlign w:val="superscript"/>
        </w:rPr>
        <w:t xml:space="preserve">hi </w:t>
      </w:r>
      <w:r w:rsidRPr="00252C17">
        <w:rPr>
          <w:rFonts w:ascii="Calibri" w:hAnsi="Calibri" w:cs="Calibri"/>
        </w:rPr>
        <w:t>and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subpopulations of OV90 and COV504 grown in the presence of different concentrations of paclitaxel and cisplatin (log scale and cell viability on the x and y axis, respectively).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quadruplicates</w:t>
      </w:r>
      <w:r w:rsidRPr="00252C17" w:rsidDel="0008344E">
        <w:rPr>
          <w:rFonts w:ascii="Calibri" w:hAnsi="Calibri" w:cs="Calibri"/>
        </w:rPr>
        <w:t xml:space="preserve"> </w:t>
      </w:r>
      <w:r w:rsidRPr="00252C17">
        <w:rPr>
          <w:rFonts w:ascii="Calibri" w:hAnsi="Calibri" w:cs="Calibri"/>
        </w:rPr>
        <w:t xml:space="preserve"> for each experiment (Means±SD, n=4).</w:t>
      </w:r>
    </w:p>
    <w:p w14:paraId="40026F26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B.</w:t>
      </w:r>
      <w:r w:rsidRPr="00252C17">
        <w:rPr>
          <w:rFonts w:ascii="Calibri" w:hAnsi="Calibri" w:cs="Calibri"/>
        </w:rPr>
        <w:t xml:space="preserve"> Dose-response curves relative to </w:t>
      </w:r>
      <w:r w:rsidRPr="00252C17">
        <w:rPr>
          <w:rFonts w:ascii="Calibri" w:hAnsi="Calibri" w:cs="Calibri"/>
          <w:i/>
        </w:rPr>
        <w:t>ZEB1</w:t>
      </w:r>
      <w:r w:rsidRPr="00252C17">
        <w:rPr>
          <w:rFonts w:ascii="Calibri" w:hAnsi="Calibri" w:cs="Calibri"/>
        </w:rPr>
        <w:t>-shRNA induced OV90 and COV504 grown in the presence of different concentrations of paclitaxel and cisplatin (log scale and cell viability on the x and y axis, respectively).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quadruplicates for each experiment (Means±SD, n=4).</w:t>
      </w:r>
    </w:p>
    <w:p w14:paraId="386ED80D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C.</w:t>
      </w:r>
      <w:r w:rsidRPr="00252C17">
        <w:rPr>
          <w:rFonts w:ascii="Calibri" w:hAnsi="Calibri" w:cs="Calibri"/>
        </w:rPr>
        <w:t xml:space="preserve"> Dose-response curves relative to </w:t>
      </w:r>
      <w:r w:rsidRPr="00252C17">
        <w:rPr>
          <w:rFonts w:ascii="Calibri" w:hAnsi="Calibri" w:cs="Calibri"/>
          <w:i/>
        </w:rPr>
        <w:t>Tpm1.6/7/8/9</w:t>
      </w:r>
      <w:r w:rsidRPr="00252C17">
        <w:rPr>
          <w:rFonts w:ascii="Calibri" w:hAnsi="Calibri" w:cs="Calibri"/>
        </w:rPr>
        <w:t>-OE CAOV3 cells grown in the presence of different concentrations of paclitaxel and cisplatin (log scale and cell viability on the x and y axis, respectively).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quadruplicates for each experiment (Means±SD, n=4).</w:t>
      </w:r>
    </w:p>
    <w:p w14:paraId="0F633CFF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D.</w:t>
      </w:r>
      <w:r w:rsidRPr="00252C17">
        <w:rPr>
          <w:rFonts w:ascii="Calibri" w:hAnsi="Calibri" w:cs="Calibri"/>
        </w:rPr>
        <w:t xml:space="preserve"> Dose-response curves of si</w:t>
      </w:r>
      <w:r w:rsidRPr="00252C17">
        <w:rPr>
          <w:rFonts w:ascii="Calibri" w:hAnsi="Calibri" w:cs="Calibri"/>
          <w:i/>
        </w:rPr>
        <w:t>Tpm1.6/7</w:t>
      </w:r>
      <w:r w:rsidRPr="00252C17">
        <w:rPr>
          <w:rFonts w:ascii="Calibri" w:hAnsi="Calibri" w:cs="Calibri"/>
        </w:rPr>
        <w:t xml:space="preserve"> and si</w:t>
      </w:r>
      <w:r w:rsidRPr="00252C17">
        <w:rPr>
          <w:rFonts w:ascii="Calibri" w:hAnsi="Calibri" w:cs="Calibri"/>
          <w:i/>
        </w:rPr>
        <w:t xml:space="preserve">Tpm1.8/9 </w:t>
      </w:r>
      <w:r w:rsidRPr="00252C17">
        <w:rPr>
          <w:rFonts w:ascii="Calibri" w:hAnsi="Calibri" w:cs="Calibri"/>
        </w:rPr>
        <w:t>knockdown CAOV3 cells cultured in the presence of different concentrations of paclitaxel (left) and cisplatin (right) concentrations (log scale and cell viability on the x and y axis, respectively).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quadruplicates</w:t>
      </w:r>
      <w:r w:rsidRPr="00252C17" w:rsidDel="0008344E">
        <w:rPr>
          <w:rFonts w:ascii="Calibri" w:hAnsi="Calibri" w:cs="Calibri"/>
        </w:rPr>
        <w:t xml:space="preserve"> </w:t>
      </w:r>
      <w:r w:rsidRPr="00252C17">
        <w:rPr>
          <w:rFonts w:ascii="Calibri" w:hAnsi="Calibri" w:cs="Calibri"/>
        </w:rPr>
        <w:t>for each experiment (Means±SD, n=4).</w:t>
      </w:r>
    </w:p>
    <w:p w14:paraId="3FC94C44" w14:textId="77777777" w:rsidR="00B4274C" w:rsidRPr="00252C17" w:rsidRDefault="00B4274C" w:rsidP="00B4274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8 - Supplement 1. </w:t>
      </w:r>
    </w:p>
    <w:p w14:paraId="287FA678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  <w:bCs/>
        </w:rPr>
      </w:pPr>
      <w:r w:rsidRPr="00252C17">
        <w:rPr>
          <w:rFonts w:ascii="Calibri" w:hAnsi="Calibri" w:cs="Calibri"/>
          <w:b/>
        </w:rPr>
        <w:t xml:space="preserve">A. </w:t>
      </w:r>
      <w:r w:rsidRPr="00252C17">
        <w:rPr>
          <w:rFonts w:ascii="Calibri" w:hAnsi="Calibri" w:cs="Calibri"/>
          <w:bCs/>
        </w:rPr>
        <w:t>Compound # 1 and #3</w:t>
      </w:r>
      <w:r w:rsidRPr="00252C17" w:rsidDel="00F002F3">
        <w:rPr>
          <w:rFonts w:ascii="Calibri" w:hAnsi="Calibri" w:cs="Calibri"/>
          <w:bCs/>
        </w:rPr>
        <w:t xml:space="preserve"> </w:t>
      </w:r>
      <w:r w:rsidRPr="00252C17">
        <w:rPr>
          <w:rFonts w:ascii="Calibri" w:hAnsi="Calibri" w:cs="Calibri"/>
          <w:bCs/>
        </w:rPr>
        <w:t xml:space="preserve">cause the removal of Tpm1.8/1.9 from the lamellipodium of human fibroblasts. Human immortalized BJeH fibroblasts were plated onto glass coverslips for 24 h and then </w:t>
      </w:r>
      <w:r w:rsidRPr="00252C17">
        <w:rPr>
          <w:rFonts w:ascii="Calibri" w:hAnsi="Calibri" w:cs="Calibri"/>
          <w:bCs/>
        </w:rPr>
        <w:lastRenderedPageBreak/>
        <w:t xml:space="preserve">exposed to DMS0 (up) or 10 μM compound #1 or #3 (middle and down) dissolved in DMSO for a further 24 h. The cells were then fixed and Tpm1.8/1.9 visualized using a rat monoclonal antibody exactly as described in Brayford et al. (2016). Arrowheads identify lamellipodia in (up) control cells positive for Tpm1.8/9 and (middle and down) lamellipodia negative for Tpm1.8/9 in cells exposed to compound #1 or 3.. </w:t>
      </w:r>
    </w:p>
    <w:p w14:paraId="4422144C" w14:textId="77777777" w:rsidR="00B4274C" w:rsidRPr="00252C17" w:rsidRDefault="00B4274C" w:rsidP="00B4274C">
      <w:pPr>
        <w:spacing w:after="120" w:line="480" w:lineRule="auto"/>
        <w:jc w:val="both"/>
        <w:rPr>
          <w:rFonts w:ascii="Calibri" w:hAnsi="Calibri" w:cs="Calibri"/>
          <w:bCs/>
        </w:rPr>
      </w:pPr>
      <w:r w:rsidRPr="00252C17">
        <w:rPr>
          <w:rFonts w:ascii="Calibri" w:hAnsi="Calibri" w:cs="Calibri"/>
          <w:b/>
        </w:rPr>
        <w:t xml:space="preserve">B. </w:t>
      </w:r>
      <w:r w:rsidRPr="00252C17">
        <w:rPr>
          <w:rFonts w:ascii="Calibri" w:hAnsi="Calibri" w:cs="Calibri"/>
          <w:bCs/>
        </w:rPr>
        <w:t xml:space="preserve">Compound #1 and #3 causes the removal of Tpm1.8/1.9 from the lamellipodium of OV90 cells. OV90 cells were plated onto glass coverslips for 24 h and then exposed to DMS0 (up) or 10 </w:t>
      </w:r>
      <w:bookmarkStart w:id="2" w:name="OLE_LINK43"/>
      <w:bookmarkStart w:id="3" w:name="OLE_LINK44"/>
      <w:bookmarkStart w:id="4" w:name="OLE_LINK45"/>
      <w:r w:rsidRPr="00252C17">
        <w:rPr>
          <w:rFonts w:ascii="Calibri" w:hAnsi="Calibri" w:cs="Calibri"/>
          <w:bCs/>
        </w:rPr>
        <w:t>μM</w:t>
      </w:r>
      <w:bookmarkEnd w:id="2"/>
      <w:bookmarkEnd w:id="3"/>
      <w:bookmarkEnd w:id="4"/>
      <w:r w:rsidRPr="00252C17">
        <w:rPr>
          <w:rFonts w:ascii="Calibri" w:hAnsi="Calibri" w:cs="Calibri"/>
          <w:bCs/>
        </w:rPr>
        <w:t xml:space="preserve"> (middle) compound #1 and 3 (down)</w:t>
      </w:r>
      <w:r w:rsidRPr="00252C17" w:rsidDel="00F002F3">
        <w:rPr>
          <w:rFonts w:ascii="Calibri" w:hAnsi="Calibri" w:cs="Calibri"/>
          <w:bCs/>
        </w:rPr>
        <w:t xml:space="preserve"> </w:t>
      </w:r>
      <w:r w:rsidRPr="00252C17">
        <w:rPr>
          <w:rFonts w:ascii="Calibri" w:hAnsi="Calibri" w:cs="Calibri"/>
          <w:bCs/>
        </w:rPr>
        <w:t xml:space="preserve">dissolved in DMSO for a further 24 h.  Arrowheads identify lamellipodia in (up) control cells positive for Tpm1.8/9 and (middle and down) lamellipodia negative for Tpm1.8/9 in cells exposed to compound # 1 or #3. </w:t>
      </w:r>
    </w:p>
    <w:p w14:paraId="6A71851E" w14:textId="77777777" w:rsidR="00B4274C" w:rsidRPr="00252C17" w:rsidRDefault="00B4274C" w:rsidP="00B4274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Fig.</w:t>
      </w:r>
      <w:r w:rsidRPr="00252C17">
        <w:rPr>
          <w:rFonts w:ascii="Calibri" w:hAnsi="Calibri" w:cs="Calibri"/>
          <w:b/>
          <w:bCs/>
        </w:rPr>
        <w:t xml:space="preserve"> 8 - Supplement 2. </w:t>
      </w:r>
    </w:p>
    <w:p w14:paraId="200CC41D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 xml:space="preserve">A. </w:t>
      </w:r>
      <w:r w:rsidRPr="00252C17">
        <w:rPr>
          <w:rFonts w:ascii="Calibri" w:hAnsi="Calibri" w:cs="Calibri"/>
        </w:rPr>
        <w:t xml:space="preserve">RT-qPCR analysis of </w:t>
      </w:r>
      <w:r w:rsidRPr="00252C17">
        <w:rPr>
          <w:rFonts w:ascii="Calibri" w:hAnsi="Calibri" w:cs="Calibri"/>
          <w:i/>
        </w:rPr>
        <w:t>TPM1</w:t>
      </w:r>
      <w:r w:rsidRPr="00252C17">
        <w:rPr>
          <w:rFonts w:ascii="Calibri" w:hAnsi="Calibri" w:cs="Calibri"/>
        </w:rPr>
        <w:t xml:space="preserve"> isoforms and EMT-related gene expression in OV90 parental cells cultured for 24 hrs. in the presence of compound #1 and #3 at 0, 2, 5, 10 and 20 μM. The values were calculated by normalizing with the untreated cells. P values &lt; 0.05 are shown by red bars while grey bars indicate lower values; GAPDH expression was employed as control (Means±SD, n=4). </w:t>
      </w:r>
    </w:p>
    <w:p w14:paraId="24CC5BD0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B.</w:t>
      </w:r>
      <w:r w:rsidRPr="00252C17">
        <w:rPr>
          <w:rFonts w:ascii="Calibri" w:hAnsi="Calibri" w:cs="Calibri"/>
        </w:rPr>
        <w:t xml:space="preserve"> RT-qPCR analysis of </w:t>
      </w:r>
      <w:r w:rsidRPr="00252C17">
        <w:rPr>
          <w:rFonts w:ascii="Calibri" w:hAnsi="Calibri" w:cs="Calibri"/>
          <w:i/>
        </w:rPr>
        <w:t>TPM1</w:t>
      </w:r>
      <w:r w:rsidRPr="00252C17">
        <w:rPr>
          <w:rFonts w:ascii="Calibri" w:hAnsi="Calibri" w:cs="Calibri"/>
        </w:rPr>
        <w:t xml:space="preserve"> isoforms and EMT-related gene expression in OV90 parental cells cultured for 48 hrs. in the presence of compound #1 or #3 at 0, 2, 5, 10 and 20 μM. The values were calculated by normalizing with the untreated cells. P values &lt; 0.05 are shown by red bars while grey bars indicate lower values; GAPDH expression was employed as control (Means±SD, n=4). </w:t>
      </w:r>
    </w:p>
    <w:p w14:paraId="4EEAF4C8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C.</w:t>
      </w:r>
      <w:r w:rsidRPr="00252C17">
        <w:rPr>
          <w:rFonts w:ascii="Calibri" w:hAnsi="Calibri" w:cs="Calibri"/>
        </w:rPr>
        <w:t xml:space="preserve"> Dose-response curves of parental OV90 cells treated with compound #1 or #3 in the presence of different cisplatin concentrations.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triplicates for each experiment (Means±SD, n=4). </w:t>
      </w:r>
    </w:p>
    <w:p w14:paraId="26BD7BAB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D.</w:t>
      </w:r>
      <w:r w:rsidRPr="00252C17">
        <w:rPr>
          <w:rFonts w:ascii="Calibri" w:hAnsi="Calibri" w:cs="Calibri"/>
        </w:rPr>
        <w:t xml:space="preserve"> Dose-response curves of parental OV90 cells treated with compound #1 or #3 in the presence of different paclitaxel concentrations.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triplicates for each experiment (Means±SD, n=4). </w:t>
      </w:r>
    </w:p>
    <w:p w14:paraId="4E3E0EE2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lastRenderedPageBreak/>
        <w:t xml:space="preserve">E. </w:t>
      </w:r>
      <w:r w:rsidRPr="00252C17">
        <w:rPr>
          <w:rFonts w:ascii="Calibri" w:hAnsi="Calibri" w:cs="Calibri"/>
        </w:rPr>
        <w:t xml:space="preserve">RT-qPCR analysis of </w:t>
      </w:r>
      <w:r w:rsidRPr="00252C17">
        <w:rPr>
          <w:rFonts w:ascii="Calibri" w:hAnsi="Calibri" w:cs="Calibri"/>
          <w:i/>
        </w:rPr>
        <w:t>TPM1</w:t>
      </w:r>
      <w:r w:rsidRPr="00252C17">
        <w:rPr>
          <w:rFonts w:ascii="Calibri" w:hAnsi="Calibri" w:cs="Calibri"/>
        </w:rPr>
        <w:t xml:space="preserve"> isoforms and EMT-related gene expression in OV90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cells cultured for 24 hrs. in the presence of compound #1 or #3 at 0, 2, 5, 10 and 20 μM. The values were calculated by normalizing with the untreated cells. P values &lt; 0.05 are shown by red bars while grey bars indicate lower values; GAPDH expression was employed as control (Means±SD, n=4). </w:t>
      </w:r>
    </w:p>
    <w:p w14:paraId="3DCDE40B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F.</w:t>
      </w:r>
      <w:r w:rsidRPr="00252C17">
        <w:rPr>
          <w:rFonts w:ascii="Calibri" w:hAnsi="Calibri" w:cs="Calibri"/>
        </w:rPr>
        <w:t xml:space="preserve"> RT-qPCR analysis of </w:t>
      </w:r>
      <w:r w:rsidRPr="00252C17">
        <w:rPr>
          <w:rFonts w:ascii="Calibri" w:hAnsi="Calibri" w:cs="Calibri"/>
          <w:i/>
        </w:rPr>
        <w:t>TPM1</w:t>
      </w:r>
      <w:r w:rsidRPr="00252C17">
        <w:rPr>
          <w:rFonts w:ascii="Calibri" w:hAnsi="Calibri" w:cs="Calibri"/>
        </w:rPr>
        <w:t xml:space="preserve"> isoforms and EMT-related gene expression in OV90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cells cultured for 48 hrs. in the presence of compound #1 or #3 at 0, 2, 5, 10 and 20 μM. The values were calculated by normalizing with the untreated cells. P values &lt; 0.05 are shown by red bars while grey bars indicate lower values; GAPDH expression was employed as control (Means±SD, n=4). </w:t>
      </w:r>
    </w:p>
    <w:p w14:paraId="1EB26213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G.</w:t>
      </w:r>
      <w:r w:rsidRPr="00252C17">
        <w:rPr>
          <w:rFonts w:ascii="Calibri" w:hAnsi="Calibri" w:cs="Calibri"/>
        </w:rPr>
        <w:t xml:space="preserve"> Dose-response curves of OV90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cells treated with compound #1 or #3 in the presence of different cisplatin concentrations.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triplicates for each experiment (Means±SD, n=4). </w:t>
      </w:r>
    </w:p>
    <w:p w14:paraId="3C6931D8" w14:textId="77777777" w:rsidR="00B4274C" w:rsidRPr="00252C17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  <w:r w:rsidRPr="00252C17">
        <w:rPr>
          <w:rFonts w:ascii="Calibri" w:hAnsi="Calibri" w:cs="Calibri"/>
          <w:b/>
        </w:rPr>
        <w:t>H.</w:t>
      </w:r>
      <w:r w:rsidRPr="00252C17">
        <w:rPr>
          <w:rFonts w:ascii="Calibri" w:hAnsi="Calibri" w:cs="Calibri"/>
        </w:rPr>
        <w:t xml:space="preserve"> Dose-response curves of OV90 EpCAM</w:t>
      </w:r>
      <w:r w:rsidRPr="00252C17">
        <w:rPr>
          <w:rFonts w:ascii="Calibri" w:hAnsi="Calibri" w:cs="Calibri"/>
          <w:vertAlign w:val="superscript"/>
        </w:rPr>
        <w:t>lo</w:t>
      </w:r>
      <w:r w:rsidRPr="00252C17">
        <w:rPr>
          <w:rFonts w:ascii="Calibri" w:hAnsi="Calibri" w:cs="Calibri"/>
        </w:rPr>
        <w:t xml:space="preserve"> cells treated with compound #1 or #3 in the presence of different paclitaxel concentrations. IC</w:t>
      </w:r>
      <w:r w:rsidRPr="00252C17">
        <w:rPr>
          <w:rFonts w:ascii="Calibri" w:hAnsi="Calibri" w:cs="Calibri"/>
          <w:vertAlign w:val="subscript"/>
        </w:rPr>
        <w:t>50</w:t>
      </w:r>
      <w:r w:rsidRPr="00252C17">
        <w:rPr>
          <w:rFonts w:ascii="Calibri" w:hAnsi="Calibri" w:cs="Calibri"/>
        </w:rPr>
        <w:t xml:space="preserve"> values were calculated from biological triplicates for each experiment (Means±SD, n=4). </w:t>
      </w:r>
    </w:p>
    <w:p w14:paraId="2AA9F520" w14:textId="77777777" w:rsidR="00B4274C" w:rsidRPr="00252C17" w:rsidRDefault="00B4274C" w:rsidP="00B4274C">
      <w:pPr>
        <w:spacing w:after="0" w:line="480" w:lineRule="auto"/>
        <w:jc w:val="both"/>
      </w:pPr>
      <w:r w:rsidRPr="00252C17">
        <w:fldChar w:fldCharType="begin"/>
      </w:r>
      <w:r w:rsidRPr="00252C17">
        <w:instrText xml:space="preserve"> ADDIN </w:instrText>
      </w:r>
      <w:r w:rsidRPr="00252C17">
        <w:fldChar w:fldCharType="end"/>
      </w:r>
      <w:r w:rsidRPr="00252C17">
        <w:fldChar w:fldCharType="begin"/>
      </w:r>
      <w:r w:rsidRPr="00252C17">
        <w:instrText xml:space="preserve"> ADDIN </w:instrText>
      </w:r>
      <w:r w:rsidRPr="00252C17">
        <w:fldChar w:fldCharType="end"/>
      </w:r>
    </w:p>
    <w:p w14:paraId="552D954E" w14:textId="77777777" w:rsidR="00B4274C" w:rsidRPr="00E22AF7" w:rsidRDefault="00B4274C" w:rsidP="00B4274C">
      <w:pPr>
        <w:spacing w:after="0" w:line="480" w:lineRule="auto"/>
        <w:jc w:val="both"/>
      </w:pPr>
      <w:r w:rsidRPr="00252C17">
        <w:fldChar w:fldCharType="begin"/>
      </w:r>
      <w:r w:rsidRPr="00252C17">
        <w:instrText xml:space="preserve"> ADDIN </w:instrText>
      </w:r>
      <w:r w:rsidRPr="00252C17">
        <w:fldChar w:fldCharType="end"/>
      </w:r>
      <w:r w:rsidRPr="00252C17">
        <w:fldChar w:fldCharType="begin"/>
      </w:r>
      <w:r w:rsidRPr="00252C17">
        <w:instrText xml:space="preserve"> ADDIN </w:instrText>
      </w:r>
      <w:r w:rsidRPr="00252C17">
        <w:fldChar w:fldCharType="end"/>
      </w:r>
    </w:p>
    <w:p w14:paraId="3EFA0BC7" w14:textId="77777777" w:rsidR="00B4274C" w:rsidRPr="00B4274C" w:rsidRDefault="00B4274C" w:rsidP="00B4274C">
      <w:pPr>
        <w:spacing w:after="0" w:line="480" w:lineRule="auto"/>
        <w:jc w:val="both"/>
        <w:rPr>
          <w:rFonts w:ascii="Calibri" w:hAnsi="Calibri" w:cs="Calibri"/>
        </w:rPr>
      </w:pPr>
    </w:p>
    <w:sectPr w:rsidR="00B4274C" w:rsidRPr="00B42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18"/>
    <w:rsid w:val="00011724"/>
    <w:rsid w:val="00212347"/>
    <w:rsid w:val="00326709"/>
    <w:rsid w:val="00346ACA"/>
    <w:rsid w:val="00424AAC"/>
    <w:rsid w:val="00760718"/>
    <w:rsid w:val="0076340B"/>
    <w:rsid w:val="008266E5"/>
    <w:rsid w:val="009C19D1"/>
    <w:rsid w:val="00A5437B"/>
    <w:rsid w:val="00B4274C"/>
    <w:rsid w:val="00C32B0D"/>
    <w:rsid w:val="00D30939"/>
    <w:rsid w:val="00DF48C0"/>
    <w:rsid w:val="00EB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0E80C2"/>
  <w15:chartTrackingRefBased/>
  <w15:docId w15:val="{1F6DE889-C6C2-A841-AFCC-873AB332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74C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2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Xu</dc:creator>
  <cp:keywords/>
  <dc:description/>
  <cp:lastModifiedBy>Tong Xu</cp:lastModifiedBy>
  <cp:revision>2</cp:revision>
  <dcterms:created xsi:type="dcterms:W3CDTF">2024-01-31T18:19:00Z</dcterms:created>
  <dcterms:modified xsi:type="dcterms:W3CDTF">2024-01-31T18:23:00Z</dcterms:modified>
</cp:coreProperties>
</file>