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DD5" w:rsidRDefault="004C4DD5" w:rsidP="004C4DD5">
      <w:pPr>
        <w:spacing w:after="0" w:line="480" w:lineRule="auto"/>
        <w:contextualSpacing/>
        <w:jc w:val="both"/>
        <w:rPr>
          <w:b/>
          <w:bCs/>
          <w:lang w:val="en-US"/>
        </w:rPr>
      </w:pPr>
      <w:bookmarkStart w:id="0" w:name="_GoBack"/>
      <w:r>
        <w:rPr>
          <w:b/>
          <w:bCs/>
          <w:lang w:val="en-US"/>
        </w:rPr>
        <w:t xml:space="preserve">Legend Suppl. </w:t>
      </w:r>
      <w:r>
        <w:rPr>
          <w:b/>
          <w:bCs/>
          <w:lang w:val="en-US"/>
        </w:rPr>
        <w:t xml:space="preserve">Fig. </w:t>
      </w:r>
      <w:proofErr w:type="spellStart"/>
      <w:r>
        <w:rPr>
          <w:b/>
          <w:bCs/>
          <w:lang w:val="en-US"/>
        </w:rPr>
        <w:t>S4</w:t>
      </w:r>
      <w:proofErr w:type="spellEnd"/>
    </w:p>
    <w:bookmarkEnd w:id="0"/>
    <w:p w:rsidR="00A02FB9" w:rsidRPr="004C4DD5" w:rsidRDefault="00A02FB9">
      <w:pPr>
        <w:rPr>
          <w:lang w:val="en-US"/>
        </w:rPr>
      </w:pPr>
    </w:p>
    <w:p w:rsidR="004C4DD5" w:rsidRPr="00FA05A5" w:rsidRDefault="004C4DD5" w:rsidP="004C4DD5">
      <w:pPr>
        <w:spacing w:after="0" w:line="480" w:lineRule="auto"/>
        <w:contextualSpacing/>
        <w:jc w:val="both"/>
      </w:pPr>
      <w:r w:rsidRPr="00FA05A5">
        <w:rPr>
          <w:b/>
          <w:bCs/>
          <w:lang w:val="en-US"/>
        </w:rPr>
        <w:t xml:space="preserve">ChIP-seq data indicate RB and DREAM binding to the </w:t>
      </w:r>
      <w:r w:rsidRPr="00FA05A5">
        <w:rPr>
          <w:b/>
          <w:bCs/>
          <w:i/>
          <w:iCs/>
          <w:lang w:val="en-US"/>
        </w:rPr>
        <w:t>BRCA1</w:t>
      </w:r>
      <w:r w:rsidRPr="00FA05A5">
        <w:rPr>
          <w:b/>
          <w:bCs/>
          <w:lang w:val="en-US"/>
        </w:rPr>
        <w:t xml:space="preserve"> and </w:t>
      </w:r>
      <w:r w:rsidRPr="00FA05A5">
        <w:rPr>
          <w:b/>
          <w:bCs/>
          <w:i/>
          <w:iCs/>
          <w:lang w:val="en-US"/>
        </w:rPr>
        <w:t>BRCA2</w:t>
      </w:r>
      <w:r w:rsidRPr="00FA05A5">
        <w:rPr>
          <w:b/>
          <w:bCs/>
          <w:lang w:val="en-US"/>
        </w:rPr>
        <w:t xml:space="preserve"> promoters</w:t>
      </w:r>
      <w:r w:rsidRPr="00FA05A5">
        <w:rPr>
          <w:b/>
          <w:bCs/>
          <w:i/>
          <w:iCs/>
          <w:lang w:val="en-US"/>
        </w:rPr>
        <w:t xml:space="preserve"> in vivo</w:t>
      </w:r>
      <w:r w:rsidRPr="00FA05A5">
        <w:rPr>
          <w:b/>
          <w:bCs/>
          <w:lang w:val="en-US"/>
        </w:rPr>
        <w:t xml:space="preserve">. </w:t>
      </w:r>
      <w:r w:rsidRPr="00FA05A5">
        <w:rPr>
          <w:lang w:val="en-US"/>
        </w:rPr>
        <w:t xml:space="preserve">DNA segments of 4,000 base pairs surrounding the transcription start site of the human </w:t>
      </w:r>
      <w:r w:rsidRPr="00FA05A5">
        <w:rPr>
          <w:b/>
          <w:bCs/>
          <w:lang w:val="en-US"/>
        </w:rPr>
        <w:t>(A)</w:t>
      </w:r>
      <w:r w:rsidRPr="00FA05A5">
        <w:rPr>
          <w:lang w:val="en-US"/>
        </w:rPr>
        <w:t xml:space="preserve"> </w:t>
      </w:r>
      <w:r w:rsidRPr="00FA05A5">
        <w:rPr>
          <w:i/>
          <w:iCs/>
          <w:lang w:val="en-US"/>
        </w:rPr>
        <w:t>BRCA1</w:t>
      </w:r>
      <w:r w:rsidRPr="00FA05A5">
        <w:rPr>
          <w:lang w:val="en-US"/>
        </w:rPr>
        <w:t xml:space="preserve">, </w:t>
      </w:r>
      <w:r w:rsidRPr="00FA05A5">
        <w:rPr>
          <w:b/>
          <w:bCs/>
          <w:lang w:val="en-US"/>
        </w:rPr>
        <w:t>(B)</w:t>
      </w:r>
      <w:r w:rsidRPr="00FA05A5">
        <w:rPr>
          <w:lang w:val="en-US"/>
        </w:rPr>
        <w:t xml:space="preserve"> </w:t>
      </w:r>
      <w:r w:rsidRPr="00FA05A5">
        <w:rPr>
          <w:i/>
          <w:iCs/>
          <w:lang w:val="en-US"/>
        </w:rPr>
        <w:t>BRCA2</w:t>
      </w:r>
      <w:r w:rsidRPr="00FA05A5">
        <w:rPr>
          <w:lang w:val="en-US"/>
        </w:rPr>
        <w:t xml:space="preserve">, </w:t>
      </w:r>
      <w:r w:rsidRPr="00FA05A5">
        <w:rPr>
          <w:b/>
          <w:bCs/>
          <w:lang w:val="en-US"/>
        </w:rPr>
        <w:t>(C)</w:t>
      </w:r>
      <w:r w:rsidRPr="00FA05A5">
        <w:rPr>
          <w:lang w:val="en-US"/>
        </w:rPr>
        <w:t xml:space="preserve"> </w:t>
      </w:r>
      <w:r w:rsidRPr="00FA05A5">
        <w:rPr>
          <w:i/>
          <w:iCs/>
          <w:lang w:val="en-US"/>
        </w:rPr>
        <w:t>ORC1</w:t>
      </w:r>
      <w:r w:rsidRPr="00FA05A5">
        <w:rPr>
          <w:lang w:val="en-US"/>
        </w:rPr>
        <w:t xml:space="preserve">, </w:t>
      </w:r>
      <w:r w:rsidRPr="00FA05A5">
        <w:rPr>
          <w:b/>
          <w:bCs/>
          <w:lang w:val="en-US"/>
        </w:rPr>
        <w:t>(D)</w:t>
      </w:r>
      <w:r w:rsidRPr="00FA05A5">
        <w:rPr>
          <w:lang w:val="en-US"/>
        </w:rPr>
        <w:t xml:space="preserve"> </w:t>
      </w:r>
      <w:r w:rsidRPr="00FA05A5">
        <w:rPr>
          <w:i/>
          <w:iCs/>
          <w:lang w:val="en-US"/>
        </w:rPr>
        <w:t>CCNB2</w:t>
      </w:r>
      <w:r w:rsidRPr="00FA05A5">
        <w:rPr>
          <w:lang w:val="en-US"/>
        </w:rPr>
        <w:t xml:space="preserve">, and </w:t>
      </w:r>
      <w:r w:rsidRPr="00FA05A5">
        <w:rPr>
          <w:b/>
          <w:bCs/>
          <w:lang w:val="en-US"/>
        </w:rPr>
        <w:t xml:space="preserve">(E) </w:t>
      </w:r>
      <w:r w:rsidRPr="00FA05A5">
        <w:rPr>
          <w:i/>
          <w:iCs/>
          <w:lang w:val="en-US"/>
        </w:rPr>
        <w:t>GAPDH</w:t>
      </w:r>
      <w:r w:rsidRPr="00FA05A5">
        <w:rPr>
          <w:lang w:val="en-US"/>
        </w:rPr>
        <w:t xml:space="preserve"> genes (genome version </w:t>
      </w:r>
      <w:proofErr w:type="spellStart"/>
      <w:r w:rsidRPr="00FA05A5">
        <w:rPr>
          <w:lang w:val="en-US"/>
        </w:rPr>
        <w:t>hg38</w:t>
      </w:r>
      <w:proofErr w:type="spellEnd"/>
      <w:r w:rsidRPr="00FA05A5">
        <w:rPr>
          <w:lang w:val="en-US"/>
        </w:rPr>
        <w:t xml:space="preserve">) are displayed with a layered </w:t>
      </w:r>
      <w:proofErr w:type="spellStart"/>
      <w:r w:rsidRPr="00FA05A5">
        <w:rPr>
          <w:lang w:val="en-US"/>
        </w:rPr>
        <w:t>H3K27Ac</w:t>
      </w:r>
      <w:proofErr w:type="spellEnd"/>
      <w:r w:rsidRPr="00FA05A5">
        <w:rPr>
          <w:lang w:val="en-US"/>
        </w:rPr>
        <w:t xml:space="preserve"> track of seven cell lines from ENCODE and the density track of the </w:t>
      </w:r>
      <w:proofErr w:type="spellStart"/>
      <w:r w:rsidRPr="00FA05A5">
        <w:rPr>
          <w:lang w:val="en-US"/>
        </w:rPr>
        <w:t>ReMap</w:t>
      </w:r>
      <w:proofErr w:type="spellEnd"/>
      <w:r w:rsidRPr="00FA05A5">
        <w:rPr>
          <w:lang w:val="en-US"/>
        </w:rPr>
        <w:t xml:space="preserve"> Atlas using the UCSC Genome Browser. These tracks </w:t>
      </w:r>
      <w:proofErr w:type="gramStart"/>
      <w:r w:rsidRPr="00FA05A5">
        <w:rPr>
          <w:lang w:val="en-US"/>
        </w:rPr>
        <w:t>were compared</w:t>
      </w:r>
      <w:proofErr w:type="gramEnd"/>
      <w:r w:rsidRPr="00FA05A5">
        <w:rPr>
          <w:lang w:val="en-US"/>
        </w:rPr>
        <w:t xml:space="preserve"> to peak-of-peaks analyses of p53, DREAM, FOXM1-MMB, and RB from the targetgenereg.org database. The analysis for </w:t>
      </w:r>
      <w:r w:rsidRPr="00FA05A5">
        <w:rPr>
          <w:i/>
          <w:iCs/>
          <w:lang w:val="en-US"/>
        </w:rPr>
        <w:t>GAPDH</w:t>
      </w:r>
      <w:r w:rsidRPr="00FA05A5">
        <w:rPr>
          <w:lang w:val="en-US"/>
        </w:rPr>
        <w:t xml:space="preserve"> served as a negative control.</w:t>
      </w:r>
    </w:p>
    <w:p w:rsidR="004C4DD5" w:rsidRDefault="004C4DD5"/>
    <w:sectPr w:rsidR="004C4D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D5"/>
    <w:rsid w:val="00047D94"/>
    <w:rsid w:val="004C4DD5"/>
    <w:rsid w:val="00721B46"/>
    <w:rsid w:val="00A02FB9"/>
    <w:rsid w:val="00A1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CF02"/>
  <w15:chartTrackingRefBased/>
  <w15:docId w15:val="{7E1A7F45-4D7F-4ADF-A25E-E46A6C8F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C4DD5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523</Characters>
  <Application>Microsoft Office Word</Application>
  <DocSecurity>0</DocSecurity>
  <Lines>4</Lines>
  <Paragraphs>1</Paragraphs>
  <ScaleCrop>false</ScaleCrop>
  <Company>Universitätsklinikum Leipzig AöR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Engeland, Kurt</dc:creator>
  <cp:keywords/>
  <dc:description/>
  <cp:lastModifiedBy>Engeland, Kurt</cp:lastModifiedBy>
  <cp:revision>1</cp:revision>
  <dcterms:created xsi:type="dcterms:W3CDTF">2025-08-04T17:03:00Z</dcterms:created>
  <dcterms:modified xsi:type="dcterms:W3CDTF">2025-08-04T17:04:00Z</dcterms:modified>
</cp:coreProperties>
</file>