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4E4B7" w14:textId="77777777" w:rsidR="004703F4" w:rsidRPr="00FE3386" w:rsidRDefault="004703F4" w:rsidP="00CD1B0E">
      <w:pPr>
        <w:rPr>
          <w:rFonts w:ascii="Arial" w:hAnsi="Arial" w:cs="Arial"/>
        </w:rPr>
      </w:pPr>
      <w:bookmarkStart w:id="0" w:name="_GoBack"/>
      <w:r w:rsidRPr="00FE3386">
        <w:rPr>
          <w:rFonts w:ascii="Arial" w:hAnsi="Arial" w:cs="Arial"/>
          <w:b/>
          <w:bCs/>
        </w:rPr>
        <w:t>Supplementary Methods</w:t>
      </w:r>
    </w:p>
    <w:p w14:paraId="3AB72BEE" w14:textId="77777777" w:rsidR="004703F4" w:rsidRPr="00FE3386" w:rsidRDefault="004703F4" w:rsidP="00CD1B0E">
      <w:pPr>
        <w:rPr>
          <w:rFonts w:ascii="Arial" w:hAnsi="Arial" w:cs="Arial"/>
          <w:i/>
        </w:rPr>
      </w:pPr>
    </w:p>
    <w:p w14:paraId="201D0F12" w14:textId="4ACDAC2B" w:rsidR="004703F4" w:rsidRPr="00FE3386" w:rsidRDefault="004703F4" w:rsidP="00CD1B0E">
      <w:pPr>
        <w:rPr>
          <w:rFonts w:ascii="Arial" w:hAnsi="Arial" w:cs="Arial"/>
        </w:rPr>
      </w:pPr>
      <w:r w:rsidRPr="00FE3386">
        <w:rPr>
          <w:rFonts w:ascii="Arial" w:hAnsi="Arial" w:cs="Arial"/>
          <w:i/>
          <w:iCs/>
        </w:rPr>
        <w:t xml:space="preserve">Animal research. </w:t>
      </w:r>
      <w:r w:rsidRPr="00FE3386">
        <w:rPr>
          <w:rFonts w:ascii="Arial" w:hAnsi="Arial" w:cs="Arial"/>
        </w:rPr>
        <w:t xml:space="preserve">Animal protocols were reviewed by the institutional ethical committee of the University of Padova and the Italian Ministry of Health. </w:t>
      </w:r>
      <w:r w:rsidR="00DD33EC" w:rsidRPr="00FE3386">
        <w:rPr>
          <w:rFonts w:ascii="Arial" w:hAnsi="Arial" w:cs="Arial"/>
        </w:rPr>
        <w:t>Mice</w:t>
      </w:r>
      <w:r w:rsidRPr="00FE3386">
        <w:rPr>
          <w:rFonts w:ascii="Arial" w:hAnsi="Arial" w:cs="Arial"/>
        </w:rPr>
        <w:t xml:space="preserve"> were housed according to EU regulations, with regular 12-12-hour light/dark cycles and ad libitum food provision. Number of animals used for each experiment is listed in Fig. legend. Animals were housed at the accredited mouse facility of the Veneto Institute of Molecular Medicine. </w:t>
      </w:r>
    </w:p>
    <w:p w14:paraId="15D7F591" w14:textId="77777777" w:rsidR="004703F4" w:rsidRPr="00FE3386" w:rsidRDefault="004703F4" w:rsidP="00CD1B0E">
      <w:pPr>
        <w:rPr>
          <w:rFonts w:ascii="Arial" w:hAnsi="Arial" w:cs="Arial"/>
        </w:rPr>
      </w:pPr>
      <w:r w:rsidRPr="00FE3386">
        <w:rPr>
          <w:rFonts w:ascii="Arial" w:hAnsi="Arial" w:cs="Arial"/>
        </w:rPr>
        <w:t>Acute pancreatitis was induced in 6- to 7-week-old mice of the indicated genotype. Mice were injected with caerulein (50 μg/kg diluted in saline; Sigma-Aldrich) or saline on two consecutive days once every hour for 8 hours each day. The first day of injection was considered day 0. The number of animals is indicated in Fig. legends.</w:t>
      </w:r>
    </w:p>
    <w:p w14:paraId="18F46EDB" w14:textId="0533F956" w:rsidR="004703F4" w:rsidRPr="00FE3386" w:rsidRDefault="004703F4" w:rsidP="00CD1B0E">
      <w:pPr>
        <w:rPr>
          <w:rFonts w:ascii="Arial" w:hAnsi="Arial" w:cs="Arial"/>
        </w:rPr>
      </w:pPr>
    </w:p>
    <w:p w14:paraId="627237C3" w14:textId="74D21E4B" w:rsidR="007C5518" w:rsidRPr="00FE3386" w:rsidRDefault="007C5518" w:rsidP="00CD1B0E">
      <w:pPr>
        <w:rPr>
          <w:rFonts w:ascii="Arial" w:hAnsi="Arial" w:cs="Arial"/>
        </w:rPr>
      </w:pPr>
      <w:r w:rsidRPr="00FE3386">
        <w:rPr>
          <w:rFonts w:ascii="Arial" w:hAnsi="Arial" w:cs="Arial"/>
          <w:i/>
          <w:iCs/>
        </w:rPr>
        <w:t>Cell lines</w:t>
      </w:r>
      <w:r w:rsidR="00F157B0" w:rsidRPr="00FE3386">
        <w:rPr>
          <w:rFonts w:ascii="Arial" w:hAnsi="Arial" w:cs="Arial"/>
          <w:i/>
          <w:iCs/>
        </w:rPr>
        <w:t xml:space="preserve">. </w:t>
      </w:r>
      <w:r w:rsidRPr="00FE3386">
        <w:rPr>
          <w:rFonts w:ascii="Arial" w:hAnsi="Arial" w:cs="Arial"/>
        </w:rPr>
        <w:t>266.6 cells were cultured in 0.2% gelatin-coated plates</w:t>
      </w:r>
      <w:r w:rsidRPr="00FE3386">
        <w:rPr>
          <w:rFonts w:ascii="Arial" w:hAnsi="Arial" w:cs="Arial"/>
          <w:i/>
          <w:iCs/>
        </w:rPr>
        <w:t xml:space="preserve"> </w:t>
      </w:r>
      <w:r w:rsidRPr="00FE3386">
        <w:rPr>
          <w:rFonts w:ascii="Arial" w:hAnsi="Arial" w:cs="Arial"/>
        </w:rPr>
        <w:t xml:space="preserve">in DMEM (Biowest, L0102) supplemented with 10 % Fetal Bovine Serum (FBS) (Biowest, S1810), 0.3 mg/mL Glutamine and 1% penicillin/streptomycin solution (Biowest, L0022). </w:t>
      </w:r>
    </w:p>
    <w:p w14:paraId="35F10ABF" w14:textId="406CEB35" w:rsidR="007C5518" w:rsidRPr="00FE3386" w:rsidRDefault="007C5518" w:rsidP="00CD1B0E">
      <w:pPr>
        <w:rPr>
          <w:rFonts w:ascii="Arial" w:hAnsi="Arial" w:cs="Arial"/>
        </w:rPr>
      </w:pPr>
    </w:p>
    <w:p w14:paraId="5D244BD2" w14:textId="4EB93010" w:rsidR="007C5518" w:rsidRPr="00FE3386" w:rsidRDefault="007C5518" w:rsidP="00CD1B0E">
      <w:pPr>
        <w:rPr>
          <w:rFonts w:ascii="Arial" w:hAnsi="Arial" w:cs="Arial"/>
        </w:rPr>
      </w:pPr>
      <w:r w:rsidRPr="00FE3386">
        <w:rPr>
          <w:rFonts w:ascii="Arial" w:hAnsi="Arial" w:cs="Arial"/>
          <w:i/>
          <w:iCs/>
        </w:rPr>
        <w:t>Cellular proliferation assays</w:t>
      </w:r>
      <w:r w:rsidR="00F157B0" w:rsidRPr="00FE3386">
        <w:rPr>
          <w:rFonts w:ascii="Arial" w:hAnsi="Arial" w:cs="Arial"/>
          <w:i/>
          <w:iCs/>
        </w:rPr>
        <w:t xml:space="preserve">. </w:t>
      </w:r>
      <w:r w:rsidRPr="00FE3386">
        <w:rPr>
          <w:rFonts w:ascii="Arial" w:hAnsi="Arial" w:cs="Arial"/>
        </w:rPr>
        <w:t xml:space="preserve">To assess cellular proliferation, staining for the Ki67 protein was employed as a proxy of M phase DNA duplication. </w:t>
      </w:r>
    </w:p>
    <w:p w14:paraId="547D8D75" w14:textId="36CEBF20" w:rsidR="007C5518" w:rsidRPr="00FE3386" w:rsidRDefault="007C5518" w:rsidP="00CD1B0E">
      <w:pPr>
        <w:rPr>
          <w:rFonts w:ascii="Arial" w:hAnsi="Arial" w:cs="Arial"/>
        </w:rPr>
      </w:pPr>
      <w:r w:rsidRPr="00FE3386">
        <w:rPr>
          <w:rFonts w:ascii="Arial" w:hAnsi="Arial" w:cs="Arial"/>
        </w:rPr>
        <w:t>In cell lines, after indicated treatments, cells seeded on coverslips were fixed for 15 minutes in 4% PFA at room temperature and then permeabilized with a solution of 0.1% Triton-X-100 in PBS. Saturation of aspecific binding sites was performed with a solution of 3% FBS in PBS for 30’, after which overnight incubation at 4°C was performed with anti-Ki67 antibody (Thermo Fisher, PA5-19462 – 1 ug/ml). The following morning, cells were washed twice with PBS and incubated with AlexaFluor 488-goat anti-rabbit antibody (Jackson Immunolabs, JI11154144 – 0.2 ug/ml) for 2h at room temperature. Lastly, nuclear counterstaining was performed with Hoechst 33342 (Thermo Fisher, H3570 – 1ug/ml) for 5 minutes. Coverslips were mounted on microscopy slides using Pro</w:t>
      </w:r>
      <w:r w:rsidR="00DD33EC" w:rsidRPr="00FE3386">
        <w:rPr>
          <w:rFonts w:ascii="Arial" w:hAnsi="Arial" w:cs="Arial"/>
        </w:rPr>
        <w:t>L</w:t>
      </w:r>
      <w:r w:rsidRPr="00FE3386">
        <w:rPr>
          <w:rFonts w:ascii="Arial" w:hAnsi="Arial" w:cs="Arial"/>
        </w:rPr>
        <w:t>ong Glass Antifade Mountant (Thermo Fisher, P36984) and imaged at 10X magnification using a Nikon Eclipse Ti2 epifluorescence microscope. Quantification of positive and total nuclei from images was performed automatically employing a proprietary pipeline for Zeiss Arivis Pro software.</w:t>
      </w:r>
    </w:p>
    <w:p w14:paraId="1484EB58" w14:textId="77777777" w:rsidR="007C5518" w:rsidRPr="00FE3386" w:rsidRDefault="007C5518" w:rsidP="00CD1B0E">
      <w:pPr>
        <w:rPr>
          <w:rFonts w:ascii="Arial" w:hAnsi="Arial" w:cs="Arial"/>
        </w:rPr>
      </w:pPr>
    </w:p>
    <w:p w14:paraId="3C506017" w14:textId="7A64CAB1" w:rsidR="00EF3357" w:rsidRPr="00FE3386" w:rsidRDefault="00EF3357" w:rsidP="00CD1B0E">
      <w:pPr>
        <w:rPr>
          <w:rFonts w:ascii="Arial" w:hAnsi="Arial" w:cs="Arial"/>
        </w:rPr>
      </w:pPr>
      <w:r w:rsidRPr="00FE3386">
        <w:rPr>
          <w:rFonts w:ascii="Arial" w:hAnsi="Arial" w:cs="Arial"/>
          <w:i/>
          <w:iCs/>
        </w:rPr>
        <w:t>Pre-processing and quality control of sequencing reads</w:t>
      </w:r>
      <w:r w:rsidR="00F157B0" w:rsidRPr="00FE3386">
        <w:rPr>
          <w:rFonts w:ascii="Arial" w:hAnsi="Arial" w:cs="Arial"/>
          <w:i/>
          <w:iCs/>
        </w:rPr>
        <w:t xml:space="preserve">. </w:t>
      </w:r>
      <w:r w:rsidRPr="00FE3386">
        <w:rPr>
          <w:rFonts w:ascii="Arial" w:hAnsi="Arial" w:cs="Arial"/>
        </w:rPr>
        <w:t xml:space="preserve">The sequencing data </w:t>
      </w:r>
      <w:r w:rsidR="00DD33EC" w:rsidRPr="00FE3386">
        <w:rPr>
          <w:rFonts w:ascii="Arial" w:hAnsi="Arial" w:cs="Arial"/>
        </w:rPr>
        <w:t>were</w:t>
      </w:r>
      <w:r w:rsidRPr="00FE3386">
        <w:rPr>
          <w:rFonts w:ascii="Arial" w:hAnsi="Arial" w:cs="Arial"/>
        </w:rPr>
        <w:t xml:space="preserve"> aligned to the mouse genome (mm10/GRCm38) using cellranger-arc (10x Genomic</w:t>
      </w:r>
      <w:r w:rsidR="00DD33EC" w:rsidRPr="00FE3386">
        <w:rPr>
          <w:rFonts w:ascii="Arial" w:hAnsi="Arial" w:cs="Arial"/>
        </w:rPr>
        <w:t>s</w:t>
      </w:r>
      <w:r w:rsidRPr="00FE3386">
        <w:rPr>
          <w:rFonts w:ascii="Arial" w:hAnsi="Arial" w:cs="Arial"/>
        </w:rPr>
        <w:t xml:space="preserve"> - v2.0.0) and afterwards aggregated. To reduce the noise caused by ambient RNA, the R package SoupX2 v1.5.2 </w:t>
      </w:r>
      <w:r w:rsidRPr="00FE3386">
        <w:rPr>
          <w:rFonts w:ascii="Arial" w:hAnsi="Arial" w:cs="Arial"/>
          <w:vertAlign w:val="superscript"/>
        </w:rPr>
        <w:t>46</w:t>
      </w:r>
      <w:r w:rsidRPr="00FE3386">
        <w:rPr>
          <w:rFonts w:ascii="Arial" w:hAnsi="Arial" w:cs="Arial"/>
        </w:rPr>
        <w:t xml:space="preserve"> was used with the manually set gene sets described in the table below.</w:t>
      </w:r>
    </w:p>
    <w:p w14:paraId="728324C6" w14:textId="77777777" w:rsidR="00EF3357" w:rsidRPr="00FE3386" w:rsidRDefault="00EF3357" w:rsidP="00CD1B0E">
      <w:pPr>
        <w:rPr>
          <w:rFonts w:ascii="Arial" w:hAnsi="Arial" w:cs="Arial"/>
        </w:rPr>
      </w:pPr>
    </w:p>
    <w:tbl>
      <w:tblPr>
        <w:tblStyle w:val="TableGrid"/>
        <w:tblW w:w="0" w:type="auto"/>
        <w:tblInd w:w="240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99"/>
      </w:tblGrid>
      <w:tr w:rsidR="00EF3357" w:rsidRPr="00FE3386" w14:paraId="64863707" w14:textId="77777777" w:rsidTr="004C60F3">
        <w:tc>
          <w:tcPr>
            <w:tcW w:w="4399" w:type="dxa"/>
            <w:tcBorders>
              <w:top w:val="single" w:sz="4" w:space="0" w:color="auto"/>
              <w:bottom w:val="single" w:sz="4" w:space="0" w:color="auto"/>
            </w:tcBorders>
          </w:tcPr>
          <w:p w14:paraId="2C26B8A4" w14:textId="77777777" w:rsidR="00EF3357" w:rsidRPr="00FE3386" w:rsidRDefault="00EF3357" w:rsidP="00CD1B0E">
            <w:pPr>
              <w:rPr>
                <w:rFonts w:ascii="Arial" w:hAnsi="Arial" w:cs="Arial"/>
                <w:lang w:val="en-US"/>
              </w:rPr>
            </w:pPr>
            <w:r w:rsidRPr="00FE3386">
              <w:rPr>
                <w:rFonts w:ascii="Arial" w:hAnsi="Arial" w:cs="Arial"/>
                <w:lang w:val="en-US"/>
              </w:rPr>
              <w:t>Cpa1, Cpa2, Clps, Reg1, Ctrb1, Prss2</w:t>
            </w:r>
          </w:p>
        </w:tc>
      </w:tr>
      <w:tr w:rsidR="00EF3357" w:rsidRPr="00FE3386" w14:paraId="1186A1E2" w14:textId="77777777" w:rsidTr="004C60F3">
        <w:tc>
          <w:tcPr>
            <w:tcW w:w="4399" w:type="dxa"/>
            <w:tcBorders>
              <w:top w:val="single" w:sz="4" w:space="0" w:color="auto"/>
            </w:tcBorders>
          </w:tcPr>
          <w:p w14:paraId="0BFA0461" w14:textId="77777777" w:rsidR="00EF3357" w:rsidRPr="00FE3386" w:rsidRDefault="00EF3357" w:rsidP="00CD1B0E">
            <w:pPr>
              <w:rPr>
                <w:rFonts w:ascii="Arial" w:hAnsi="Arial" w:cs="Arial"/>
                <w:lang w:val="en-US"/>
              </w:rPr>
            </w:pPr>
            <w:r w:rsidRPr="00FE3386">
              <w:rPr>
                <w:rFonts w:ascii="Arial" w:hAnsi="Arial" w:cs="Arial"/>
                <w:lang w:val="en-US"/>
              </w:rPr>
              <w:t>Bicc1, Cftr, Sox5</w:t>
            </w:r>
          </w:p>
        </w:tc>
      </w:tr>
      <w:tr w:rsidR="00EF3357" w:rsidRPr="00FE3386" w14:paraId="2A1F8135" w14:textId="77777777" w:rsidTr="004C60F3">
        <w:tc>
          <w:tcPr>
            <w:tcW w:w="4399" w:type="dxa"/>
          </w:tcPr>
          <w:p w14:paraId="74FD07C2" w14:textId="77777777" w:rsidR="00EF3357" w:rsidRPr="00FE3386" w:rsidRDefault="00EF3357" w:rsidP="00CD1B0E">
            <w:pPr>
              <w:rPr>
                <w:rFonts w:ascii="Arial" w:hAnsi="Arial" w:cs="Arial"/>
                <w:lang w:val="en-US"/>
              </w:rPr>
            </w:pPr>
            <w:r w:rsidRPr="00FE3386">
              <w:rPr>
                <w:rFonts w:ascii="Arial" w:hAnsi="Arial" w:cs="Arial"/>
                <w:lang w:val="en-US"/>
              </w:rPr>
              <w:t>Ins1, Ins2, Iapp</w:t>
            </w:r>
          </w:p>
        </w:tc>
      </w:tr>
      <w:tr w:rsidR="00EF3357" w:rsidRPr="00FE3386" w14:paraId="1A6081EA" w14:textId="77777777" w:rsidTr="004C60F3">
        <w:tc>
          <w:tcPr>
            <w:tcW w:w="4399" w:type="dxa"/>
          </w:tcPr>
          <w:p w14:paraId="15AC9F1B" w14:textId="77777777" w:rsidR="00EF3357" w:rsidRPr="00FE3386" w:rsidRDefault="00EF3357" w:rsidP="00CD1B0E">
            <w:pPr>
              <w:rPr>
                <w:rFonts w:ascii="Arial" w:hAnsi="Arial" w:cs="Arial"/>
                <w:lang w:val="en-US"/>
              </w:rPr>
            </w:pPr>
            <w:r w:rsidRPr="00FE3386">
              <w:rPr>
                <w:rFonts w:ascii="Arial" w:hAnsi="Arial" w:cs="Arial"/>
                <w:lang w:val="en-US"/>
              </w:rPr>
              <w:t>Wt1, Lama2</w:t>
            </w:r>
          </w:p>
        </w:tc>
      </w:tr>
      <w:tr w:rsidR="00EF3357" w:rsidRPr="00FE3386" w14:paraId="45E1ABBD" w14:textId="77777777" w:rsidTr="004C60F3">
        <w:tc>
          <w:tcPr>
            <w:tcW w:w="4399" w:type="dxa"/>
          </w:tcPr>
          <w:p w14:paraId="03649CD8" w14:textId="77777777" w:rsidR="00EF3357" w:rsidRPr="00FE3386" w:rsidRDefault="00EF3357" w:rsidP="00CD1B0E">
            <w:pPr>
              <w:rPr>
                <w:rFonts w:ascii="Arial" w:hAnsi="Arial" w:cs="Arial"/>
                <w:lang w:val="en-US"/>
              </w:rPr>
            </w:pPr>
            <w:r w:rsidRPr="00FE3386">
              <w:rPr>
                <w:rFonts w:ascii="Arial" w:hAnsi="Arial" w:cs="Arial"/>
                <w:lang w:val="en-US"/>
              </w:rPr>
              <w:t>Pecam1, Ptprb</w:t>
            </w:r>
          </w:p>
        </w:tc>
      </w:tr>
      <w:tr w:rsidR="00EF3357" w:rsidRPr="00FE3386" w14:paraId="2205D674" w14:textId="77777777" w:rsidTr="004C60F3">
        <w:tc>
          <w:tcPr>
            <w:tcW w:w="4399" w:type="dxa"/>
          </w:tcPr>
          <w:p w14:paraId="7D863E02" w14:textId="77777777" w:rsidR="00EF3357" w:rsidRPr="00FE3386" w:rsidRDefault="00EF3357" w:rsidP="00CD1B0E">
            <w:pPr>
              <w:rPr>
                <w:rFonts w:ascii="Arial" w:hAnsi="Arial" w:cs="Arial"/>
                <w:lang w:val="en-US"/>
              </w:rPr>
            </w:pPr>
            <w:r w:rsidRPr="00FE3386">
              <w:rPr>
                <w:rFonts w:ascii="Arial" w:hAnsi="Arial" w:cs="Arial"/>
                <w:lang w:val="en-US"/>
              </w:rPr>
              <w:t>Dock2, Ptprc</w:t>
            </w:r>
          </w:p>
        </w:tc>
      </w:tr>
      <w:tr w:rsidR="00EF3357" w:rsidRPr="00FE3386" w14:paraId="1DA61059" w14:textId="77777777" w:rsidTr="004C60F3">
        <w:tc>
          <w:tcPr>
            <w:tcW w:w="4399" w:type="dxa"/>
          </w:tcPr>
          <w:p w14:paraId="5500E034" w14:textId="77777777" w:rsidR="00EF3357" w:rsidRPr="00FE3386" w:rsidRDefault="00EF3357" w:rsidP="00CD1B0E">
            <w:pPr>
              <w:rPr>
                <w:rFonts w:ascii="Arial" w:hAnsi="Arial" w:cs="Arial"/>
                <w:lang w:val="en-US"/>
              </w:rPr>
            </w:pPr>
          </w:p>
        </w:tc>
      </w:tr>
    </w:tbl>
    <w:p w14:paraId="06CDD790" w14:textId="07C0CF68" w:rsidR="00EF3357" w:rsidRPr="00FE3386" w:rsidRDefault="00EF3357" w:rsidP="00CD1B0E">
      <w:pPr>
        <w:rPr>
          <w:rFonts w:ascii="Arial" w:hAnsi="Arial" w:cs="Arial"/>
        </w:rPr>
      </w:pPr>
      <w:r w:rsidRPr="00FE3386">
        <w:rPr>
          <w:rFonts w:ascii="Arial" w:hAnsi="Arial" w:cs="Arial"/>
        </w:rPr>
        <w:lastRenderedPageBreak/>
        <w:t xml:space="preserve">The data was filtered for quality control, subjected to unsupervised clustering, integrated and analyzed using the R packages Seurat v4.1.0 </w:t>
      </w:r>
      <w:r w:rsidR="00E37D3B" w:rsidRPr="00FE3386">
        <w:rPr>
          <w:rFonts w:ascii="Arial" w:hAnsi="Arial" w:cs="Arial"/>
          <w:vertAlign w:val="superscript"/>
        </w:rPr>
        <w:t>47</w:t>
      </w:r>
      <w:r w:rsidRPr="00FE3386">
        <w:rPr>
          <w:rFonts w:ascii="Arial" w:hAnsi="Arial" w:cs="Arial"/>
        </w:rPr>
        <w:t xml:space="preserve"> and Signac v1.6.0</w:t>
      </w:r>
      <w:r w:rsidR="00E37D3B" w:rsidRPr="00FE3386">
        <w:rPr>
          <w:rFonts w:ascii="Arial" w:hAnsi="Arial" w:cs="Arial"/>
        </w:rPr>
        <w:t xml:space="preserve"> </w:t>
      </w:r>
      <w:r w:rsidR="00E37D3B" w:rsidRPr="00FE3386">
        <w:rPr>
          <w:rFonts w:ascii="Arial" w:hAnsi="Arial" w:cs="Arial"/>
          <w:vertAlign w:val="superscript"/>
        </w:rPr>
        <w:t>48</w:t>
      </w:r>
      <w:r w:rsidR="00E37D3B" w:rsidRPr="00FE3386">
        <w:rPr>
          <w:rFonts w:ascii="Arial" w:hAnsi="Arial" w:cs="Arial"/>
        </w:rPr>
        <w:t>.</w:t>
      </w:r>
      <w:r w:rsidRPr="00FE3386">
        <w:rPr>
          <w:rFonts w:ascii="Arial" w:hAnsi="Arial" w:cs="Arial"/>
        </w:rPr>
        <w:t xml:space="preserve"> During quality control all nuclei with less than 100 genes and 1000 molecules and more than 30,000 molecules in the RNA assay, 160000 molecules in the ATAC assay and more than 5% mitochondrial genes were removed. The dimensional reduction, clustering and integration was done on both assays independently. Afterwards, a weighted nearest neighbors (WNN) graph was calculated combining the RNA and ATAC modalities. </w:t>
      </w:r>
    </w:p>
    <w:p w14:paraId="21D36FC1" w14:textId="77777777" w:rsidR="00EF3357" w:rsidRPr="00FE3386" w:rsidRDefault="00EF3357" w:rsidP="00CD1B0E">
      <w:pPr>
        <w:rPr>
          <w:rFonts w:ascii="Arial" w:hAnsi="Arial" w:cs="Arial"/>
        </w:rPr>
      </w:pPr>
    </w:p>
    <w:p w14:paraId="2107CE90" w14:textId="55388698" w:rsidR="00EF3357" w:rsidRPr="00FE3386" w:rsidRDefault="00EF3357" w:rsidP="00CD1B0E">
      <w:pPr>
        <w:rPr>
          <w:rFonts w:ascii="Arial" w:hAnsi="Arial" w:cs="Arial"/>
        </w:rPr>
      </w:pPr>
      <w:r w:rsidRPr="00FE3386">
        <w:rPr>
          <w:rFonts w:ascii="Arial" w:hAnsi="Arial" w:cs="Arial"/>
          <w:i/>
          <w:iCs/>
        </w:rPr>
        <w:t>UMAP reduction and nuclei clustering</w:t>
      </w:r>
      <w:r w:rsidR="00F157B0" w:rsidRPr="00FE3386">
        <w:rPr>
          <w:rFonts w:ascii="Arial" w:hAnsi="Arial" w:cs="Arial"/>
          <w:i/>
          <w:iCs/>
        </w:rPr>
        <w:t xml:space="preserve">. </w:t>
      </w:r>
      <w:r w:rsidRPr="00FE3386">
        <w:rPr>
          <w:rFonts w:ascii="Arial" w:hAnsi="Arial" w:cs="Arial"/>
        </w:rPr>
        <w:t xml:space="preserve">Upon WNN integration, Principal Component analysis was run on the integrated dataset employing the RunPCA command of the Seurat pipeline, and dimensions up to PC30 were selected using the ElbowPlot method to identify the top 3000 highly variable features using the FindVariableFeatures command. </w:t>
      </w:r>
    </w:p>
    <w:p w14:paraId="438C2CA0" w14:textId="07724735" w:rsidR="00EF3357" w:rsidRPr="00FE3386" w:rsidRDefault="00EF3357" w:rsidP="00CD1B0E">
      <w:pPr>
        <w:rPr>
          <w:rFonts w:ascii="Arial" w:hAnsi="Arial" w:cs="Arial"/>
        </w:rPr>
      </w:pPr>
      <w:r w:rsidRPr="00FE3386">
        <w:rPr>
          <w:rFonts w:ascii="Arial" w:hAnsi="Arial" w:cs="Arial"/>
        </w:rPr>
        <w:t xml:space="preserve">Upon selection of variable features, neighbor identification and cluster selection </w:t>
      </w:r>
      <w:r w:rsidR="00FC6E63" w:rsidRPr="00FE3386">
        <w:rPr>
          <w:rFonts w:ascii="Arial" w:hAnsi="Arial" w:cs="Arial"/>
        </w:rPr>
        <w:t>were</w:t>
      </w:r>
      <w:r w:rsidRPr="00FE3386">
        <w:rPr>
          <w:rFonts w:ascii="Arial" w:hAnsi="Arial" w:cs="Arial"/>
        </w:rPr>
        <w:t xml:space="preserve"> performed using respectively the FindNeighbors and FindClusters commands on the integrated WNN graph. UMAP graphs were generated both on the WNN integrated graph and on the neighbor</w:t>
      </w:r>
      <w:r w:rsidR="00DD33EC" w:rsidRPr="00FE3386">
        <w:rPr>
          <w:rFonts w:ascii="Arial" w:hAnsi="Arial" w:cs="Arial"/>
        </w:rPr>
        <w:t>hoods</w:t>
      </w:r>
      <w:r w:rsidRPr="00FE3386">
        <w:rPr>
          <w:rFonts w:ascii="Arial" w:hAnsi="Arial" w:cs="Arial"/>
        </w:rPr>
        <w:t xml:space="preserve"> graphs obtained from single datatypes. Cluster names were then assigned using a panel of well-described markers, listed in the table below:</w:t>
      </w:r>
    </w:p>
    <w:p w14:paraId="7398C672" w14:textId="77777777" w:rsidR="00EF3357" w:rsidRPr="00FE3386" w:rsidRDefault="00EF3357" w:rsidP="00CD1B0E">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25"/>
        <w:gridCol w:w="3096"/>
        <w:gridCol w:w="3139"/>
      </w:tblGrid>
      <w:tr w:rsidR="00EF3357" w:rsidRPr="00FE3386" w14:paraId="429E0A61" w14:textId="77777777" w:rsidTr="004C60F3">
        <w:trPr>
          <w:jc w:val="center"/>
        </w:trPr>
        <w:tc>
          <w:tcPr>
            <w:tcW w:w="3209" w:type="dxa"/>
            <w:vAlign w:val="center"/>
          </w:tcPr>
          <w:p w14:paraId="4701F8D4" w14:textId="77777777" w:rsidR="00EF3357" w:rsidRPr="00FE3386" w:rsidRDefault="00EF3357" w:rsidP="00CD1B0E">
            <w:pPr>
              <w:rPr>
                <w:rFonts w:ascii="Arial" w:hAnsi="Arial" w:cs="Arial"/>
                <w:b/>
                <w:bCs/>
                <w:lang w:val="en-US"/>
              </w:rPr>
            </w:pPr>
            <w:r w:rsidRPr="00FE3386">
              <w:rPr>
                <w:rFonts w:ascii="Arial" w:hAnsi="Arial" w:cs="Arial"/>
                <w:b/>
                <w:bCs/>
                <w:lang w:val="en-US"/>
              </w:rPr>
              <w:t>Cell type</w:t>
            </w:r>
          </w:p>
        </w:tc>
        <w:tc>
          <w:tcPr>
            <w:tcW w:w="3209" w:type="dxa"/>
            <w:vAlign w:val="center"/>
          </w:tcPr>
          <w:p w14:paraId="31B3A8C5" w14:textId="77777777" w:rsidR="00EF3357" w:rsidRPr="00FE3386" w:rsidRDefault="00EF3357" w:rsidP="00CD1B0E">
            <w:pPr>
              <w:rPr>
                <w:rFonts w:ascii="Arial" w:hAnsi="Arial" w:cs="Arial"/>
                <w:b/>
                <w:bCs/>
                <w:lang w:val="en-US"/>
              </w:rPr>
            </w:pPr>
            <w:r w:rsidRPr="00FE3386">
              <w:rPr>
                <w:rFonts w:ascii="Arial" w:hAnsi="Arial" w:cs="Arial"/>
                <w:b/>
                <w:bCs/>
                <w:lang w:val="en-US"/>
              </w:rPr>
              <w:t>Marker gene</w:t>
            </w:r>
          </w:p>
        </w:tc>
        <w:tc>
          <w:tcPr>
            <w:tcW w:w="3210" w:type="dxa"/>
            <w:vAlign w:val="center"/>
          </w:tcPr>
          <w:p w14:paraId="545E598B" w14:textId="77777777" w:rsidR="00EF3357" w:rsidRPr="00FE3386" w:rsidRDefault="00EF3357" w:rsidP="00CD1B0E">
            <w:pPr>
              <w:rPr>
                <w:rFonts w:ascii="Arial" w:hAnsi="Arial" w:cs="Arial"/>
                <w:b/>
                <w:bCs/>
                <w:lang w:val="en-US"/>
              </w:rPr>
            </w:pPr>
            <w:r w:rsidRPr="00FE3386">
              <w:rPr>
                <w:rFonts w:ascii="Arial" w:hAnsi="Arial" w:cs="Arial"/>
                <w:b/>
                <w:bCs/>
                <w:lang w:val="en-US"/>
              </w:rPr>
              <w:t>Reference</w:t>
            </w:r>
          </w:p>
        </w:tc>
      </w:tr>
      <w:tr w:rsidR="00EF3357" w:rsidRPr="00FE3386" w14:paraId="441E8492" w14:textId="77777777" w:rsidTr="004C60F3">
        <w:trPr>
          <w:jc w:val="center"/>
        </w:trPr>
        <w:tc>
          <w:tcPr>
            <w:tcW w:w="3209" w:type="dxa"/>
            <w:vMerge w:val="restart"/>
            <w:vAlign w:val="center"/>
          </w:tcPr>
          <w:p w14:paraId="4400FFC2" w14:textId="77777777" w:rsidR="00EF3357" w:rsidRPr="00FE3386" w:rsidRDefault="00EF3357" w:rsidP="00CD1B0E">
            <w:pPr>
              <w:rPr>
                <w:rFonts w:ascii="Arial" w:hAnsi="Arial" w:cs="Arial"/>
                <w:lang w:val="en-US"/>
              </w:rPr>
            </w:pPr>
            <w:r w:rsidRPr="00FE3386">
              <w:rPr>
                <w:rFonts w:ascii="Arial" w:hAnsi="Arial" w:cs="Arial"/>
                <w:lang w:val="en-US"/>
              </w:rPr>
              <w:t>Acinar cells</w:t>
            </w:r>
          </w:p>
        </w:tc>
        <w:tc>
          <w:tcPr>
            <w:tcW w:w="3209" w:type="dxa"/>
            <w:vAlign w:val="center"/>
          </w:tcPr>
          <w:p w14:paraId="75608B1E" w14:textId="77777777" w:rsidR="00EF3357" w:rsidRPr="00FE3386" w:rsidRDefault="00EF3357" w:rsidP="00CD1B0E">
            <w:pPr>
              <w:rPr>
                <w:rFonts w:ascii="Arial" w:hAnsi="Arial" w:cs="Arial"/>
                <w:lang w:val="en-US"/>
              </w:rPr>
            </w:pPr>
            <w:r w:rsidRPr="00FE3386">
              <w:rPr>
                <w:rFonts w:ascii="Arial" w:hAnsi="Arial" w:cs="Arial"/>
                <w:lang w:val="en-US"/>
              </w:rPr>
              <w:t>Amy2a5</w:t>
            </w:r>
          </w:p>
        </w:tc>
        <w:tc>
          <w:tcPr>
            <w:tcW w:w="3210" w:type="dxa"/>
            <w:vMerge w:val="restart"/>
            <w:vAlign w:val="center"/>
          </w:tcPr>
          <w:p w14:paraId="13C5EF58" w14:textId="77777777" w:rsidR="00EF3357" w:rsidRPr="00FE3386" w:rsidRDefault="00EF3357" w:rsidP="00CD1B0E">
            <w:pPr>
              <w:rPr>
                <w:rFonts w:ascii="Arial" w:hAnsi="Arial" w:cs="Arial"/>
                <w:lang w:val="en-US"/>
              </w:rPr>
            </w:pPr>
            <w:r w:rsidRPr="00FE3386">
              <w:rPr>
                <w:rFonts w:ascii="Arial" w:hAnsi="Arial" w:cs="Arial"/>
                <w:lang w:val="en-US"/>
              </w:rPr>
              <w:t>Franzén, Gan, Björkegren, Database, 2019</w:t>
            </w:r>
          </w:p>
          <w:p w14:paraId="2B7BB6BF" w14:textId="77777777" w:rsidR="00EF3357" w:rsidRPr="00FE3386" w:rsidRDefault="00EF3357" w:rsidP="00CD1B0E">
            <w:pPr>
              <w:rPr>
                <w:rFonts w:ascii="Arial" w:hAnsi="Arial" w:cs="Arial"/>
                <w:lang w:val="en-US"/>
              </w:rPr>
            </w:pPr>
            <w:r w:rsidRPr="00FE3386">
              <w:rPr>
                <w:rFonts w:ascii="Arial" w:hAnsi="Arial" w:cs="Arial"/>
                <w:lang w:val="en-US"/>
              </w:rPr>
              <w:t>(PMID: 30951143)</w:t>
            </w:r>
          </w:p>
        </w:tc>
      </w:tr>
      <w:tr w:rsidR="00EF3357" w:rsidRPr="00FE3386" w14:paraId="0DF4A02C" w14:textId="77777777" w:rsidTr="004C60F3">
        <w:trPr>
          <w:jc w:val="center"/>
        </w:trPr>
        <w:tc>
          <w:tcPr>
            <w:tcW w:w="3209" w:type="dxa"/>
            <w:vMerge/>
            <w:vAlign w:val="center"/>
          </w:tcPr>
          <w:p w14:paraId="61D09DF1" w14:textId="77777777" w:rsidR="00EF3357" w:rsidRPr="00FE3386" w:rsidRDefault="00EF3357" w:rsidP="00CD1B0E">
            <w:pPr>
              <w:rPr>
                <w:rFonts w:ascii="Arial" w:hAnsi="Arial" w:cs="Arial"/>
                <w:lang w:val="en-US"/>
              </w:rPr>
            </w:pPr>
          </w:p>
        </w:tc>
        <w:tc>
          <w:tcPr>
            <w:tcW w:w="3209" w:type="dxa"/>
            <w:vAlign w:val="center"/>
          </w:tcPr>
          <w:p w14:paraId="1B481CA4" w14:textId="77777777" w:rsidR="00EF3357" w:rsidRPr="00FE3386" w:rsidRDefault="00EF3357" w:rsidP="00CD1B0E">
            <w:pPr>
              <w:rPr>
                <w:rFonts w:ascii="Arial" w:hAnsi="Arial" w:cs="Arial"/>
                <w:lang w:val="en-US"/>
              </w:rPr>
            </w:pPr>
            <w:r w:rsidRPr="00FE3386">
              <w:rPr>
                <w:rFonts w:ascii="Arial" w:hAnsi="Arial" w:cs="Arial"/>
                <w:lang w:val="en-US"/>
              </w:rPr>
              <w:t>Ctrc</w:t>
            </w:r>
          </w:p>
        </w:tc>
        <w:tc>
          <w:tcPr>
            <w:tcW w:w="3210" w:type="dxa"/>
            <w:vMerge/>
            <w:vAlign w:val="center"/>
          </w:tcPr>
          <w:p w14:paraId="387F7D3F" w14:textId="77777777" w:rsidR="00EF3357" w:rsidRPr="00FE3386" w:rsidRDefault="00EF3357" w:rsidP="00CD1B0E">
            <w:pPr>
              <w:rPr>
                <w:rFonts w:ascii="Arial" w:hAnsi="Arial" w:cs="Arial"/>
                <w:lang w:val="en-US"/>
              </w:rPr>
            </w:pPr>
          </w:p>
        </w:tc>
      </w:tr>
      <w:tr w:rsidR="00EF3357" w:rsidRPr="00FE3386" w14:paraId="7BAF4C3D" w14:textId="77777777" w:rsidTr="004C60F3">
        <w:trPr>
          <w:jc w:val="center"/>
        </w:trPr>
        <w:tc>
          <w:tcPr>
            <w:tcW w:w="3209" w:type="dxa"/>
            <w:vMerge/>
            <w:vAlign w:val="center"/>
          </w:tcPr>
          <w:p w14:paraId="7CB179FE" w14:textId="77777777" w:rsidR="00EF3357" w:rsidRPr="00FE3386" w:rsidRDefault="00EF3357" w:rsidP="00CD1B0E">
            <w:pPr>
              <w:rPr>
                <w:rFonts w:ascii="Arial" w:hAnsi="Arial" w:cs="Arial"/>
                <w:lang w:val="en-US"/>
              </w:rPr>
            </w:pPr>
          </w:p>
        </w:tc>
        <w:tc>
          <w:tcPr>
            <w:tcW w:w="3209" w:type="dxa"/>
            <w:vAlign w:val="center"/>
          </w:tcPr>
          <w:p w14:paraId="3FA20673" w14:textId="77777777" w:rsidR="00EF3357" w:rsidRPr="00FE3386" w:rsidRDefault="00EF3357" w:rsidP="00CD1B0E">
            <w:pPr>
              <w:rPr>
                <w:rFonts w:ascii="Arial" w:hAnsi="Arial" w:cs="Arial"/>
                <w:lang w:val="en-US"/>
              </w:rPr>
            </w:pPr>
            <w:r w:rsidRPr="00FE3386">
              <w:rPr>
                <w:rFonts w:ascii="Arial" w:hAnsi="Arial" w:cs="Arial"/>
                <w:lang w:val="en-US"/>
              </w:rPr>
              <w:t>Cpa1</w:t>
            </w:r>
          </w:p>
        </w:tc>
        <w:tc>
          <w:tcPr>
            <w:tcW w:w="3210" w:type="dxa"/>
            <w:vMerge/>
            <w:vAlign w:val="center"/>
          </w:tcPr>
          <w:p w14:paraId="45DE4950" w14:textId="77777777" w:rsidR="00EF3357" w:rsidRPr="00FE3386" w:rsidRDefault="00EF3357" w:rsidP="00CD1B0E">
            <w:pPr>
              <w:rPr>
                <w:rFonts w:ascii="Arial" w:hAnsi="Arial" w:cs="Arial"/>
                <w:lang w:val="en-US"/>
              </w:rPr>
            </w:pPr>
          </w:p>
        </w:tc>
      </w:tr>
      <w:tr w:rsidR="00EF3357" w:rsidRPr="00FE3386" w14:paraId="45CEDD0F" w14:textId="77777777" w:rsidTr="004C60F3">
        <w:trPr>
          <w:jc w:val="center"/>
        </w:trPr>
        <w:tc>
          <w:tcPr>
            <w:tcW w:w="3209" w:type="dxa"/>
            <w:vMerge/>
            <w:vAlign w:val="center"/>
          </w:tcPr>
          <w:p w14:paraId="0F0CB99F" w14:textId="77777777" w:rsidR="00EF3357" w:rsidRPr="00FE3386" w:rsidRDefault="00EF3357" w:rsidP="00CD1B0E">
            <w:pPr>
              <w:rPr>
                <w:rFonts w:ascii="Arial" w:hAnsi="Arial" w:cs="Arial"/>
                <w:lang w:val="en-US"/>
              </w:rPr>
            </w:pPr>
          </w:p>
        </w:tc>
        <w:tc>
          <w:tcPr>
            <w:tcW w:w="3209" w:type="dxa"/>
            <w:vAlign w:val="center"/>
          </w:tcPr>
          <w:p w14:paraId="7639CD2B" w14:textId="77777777" w:rsidR="00EF3357" w:rsidRPr="00FE3386" w:rsidRDefault="00EF3357" w:rsidP="00CD1B0E">
            <w:pPr>
              <w:rPr>
                <w:rFonts w:ascii="Arial" w:hAnsi="Arial" w:cs="Arial"/>
                <w:lang w:val="en-US"/>
              </w:rPr>
            </w:pPr>
            <w:r w:rsidRPr="00FE3386">
              <w:rPr>
                <w:rFonts w:ascii="Arial" w:hAnsi="Arial" w:cs="Arial"/>
                <w:lang w:val="en-US"/>
              </w:rPr>
              <w:t>Prss2</w:t>
            </w:r>
          </w:p>
        </w:tc>
        <w:tc>
          <w:tcPr>
            <w:tcW w:w="3210" w:type="dxa"/>
            <w:vMerge/>
            <w:vAlign w:val="center"/>
          </w:tcPr>
          <w:p w14:paraId="2280E49B" w14:textId="77777777" w:rsidR="00EF3357" w:rsidRPr="00FE3386" w:rsidRDefault="00EF3357" w:rsidP="00CD1B0E">
            <w:pPr>
              <w:rPr>
                <w:rFonts w:ascii="Arial" w:hAnsi="Arial" w:cs="Arial"/>
                <w:lang w:val="en-US"/>
              </w:rPr>
            </w:pPr>
          </w:p>
        </w:tc>
      </w:tr>
      <w:tr w:rsidR="00EF3357" w:rsidRPr="00FE3386" w14:paraId="306A9D1C" w14:textId="77777777" w:rsidTr="004C60F3">
        <w:trPr>
          <w:jc w:val="center"/>
        </w:trPr>
        <w:tc>
          <w:tcPr>
            <w:tcW w:w="3209" w:type="dxa"/>
            <w:vMerge/>
            <w:vAlign w:val="center"/>
          </w:tcPr>
          <w:p w14:paraId="2C035E9E" w14:textId="77777777" w:rsidR="00EF3357" w:rsidRPr="00FE3386" w:rsidRDefault="00EF3357" w:rsidP="00CD1B0E">
            <w:pPr>
              <w:rPr>
                <w:rFonts w:ascii="Arial" w:hAnsi="Arial" w:cs="Arial"/>
                <w:lang w:val="en-US"/>
              </w:rPr>
            </w:pPr>
          </w:p>
        </w:tc>
        <w:tc>
          <w:tcPr>
            <w:tcW w:w="3209" w:type="dxa"/>
            <w:vAlign w:val="center"/>
          </w:tcPr>
          <w:p w14:paraId="1851A8E5" w14:textId="77777777" w:rsidR="00EF3357" w:rsidRPr="00FE3386" w:rsidRDefault="00EF3357" w:rsidP="00CD1B0E">
            <w:pPr>
              <w:rPr>
                <w:rFonts w:ascii="Arial" w:hAnsi="Arial" w:cs="Arial"/>
                <w:lang w:val="en-US"/>
              </w:rPr>
            </w:pPr>
            <w:r w:rsidRPr="00FE3386">
              <w:rPr>
                <w:rFonts w:ascii="Arial" w:hAnsi="Arial" w:cs="Arial"/>
                <w:lang w:val="en-US"/>
              </w:rPr>
              <w:t>Rbpjl</w:t>
            </w:r>
          </w:p>
        </w:tc>
        <w:tc>
          <w:tcPr>
            <w:tcW w:w="3210" w:type="dxa"/>
            <w:vMerge/>
            <w:vAlign w:val="center"/>
          </w:tcPr>
          <w:p w14:paraId="0FC91656" w14:textId="77777777" w:rsidR="00EF3357" w:rsidRPr="00FE3386" w:rsidRDefault="00EF3357" w:rsidP="00CD1B0E">
            <w:pPr>
              <w:rPr>
                <w:rFonts w:ascii="Arial" w:hAnsi="Arial" w:cs="Arial"/>
                <w:lang w:val="en-US"/>
              </w:rPr>
            </w:pPr>
          </w:p>
        </w:tc>
      </w:tr>
      <w:tr w:rsidR="00EF3357" w:rsidRPr="00FE3386" w14:paraId="228BFA3F" w14:textId="77777777" w:rsidTr="004C60F3">
        <w:trPr>
          <w:jc w:val="center"/>
        </w:trPr>
        <w:tc>
          <w:tcPr>
            <w:tcW w:w="3209" w:type="dxa"/>
            <w:vMerge/>
            <w:vAlign w:val="center"/>
          </w:tcPr>
          <w:p w14:paraId="051A1A09" w14:textId="77777777" w:rsidR="00EF3357" w:rsidRPr="00FE3386" w:rsidRDefault="00EF3357" w:rsidP="00CD1B0E">
            <w:pPr>
              <w:rPr>
                <w:rFonts w:ascii="Arial" w:hAnsi="Arial" w:cs="Arial"/>
                <w:lang w:val="en-US"/>
              </w:rPr>
            </w:pPr>
          </w:p>
        </w:tc>
        <w:tc>
          <w:tcPr>
            <w:tcW w:w="3209" w:type="dxa"/>
            <w:vAlign w:val="center"/>
          </w:tcPr>
          <w:p w14:paraId="55657D19" w14:textId="77777777" w:rsidR="00EF3357" w:rsidRPr="00FE3386" w:rsidRDefault="00EF3357" w:rsidP="00CD1B0E">
            <w:pPr>
              <w:rPr>
                <w:rFonts w:ascii="Arial" w:hAnsi="Arial" w:cs="Arial"/>
                <w:lang w:val="en-US"/>
              </w:rPr>
            </w:pPr>
            <w:r w:rsidRPr="00FE3386">
              <w:rPr>
                <w:rFonts w:ascii="Arial" w:hAnsi="Arial" w:cs="Arial"/>
                <w:lang w:val="en-US"/>
              </w:rPr>
              <w:t>Try10</w:t>
            </w:r>
          </w:p>
        </w:tc>
        <w:tc>
          <w:tcPr>
            <w:tcW w:w="3210" w:type="dxa"/>
            <w:vAlign w:val="center"/>
          </w:tcPr>
          <w:p w14:paraId="461F74CD" w14:textId="77777777" w:rsidR="00FC6E63" w:rsidRPr="00FE3386" w:rsidRDefault="00EF3357" w:rsidP="00CD1B0E">
            <w:pPr>
              <w:rPr>
                <w:rFonts w:ascii="Arial" w:hAnsi="Arial" w:cs="Arial"/>
                <w:lang w:val="en-US"/>
              </w:rPr>
            </w:pPr>
            <w:r w:rsidRPr="00FE3386">
              <w:rPr>
                <w:rFonts w:ascii="Arial" w:hAnsi="Arial" w:cs="Arial"/>
                <w:lang w:val="en-US"/>
              </w:rPr>
              <w:t xml:space="preserve">Bult, Sternberg, Mamm Genome, 2023 </w:t>
            </w:r>
          </w:p>
          <w:p w14:paraId="317CF9E8" w14:textId="7D266C8E" w:rsidR="00EF3357" w:rsidRPr="00FE3386" w:rsidRDefault="00EF3357" w:rsidP="00CD1B0E">
            <w:pPr>
              <w:rPr>
                <w:rFonts w:ascii="Arial" w:hAnsi="Arial" w:cs="Arial"/>
                <w:lang w:val="en-US"/>
              </w:rPr>
            </w:pPr>
            <w:r w:rsidRPr="00FE3386">
              <w:rPr>
                <w:rFonts w:ascii="Arial" w:hAnsi="Arial" w:cs="Arial"/>
                <w:lang w:val="en-US"/>
              </w:rPr>
              <w:t>(PMID: 37666946)</w:t>
            </w:r>
          </w:p>
        </w:tc>
      </w:tr>
      <w:tr w:rsidR="00EF3357" w:rsidRPr="00FE3386" w14:paraId="732CF55E" w14:textId="77777777" w:rsidTr="004C60F3">
        <w:trPr>
          <w:jc w:val="center"/>
        </w:trPr>
        <w:tc>
          <w:tcPr>
            <w:tcW w:w="3209" w:type="dxa"/>
            <w:vMerge w:val="restart"/>
            <w:vAlign w:val="center"/>
          </w:tcPr>
          <w:p w14:paraId="6F0C08DE" w14:textId="77777777" w:rsidR="00EF3357" w:rsidRPr="00FE3386" w:rsidRDefault="00EF3357" w:rsidP="00CD1B0E">
            <w:pPr>
              <w:rPr>
                <w:rFonts w:ascii="Arial" w:hAnsi="Arial" w:cs="Arial"/>
                <w:lang w:val="en-US"/>
              </w:rPr>
            </w:pPr>
            <w:r w:rsidRPr="00FE3386">
              <w:rPr>
                <w:rFonts w:ascii="Arial" w:hAnsi="Arial" w:cs="Arial"/>
                <w:lang w:val="en-US"/>
              </w:rPr>
              <w:t>Proliferating acinar cells</w:t>
            </w:r>
          </w:p>
        </w:tc>
        <w:tc>
          <w:tcPr>
            <w:tcW w:w="3209" w:type="dxa"/>
            <w:vAlign w:val="center"/>
          </w:tcPr>
          <w:p w14:paraId="3BBD1F84" w14:textId="77777777" w:rsidR="00EF3357" w:rsidRPr="00FE3386" w:rsidRDefault="00EF3357" w:rsidP="00CD1B0E">
            <w:pPr>
              <w:rPr>
                <w:rFonts w:ascii="Arial" w:hAnsi="Arial" w:cs="Arial"/>
                <w:lang w:val="en-US"/>
              </w:rPr>
            </w:pPr>
            <w:r w:rsidRPr="00FE3386">
              <w:rPr>
                <w:rFonts w:ascii="Arial" w:hAnsi="Arial" w:cs="Arial"/>
                <w:lang w:val="en-US"/>
              </w:rPr>
              <w:t>Acinar markers</w:t>
            </w:r>
          </w:p>
        </w:tc>
        <w:tc>
          <w:tcPr>
            <w:tcW w:w="3210" w:type="dxa"/>
            <w:vAlign w:val="center"/>
          </w:tcPr>
          <w:p w14:paraId="616ECFF6" w14:textId="77777777" w:rsidR="00EF3357" w:rsidRPr="00FE3386" w:rsidRDefault="00EF3357" w:rsidP="00CD1B0E">
            <w:pPr>
              <w:rPr>
                <w:rFonts w:ascii="Arial" w:hAnsi="Arial" w:cs="Arial"/>
                <w:lang w:val="en-US"/>
              </w:rPr>
            </w:pPr>
            <w:r w:rsidRPr="00FE3386">
              <w:rPr>
                <w:rFonts w:ascii="Arial" w:hAnsi="Arial" w:cs="Arial"/>
                <w:lang w:val="en-US"/>
              </w:rPr>
              <w:t>see above description of acinar cell markers</w:t>
            </w:r>
          </w:p>
        </w:tc>
      </w:tr>
      <w:tr w:rsidR="00EF3357" w:rsidRPr="00FE3386" w14:paraId="5D3E9AD6" w14:textId="77777777" w:rsidTr="004C60F3">
        <w:trPr>
          <w:jc w:val="center"/>
        </w:trPr>
        <w:tc>
          <w:tcPr>
            <w:tcW w:w="3209" w:type="dxa"/>
            <w:vMerge/>
            <w:vAlign w:val="center"/>
          </w:tcPr>
          <w:p w14:paraId="1ECE11A9" w14:textId="77777777" w:rsidR="00EF3357" w:rsidRPr="00FE3386" w:rsidRDefault="00EF3357" w:rsidP="00CD1B0E">
            <w:pPr>
              <w:rPr>
                <w:rFonts w:ascii="Arial" w:hAnsi="Arial" w:cs="Arial"/>
                <w:lang w:val="en-US"/>
              </w:rPr>
            </w:pPr>
          </w:p>
        </w:tc>
        <w:tc>
          <w:tcPr>
            <w:tcW w:w="3209" w:type="dxa"/>
            <w:vAlign w:val="center"/>
          </w:tcPr>
          <w:p w14:paraId="62883345" w14:textId="77777777" w:rsidR="00EF3357" w:rsidRPr="00FE3386" w:rsidRDefault="00EF3357" w:rsidP="00CD1B0E">
            <w:pPr>
              <w:rPr>
                <w:rFonts w:ascii="Arial" w:hAnsi="Arial" w:cs="Arial"/>
                <w:lang w:val="en-US"/>
              </w:rPr>
            </w:pPr>
            <w:r w:rsidRPr="00FE3386">
              <w:rPr>
                <w:rFonts w:ascii="Arial" w:hAnsi="Arial" w:cs="Arial"/>
                <w:lang w:val="en-US"/>
              </w:rPr>
              <w:t>Mki67</w:t>
            </w:r>
          </w:p>
        </w:tc>
        <w:tc>
          <w:tcPr>
            <w:tcW w:w="3210" w:type="dxa"/>
            <w:vAlign w:val="center"/>
          </w:tcPr>
          <w:p w14:paraId="1E23C4B8" w14:textId="77777777" w:rsidR="00EF3357" w:rsidRPr="00FE3386" w:rsidRDefault="00EF3357" w:rsidP="00CD1B0E">
            <w:pPr>
              <w:rPr>
                <w:rFonts w:ascii="Arial" w:hAnsi="Arial" w:cs="Arial"/>
                <w:lang w:val="en-US"/>
              </w:rPr>
            </w:pPr>
            <w:r w:rsidRPr="00FE3386">
              <w:rPr>
                <w:rFonts w:ascii="Arial" w:hAnsi="Arial" w:cs="Arial"/>
                <w:lang w:val="en-US"/>
              </w:rPr>
              <w:t>Bullwinkel et al., Journal of Cellular Physiology, 2006 (PMID: 16206250)</w:t>
            </w:r>
          </w:p>
        </w:tc>
      </w:tr>
      <w:tr w:rsidR="00EF3357" w:rsidRPr="00FE3386" w14:paraId="437A47F0" w14:textId="77777777" w:rsidTr="004C60F3">
        <w:trPr>
          <w:jc w:val="center"/>
        </w:trPr>
        <w:tc>
          <w:tcPr>
            <w:tcW w:w="3209" w:type="dxa"/>
            <w:vMerge w:val="restart"/>
            <w:vAlign w:val="center"/>
          </w:tcPr>
          <w:p w14:paraId="45C6F555" w14:textId="77777777" w:rsidR="00EF3357" w:rsidRPr="00FE3386" w:rsidRDefault="00EF3357" w:rsidP="00CD1B0E">
            <w:pPr>
              <w:rPr>
                <w:rFonts w:ascii="Arial" w:hAnsi="Arial" w:cs="Arial"/>
                <w:lang w:val="en-US"/>
              </w:rPr>
            </w:pPr>
            <w:r w:rsidRPr="00FE3386">
              <w:rPr>
                <w:rFonts w:ascii="Arial" w:hAnsi="Arial" w:cs="Arial"/>
                <w:lang w:val="en-US"/>
              </w:rPr>
              <w:t>Ductal cells</w:t>
            </w:r>
          </w:p>
        </w:tc>
        <w:tc>
          <w:tcPr>
            <w:tcW w:w="3209" w:type="dxa"/>
            <w:vAlign w:val="center"/>
          </w:tcPr>
          <w:p w14:paraId="7CBEA5CD" w14:textId="77777777" w:rsidR="00EF3357" w:rsidRPr="00FE3386" w:rsidRDefault="00EF3357" w:rsidP="00CD1B0E">
            <w:pPr>
              <w:rPr>
                <w:rFonts w:ascii="Arial" w:hAnsi="Arial" w:cs="Arial"/>
                <w:lang w:val="en-US"/>
              </w:rPr>
            </w:pPr>
            <w:r w:rsidRPr="00FE3386">
              <w:rPr>
                <w:rFonts w:ascii="Arial" w:hAnsi="Arial" w:cs="Arial"/>
                <w:lang w:val="en-US"/>
              </w:rPr>
              <w:t>Cftr</w:t>
            </w:r>
          </w:p>
        </w:tc>
        <w:tc>
          <w:tcPr>
            <w:tcW w:w="3210" w:type="dxa"/>
            <w:vAlign w:val="center"/>
          </w:tcPr>
          <w:p w14:paraId="38EBA734" w14:textId="77777777" w:rsidR="00EF3357" w:rsidRPr="00FE3386" w:rsidRDefault="00EF3357" w:rsidP="00CD1B0E">
            <w:pPr>
              <w:rPr>
                <w:rFonts w:ascii="Arial" w:hAnsi="Arial" w:cs="Arial"/>
                <w:lang w:val="en-US"/>
              </w:rPr>
            </w:pPr>
            <w:r w:rsidRPr="00FE3386">
              <w:rPr>
                <w:rFonts w:ascii="Arial" w:hAnsi="Arial" w:cs="Arial"/>
              </w:rPr>
              <w:t xml:space="preserve">Marino et al., J. Clin. </w:t>
            </w:r>
            <w:r w:rsidRPr="00FE3386">
              <w:rPr>
                <w:rFonts w:ascii="Arial" w:hAnsi="Arial" w:cs="Arial"/>
                <w:lang w:val="en-US"/>
              </w:rPr>
              <w:t>Invest., 1991 (PMID: 1713921)</w:t>
            </w:r>
          </w:p>
        </w:tc>
      </w:tr>
      <w:tr w:rsidR="00EF3357" w:rsidRPr="00FE3386" w14:paraId="18CC24FE" w14:textId="77777777" w:rsidTr="004C60F3">
        <w:trPr>
          <w:jc w:val="center"/>
        </w:trPr>
        <w:tc>
          <w:tcPr>
            <w:tcW w:w="3209" w:type="dxa"/>
            <w:vMerge/>
            <w:vAlign w:val="center"/>
          </w:tcPr>
          <w:p w14:paraId="4526980E" w14:textId="77777777" w:rsidR="00EF3357" w:rsidRPr="00FE3386" w:rsidRDefault="00EF3357" w:rsidP="00CD1B0E">
            <w:pPr>
              <w:rPr>
                <w:rFonts w:ascii="Arial" w:hAnsi="Arial" w:cs="Arial"/>
                <w:lang w:val="en-US"/>
              </w:rPr>
            </w:pPr>
          </w:p>
        </w:tc>
        <w:tc>
          <w:tcPr>
            <w:tcW w:w="3209" w:type="dxa"/>
            <w:vAlign w:val="center"/>
          </w:tcPr>
          <w:p w14:paraId="74A43111" w14:textId="77777777" w:rsidR="00EF3357" w:rsidRPr="00FE3386" w:rsidRDefault="00EF3357" w:rsidP="00CD1B0E">
            <w:pPr>
              <w:rPr>
                <w:rFonts w:ascii="Arial" w:hAnsi="Arial" w:cs="Arial"/>
                <w:lang w:val="en-US"/>
              </w:rPr>
            </w:pPr>
            <w:r w:rsidRPr="00FE3386">
              <w:rPr>
                <w:rFonts w:ascii="Arial" w:hAnsi="Arial" w:cs="Arial"/>
                <w:lang w:val="en-US"/>
              </w:rPr>
              <w:t>Hnf1b</w:t>
            </w:r>
          </w:p>
        </w:tc>
        <w:tc>
          <w:tcPr>
            <w:tcW w:w="3210" w:type="dxa"/>
            <w:vAlign w:val="center"/>
          </w:tcPr>
          <w:p w14:paraId="47954E37" w14:textId="77777777" w:rsidR="00FC6E63" w:rsidRPr="00FE3386" w:rsidRDefault="00EF3357" w:rsidP="00CD1B0E">
            <w:pPr>
              <w:rPr>
                <w:rFonts w:ascii="Arial" w:hAnsi="Arial" w:cs="Arial"/>
                <w:lang w:val="en-US"/>
              </w:rPr>
            </w:pPr>
            <w:r w:rsidRPr="00FE3386">
              <w:rPr>
                <w:rFonts w:ascii="Arial" w:hAnsi="Arial" w:cs="Arial"/>
                <w:lang w:val="en-US"/>
              </w:rPr>
              <w:t xml:space="preserve">Reichert and Rustgi, J. Clin. Invest., 2011 </w:t>
            </w:r>
          </w:p>
          <w:p w14:paraId="59FB4D2A" w14:textId="3FD0C7FF" w:rsidR="00EF3357" w:rsidRPr="00FE3386" w:rsidRDefault="00EF3357" w:rsidP="00CD1B0E">
            <w:pPr>
              <w:rPr>
                <w:rFonts w:ascii="Arial" w:hAnsi="Arial" w:cs="Arial"/>
                <w:lang w:val="en-US"/>
              </w:rPr>
            </w:pPr>
            <w:r w:rsidRPr="00FE3386">
              <w:rPr>
                <w:rFonts w:ascii="Arial" w:hAnsi="Arial" w:cs="Arial"/>
                <w:lang w:val="en-US"/>
              </w:rPr>
              <w:t>(PMID: 22133881)</w:t>
            </w:r>
          </w:p>
        </w:tc>
      </w:tr>
      <w:tr w:rsidR="00EF3357" w:rsidRPr="00FE3386" w14:paraId="0882560F" w14:textId="77777777" w:rsidTr="004C60F3">
        <w:trPr>
          <w:jc w:val="center"/>
        </w:trPr>
        <w:tc>
          <w:tcPr>
            <w:tcW w:w="3209" w:type="dxa"/>
            <w:vMerge/>
            <w:vAlign w:val="center"/>
          </w:tcPr>
          <w:p w14:paraId="6AB3EADB" w14:textId="77777777" w:rsidR="00EF3357" w:rsidRPr="00FE3386" w:rsidRDefault="00EF3357" w:rsidP="00CD1B0E">
            <w:pPr>
              <w:rPr>
                <w:rFonts w:ascii="Arial" w:hAnsi="Arial" w:cs="Arial"/>
                <w:lang w:val="en-US"/>
              </w:rPr>
            </w:pPr>
          </w:p>
        </w:tc>
        <w:tc>
          <w:tcPr>
            <w:tcW w:w="3209" w:type="dxa"/>
            <w:vAlign w:val="center"/>
          </w:tcPr>
          <w:p w14:paraId="1345B172" w14:textId="77777777" w:rsidR="00EF3357" w:rsidRPr="00FE3386" w:rsidRDefault="00EF3357" w:rsidP="00CD1B0E">
            <w:pPr>
              <w:rPr>
                <w:rFonts w:ascii="Arial" w:hAnsi="Arial" w:cs="Arial"/>
                <w:lang w:val="en-US"/>
              </w:rPr>
            </w:pPr>
            <w:r w:rsidRPr="00FE3386">
              <w:rPr>
                <w:rFonts w:ascii="Arial" w:hAnsi="Arial" w:cs="Arial"/>
                <w:lang w:val="en-US"/>
              </w:rPr>
              <w:t>Onecut1</w:t>
            </w:r>
          </w:p>
        </w:tc>
        <w:tc>
          <w:tcPr>
            <w:tcW w:w="3210" w:type="dxa"/>
            <w:vAlign w:val="center"/>
          </w:tcPr>
          <w:p w14:paraId="73B52CBD" w14:textId="77777777" w:rsidR="00EF3357" w:rsidRPr="00FE3386" w:rsidRDefault="00EF3357" w:rsidP="00CD1B0E">
            <w:pPr>
              <w:rPr>
                <w:rFonts w:ascii="Arial" w:hAnsi="Arial" w:cs="Arial"/>
                <w:lang w:val="en-US"/>
              </w:rPr>
            </w:pPr>
            <w:r w:rsidRPr="00FE3386">
              <w:rPr>
                <w:rFonts w:ascii="Arial" w:hAnsi="Arial" w:cs="Arial"/>
                <w:lang w:val="en-US"/>
              </w:rPr>
              <w:t>Kropp et al., Cell. Mol. Gastroenterol. Hepatol., 2019 (PMID: 30831323)</w:t>
            </w:r>
          </w:p>
        </w:tc>
      </w:tr>
      <w:tr w:rsidR="00EF3357" w:rsidRPr="00FE3386" w14:paraId="022EAFC1" w14:textId="77777777" w:rsidTr="004C60F3">
        <w:trPr>
          <w:jc w:val="center"/>
        </w:trPr>
        <w:tc>
          <w:tcPr>
            <w:tcW w:w="3209" w:type="dxa"/>
            <w:vMerge/>
            <w:vAlign w:val="center"/>
          </w:tcPr>
          <w:p w14:paraId="0B2C399F" w14:textId="77777777" w:rsidR="00EF3357" w:rsidRPr="00FE3386" w:rsidRDefault="00EF3357" w:rsidP="00CD1B0E">
            <w:pPr>
              <w:rPr>
                <w:rFonts w:ascii="Arial" w:hAnsi="Arial" w:cs="Arial"/>
                <w:lang w:val="en-US"/>
              </w:rPr>
            </w:pPr>
          </w:p>
        </w:tc>
        <w:tc>
          <w:tcPr>
            <w:tcW w:w="3209" w:type="dxa"/>
            <w:vAlign w:val="center"/>
          </w:tcPr>
          <w:p w14:paraId="3AAB36C5" w14:textId="77777777" w:rsidR="00EF3357" w:rsidRPr="00FE3386" w:rsidRDefault="00EF3357" w:rsidP="00CD1B0E">
            <w:pPr>
              <w:rPr>
                <w:rFonts w:ascii="Arial" w:hAnsi="Arial" w:cs="Arial"/>
                <w:lang w:val="en-US"/>
              </w:rPr>
            </w:pPr>
            <w:r w:rsidRPr="00FE3386">
              <w:rPr>
                <w:rFonts w:ascii="Arial" w:hAnsi="Arial" w:cs="Arial"/>
                <w:lang w:val="en-US"/>
              </w:rPr>
              <w:t>Sox9</w:t>
            </w:r>
          </w:p>
        </w:tc>
        <w:tc>
          <w:tcPr>
            <w:tcW w:w="3210" w:type="dxa"/>
            <w:vMerge w:val="restart"/>
            <w:vAlign w:val="center"/>
          </w:tcPr>
          <w:p w14:paraId="5560EB46" w14:textId="77777777" w:rsidR="00EF3357" w:rsidRPr="00FE3386" w:rsidRDefault="00EF3357" w:rsidP="00CD1B0E">
            <w:pPr>
              <w:rPr>
                <w:rFonts w:ascii="Arial" w:hAnsi="Arial" w:cs="Arial"/>
                <w:lang w:val="en-US"/>
              </w:rPr>
            </w:pPr>
            <w:r w:rsidRPr="00FE3386">
              <w:rPr>
                <w:rFonts w:ascii="Arial" w:hAnsi="Arial" w:cs="Arial"/>
                <w:lang w:val="en-US"/>
              </w:rPr>
              <w:t>Qadir et al., PNAS, 2020 (PMID: 32354994)</w:t>
            </w:r>
          </w:p>
        </w:tc>
      </w:tr>
      <w:tr w:rsidR="00EF3357" w:rsidRPr="00FE3386" w14:paraId="59B62739" w14:textId="77777777" w:rsidTr="004C60F3">
        <w:trPr>
          <w:jc w:val="center"/>
        </w:trPr>
        <w:tc>
          <w:tcPr>
            <w:tcW w:w="3209" w:type="dxa"/>
            <w:vMerge/>
            <w:vAlign w:val="center"/>
          </w:tcPr>
          <w:p w14:paraId="541931FD" w14:textId="77777777" w:rsidR="00EF3357" w:rsidRPr="00FE3386" w:rsidRDefault="00EF3357" w:rsidP="00CD1B0E">
            <w:pPr>
              <w:rPr>
                <w:rFonts w:ascii="Arial" w:hAnsi="Arial" w:cs="Arial"/>
                <w:lang w:val="en-US"/>
              </w:rPr>
            </w:pPr>
          </w:p>
        </w:tc>
        <w:tc>
          <w:tcPr>
            <w:tcW w:w="3209" w:type="dxa"/>
            <w:vAlign w:val="center"/>
          </w:tcPr>
          <w:p w14:paraId="659F9D90" w14:textId="77777777" w:rsidR="00EF3357" w:rsidRPr="00FE3386" w:rsidRDefault="00EF3357" w:rsidP="00CD1B0E">
            <w:pPr>
              <w:rPr>
                <w:rFonts w:ascii="Arial" w:hAnsi="Arial" w:cs="Arial"/>
                <w:lang w:val="en-US"/>
              </w:rPr>
            </w:pPr>
            <w:r w:rsidRPr="00FE3386">
              <w:rPr>
                <w:rFonts w:ascii="Arial" w:hAnsi="Arial" w:cs="Arial"/>
                <w:lang w:val="en-US"/>
              </w:rPr>
              <w:t>Krt19</w:t>
            </w:r>
          </w:p>
        </w:tc>
        <w:tc>
          <w:tcPr>
            <w:tcW w:w="3210" w:type="dxa"/>
            <w:vMerge/>
            <w:vAlign w:val="center"/>
          </w:tcPr>
          <w:p w14:paraId="376C8850" w14:textId="77777777" w:rsidR="00EF3357" w:rsidRPr="00FE3386" w:rsidRDefault="00EF3357" w:rsidP="00CD1B0E">
            <w:pPr>
              <w:rPr>
                <w:rFonts w:ascii="Arial" w:hAnsi="Arial" w:cs="Arial"/>
                <w:lang w:val="en-US"/>
              </w:rPr>
            </w:pPr>
          </w:p>
        </w:tc>
      </w:tr>
      <w:tr w:rsidR="00EF3357" w:rsidRPr="00FE3386" w14:paraId="7B42C1AF" w14:textId="77777777" w:rsidTr="004C60F3">
        <w:trPr>
          <w:jc w:val="center"/>
        </w:trPr>
        <w:tc>
          <w:tcPr>
            <w:tcW w:w="3209" w:type="dxa"/>
            <w:vAlign w:val="center"/>
          </w:tcPr>
          <w:p w14:paraId="3C0B9E75" w14:textId="77777777" w:rsidR="00EF3357" w:rsidRPr="00FE3386" w:rsidRDefault="00EF3357" w:rsidP="00CD1B0E">
            <w:pPr>
              <w:rPr>
                <w:rFonts w:ascii="Arial" w:hAnsi="Arial" w:cs="Arial"/>
                <w:lang w:val="en-US"/>
              </w:rPr>
            </w:pPr>
            <w:r w:rsidRPr="00FE3386">
              <w:rPr>
                <w:rFonts w:ascii="Arial" w:hAnsi="Arial" w:cs="Arial"/>
                <w:lang w:val="en-US"/>
              </w:rPr>
              <w:t>Intrapancreatic bile ductal cells</w:t>
            </w:r>
          </w:p>
        </w:tc>
        <w:tc>
          <w:tcPr>
            <w:tcW w:w="3209" w:type="dxa"/>
            <w:vAlign w:val="center"/>
          </w:tcPr>
          <w:p w14:paraId="24CAC5CC" w14:textId="77777777" w:rsidR="00EF3357" w:rsidRPr="00FE3386" w:rsidRDefault="00EF3357" w:rsidP="00CD1B0E">
            <w:pPr>
              <w:rPr>
                <w:rFonts w:ascii="Arial" w:hAnsi="Arial" w:cs="Arial"/>
                <w:lang w:val="en-US"/>
              </w:rPr>
            </w:pPr>
            <w:r w:rsidRPr="00FE3386">
              <w:rPr>
                <w:rFonts w:ascii="Arial" w:hAnsi="Arial" w:cs="Arial"/>
                <w:lang w:val="en-US"/>
              </w:rPr>
              <w:t>Positive for all ductal markers excluding Cftr</w:t>
            </w:r>
          </w:p>
        </w:tc>
        <w:tc>
          <w:tcPr>
            <w:tcW w:w="3210" w:type="dxa"/>
            <w:vAlign w:val="center"/>
          </w:tcPr>
          <w:p w14:paraId="1212EE0A" w14:textId="77777777" w:rsidR="00EF3357" w:rsidRPr="00FE3386" w:rsidRDefault="00EF3357" w:rsidP="00CD1B0E">
            <w:pPr>
              <w:rPr>
                <w:rFonts w:ascii="Arial" w:hAnsi="Arial" w:cs="Arial"/>
                <w:lang w:val="en-US"/>
              </w:rPr>
            </w:pPr>
            <w:r w:rsidRPr="00FE3386">
              <w:rPr>
                <w:rFonts w:ascii="Arial" w:hAnsi="Arial" w:cs="Arial"/>
                <w:lang w:val="en-US"/>
              </w:rPr>
              <w:t>Hendley et al, eLife, 2021 (PMID: 34009124)</w:t>
            </w:r>
          </w:p>
        </w:tc>
      </w:tr>
      <w:tr w:rsidR="00EF3357" w:rsidRPr="00FE3386" w14:paraId="3FEB675F" w14:textId="77777777" w:rsidTr="004C60F3">
        <w:trPr>
          <w:jc w:val="center"/>
        </w:trPr>
        <w:tc>
          <w:tcPr>
            <w:tcW w:w="3209" w:type="dxa"/>
            <w:vMerge w:val="restart"/>
            <w:vAlign w:val="center"/>
          </w:tcPr>
          <w:p w14:paraId="4B0D3E6D" w14:textId="77777777" w:rsidR="00EF3357" w:rsidRPr="00FE3386" w:rsidRDefault="00EF3357" w:rsidP="00CD1B0E">
            <w:pPr>
              <w:rPr>
                <w:rFonts w:ascii="Arial" w:hAnsi="Arial" w:cs="Arial"/>
                <w:lang w:val="en-US"/>
              </w:rPr>
            </w:pPr>
            <w:r w:rsidRPr="00FE3386">
              <w:rPr>
                <w:rFonts w:ascii="Arial" w:hAnsi="Arial" w:cs="Arial"/>
                <w:lang w:val="en-US"/>
              </w:rPr>
              <w:t>α cells</w:t>
            </w:r>
          </w:p>
        </w:tc>
        <w:tc>
          <w:tcPr>
            <w:tcW w:w="3209" w:type="dxa"/>
            <w:vAlign w:val="center"/>
          </w:tcPr>
          <w:p w14:paraId="5620AC25" w14:textId="77777777" w:rsidR="00EF3357" w:rsidRPr="00FE3386" w:rsidRDefault="00EF3357" w:rsidP="00CD1B0E">
            <w:pPr>
              <w:rPr>
                <w:rFonts w:ascii="Arial" w:hAnsi="Arial" w:cs="Arial"/>
                <w:lang w:val="en-US"/>
              </w:rPr>
            </w:pPr>
            <w:r w:rsidRPr="00FE3386">
              <w:rPr>
                <w:rFonts w:ascii="Arial" w:hAnsi="Arial" w:cs="Arial"/>
                <w:lang w:val="en-US"/>
              </w:rPr>
              <w:t>Gcg</w:t>
            </w:r>
          </w:p>
        </w:tc>
        <w:tc>
          <w:tcPr>
            <w:tcW w:w="3210" w:type="dxa"/>
            <w:vMerge w:val="restart"/>
            <w:vAlign w:val="center"/>
          </w:tcPr>
          <w:p w14:paraId="3E78EB65" w14:textId="77777777" w:rsidR="00EF3357" w:rsidRPr="00FE3386" w:rsidRDefault="00EF3357" w:rsidP="00CD1B0E">
            <w:pPr>
              <w:rPr>
                <w:rFonts w:ascii="Arial" w:hAnsi="Arial" w:cs="Arial"/>
              </w:rPr>
            </w:pPr>
            <w:r w:rsidRPr="00FE3386">
              <w:rPr>
                <w:rFonts w:ascii="Arial" w:hAnsi="Arial" w:cs="Arial"/>
              </w:rPr>
              <w:t>DiGruccio et al, Mol Metab, 2016 (PMID: 27408771)</w:t>
            </w:r>
          </w:p>
        </w:tc>
      </w:tr>
      <w:tr w:rsidR="00EF3357" w:rsidRPr="00FE3386" w14:paraId="0D92AD09" w14:textId="77777777" w:rsidTr="004C60F3">
        <w:trPr>
          <w:jc w:val="center"/>
        </w:trPr>
        <w:tc>
          <w:tcPr>
            <w:tcW w:w="3209" w:type="dxa"/>
            <w:vMerge/>
            <w:vAlign w:val="center"/>
          </w:tcPr>
          <w:p w14:paraId="44E96DA5" w14:textId="77777777" w:rsidR="00EF3357" w:rsidRPr="00FE3386" w:rsidRDefault="00EF3357" w:rsidP="00CD1B0E">
            <w:pPr>
              <w:rPr>
                <w:rFonts w:ascii="Arial" w:hAnsi="Arial" w:cs="Arial"/>
              </w:rPr>
            </w:pPr>
          </w:p>
        </w:tc>
        <w:tc>
          <w:tcPr>
            <w:tcW w:w="3209" w:type="dxa"/>
            <w:vAlign w:val="center"/>
          </w:tcPr>
          <w:p w14:paraId="4A202D61" w14:textId="77777777" w:rsidR="00EF3357" w:rsidRPr="00FE3386" w:rsidRDefault="00EF3357" w:rsidP="00CD1B0E">
            <w:pPr>
              <w:rPr>
                <w:rFonts w:ascii="Arial" w:hAnsi="Arial" w:cs="Arial"/>
                <w:lang w:val="en-US"/>
              </w:rPr>
            </w:pPr>
            <w:r w:rsidRPr="00FE3386">
              <w:rPr>
                <w:rFonts w:ascii="Arial" w:hAnsi="Arial" w:cs="Arial"/>
                <w:lang w:val="en-US"/>
              </w:rPr>
              <w:t>Ttr</w:t>
            </w:r>
          </w:p>
        </w:tc>
        <w:tc>
          <w:tcPr>
            <w:tcW w:w="3210" w:type="dxa"/>
            <w:vMerge/>
            <w:vAlign w:val="center"/>
          </w:tcPr>
          <w:p w14:paraId="4F79C54B" w14:textId="77777777" w:rsidR="00EF3357" w:rsidRPr="00FE3386" w:rsidRDefault="00EF3357" w:rsidP="00CD1B0E">
            <w:pPr>
              <w:rPr>
                <w:rFonts w:ascii="Arial" w:hAnsi="Arial" w:cs="Arial"/>
                <w:lang w:val="en-US"/>
              </w:rPr>
            </w:pPr>
          </w:p>
        </w:tc>
      </w:tr>
      <w:tr w:rsidR="00EF3357" w:rsidRPr="00FE3386" w14:paraId="20E2F933" w14:textId="77777777" w:rsidTr="004C60F3">
        <w:trPr>
          <w:jc w:val="center"/>
        </w:trPr>
        <w:tc>
          <w:tcPr>
            <w:tcW w:w="3209" w:type="dxa"/>
            <w:vMerge w:val="restart"/>
            <w:vAlign w:val="center"/>
          </w:tcPr>
          <w:p w14:paraId="4F04DD21" w14:textId="77777777" w:rsidR="00EF3357" w:rsidRPr="00FE3386" w:rsidRDefault="00EF3357" w:rsidP="00CD1B0E">
            <w:pPr>
              <w:rPr>
                <w:rFonts w:ascii="Arial" w:hAnsi="Arial" w:cs="Arial"/>
                <w:lang w:val="en-US"/>
              </w:rPr>
            </w:pPr>
            <w:r w:rsidRPr="00FE3386">
              <w:rPr>
                <w:rFonts w:ascii="Arial" w:hAnsi="Arial" w:cs="Arial"/>
                <w:lang w:val="en-US"/>
              </w:rPr>
              <w:t>β cells</w:t>
            </w:r>
          </w:p>
        </w:tc>
        <w:tc>
          <w:tcPr>
            <w:tcW w:w="3209" w:type="dxa"/>
            <w:vAlign w:val="center"/>
          </w:tcPr>
          <w:p w14:paraId="08A410EF" w14:textId="77777777" w:rsidR="00EF3357" w:rsidRPr="00FE3386" w:rsidRDefault="00EF3357" w:rsidP="00CD1B0E">
            <w:pPr>
              <w:rPr>
                <w:rFonts w:ascii="Arial" w:hAnsi="Arial" w:cs="Arial"/>
                <w:lang w:val="en-US"/>
              </w:rPr>
            </w:pPr>
            <w:r w:rsidRPr="00FE3386">
              <w:rPr>
                <w:rFonts w:ascii="Arial" w:hAnsi="Arial" w:cs="Arial"/>
                <w:lang w:val="en-US"/>
              </w:rPr>
              <w:t>Ins1</w:t>
            </w:r>
          </w:p>
        </w:tc>
        <w:tc>
          <w:tcPr>
            <w:tcW w:w="3210" w:type="dxa"/>
            <w:vMerge w:val="restart"/>
            <w:vAlign w:val="center"/>
          </w:tcPr>
          <w:p w14:paraId="192A616A" w14:textId="77777777" w:rsidR="00EF3357" w:rsidRPr="00FE3386" w:rsidRDefault="00EF3357" w:rsidP="00CD1B0E">
            <w:pPr>
              <w:rPr>
                <w:rFonts w:ascii="Arial" w:hAnsi="Arial" w:cs="Arial"/>
              </w:rPr>
            </w:pPr>
            <w:r w:rsidRPr="00FE3386">
              <w:rPr>
                <w:rFonts w:ascii="Arial" w:hAnsi="Arial" w:cs="Arial"/>
              </w:rPr>
              <w:t>DiGruccio et al, Mol Metab, 2016</w:t>
            </w:r>
          </w:p>
          <w:p w14:paraId="09E7E904" w14:textId="77777777" w:rsidR="00EF3357" w:rsidRPr="00FE3386" w:rsidRDefault="00EF3357" w:rsidP="00CD1B0E">
            <w:pPr>
              <w:rPr>
                <w:rFonts w:ascii="Arial" w:hAnsi="Arial" w:cs="Arial"/>
              </w:rPr>
            </w:pPr>
            <w:r w:rsidRPr="00FE3386">
              <w:rPr>
                <w:rFonts w:ascii="Arial" w:hAnsi="Arial" w:cs="Arial"/>
              </w:rPr>
              <w:t>(PMID: 27408771)</w:t>
            </w:r>
          </w:p>
        </w:tc>
      </w:tr>
      <w:tr w:rsidR="00EF3357" w:rsidRPr="00FE3386" w14:paraId="50A42ECB" w14:textId="77777777" w:rsidTr="004C60F3">
        <w:trPr>
          <w:jc w:val="center"/>
        </w:trPr>
        <w:tc>
          <w:tcPr>
            <w:tcW w:w="3209" w:type="dxa"/>
            <w:vMerge/>
            <w:vAlign w:val="center"/>
          </w:tcPr>
          <w:p w14:paraId="3E7EDC97" w14:textId="77777777" w:rsidR="00EF3357" w:rsidRPr="00FE3386" w:rsidRDefault="00EF3357" w:rsidP="00CD1B0E">
            <w:pPr>
              <w:rPr>
                <w:rFonts w:ascii="Arial" w:hAnsi="Arial" w:cs="Arial"/>
              </w:rPr>
            </w:pPr>
          </w:p>
        </w:tc>
        <w:tc>
          <w:tcPr>
            <w:tcW w:w="3209" w:type="dxa"/>
            <w:vAlign w:val="center"/>
          </w:tcPr>
          <w:p w14:paraId="23E15623" w14:textId="77777777" w:rsidR="00EF3357" w:rsidRPr="00FE3386" w:rsidRDefault="00EF3357" w:rsidP="00CD1B0E">
            <w:pPr>
              <w:rPr>
                <w:rFonts w:ascii="Arial" w:hAnsi="Arial" w:cs="Arial"/>
                <w:lang w:val="en-US"/>
              </w:rPr>
            </w:pPr>
            <w:r w:rsidRPr="00FE3386">
              <w:rPr>
                <w:rFonts w:ascii="Arial" w:hAnsi="Arial" w:cs="Arial"/>
                <w:lang w:val="en-US"/>
              </w:rPr>
              <w:t>Ins2</w:t>
            </w:r>
          </w:p>
        </w:tc>
        <w:tc>
          <w:tcPr>
            <w:tcW w:w="3210" w:type="dxa"/>
            <w:vMerge/>
            <w:vAlign w:val="center"/>
          </w:tcPr>
          <w:p w14:paraId="16B248EB" w14:textId="77777777" w:rsidR="00EF3357" w:rsidRPr="00FE3386" w:rsidRDefault="00EF3357" w:rsidP="00CD1B0E">
            <w:pPr>
              <w:rPr>
                <w:rFonts w:ascii="Arial" w:hAnsi="Arial" w:cs="Arial"/>
                <w:lang w:val="en-US"/>
              </w:rPr>
            </w:pPr>
          </w:p>
        </w:tc>
      </w:tr>
      <w:tr w:rsidR="00EF3357" w:rsidRPr="00FE3386" w14:paraId="68964000" w14:textId="77777777" w:rsidTr="004C60F3">
        <w:trPr>
          <w:jc w:val="center"/>
        </w:trPr>
        <w:tc>
          <w:tcPr>
            <w:tcW w:w="3209" w:type="dxa"/>
            <w:vMerge w:val="restart"/>
            <w:vAlign w:val="center"/>
          </w:tcPr>
          <w:p w14:paraId="45A41044" w14:textId="77777777" w:rsidR="00EF3357" w:rsidRPr="00FE3386" w:rsidRDefault="00EF3357" w:rsidP="00CD1B0E">
            <w:pPr>
              <w:rPr>
                <w:rFonts w:ascii="Arial" w:hAnsi="Arial" w:cs="Arial"/>
                <w:lang w:val="en-US"/>
              </w:rPr>
            </w:pPr>
            <w:r w:rsidRPr="00FE3386">
              <w:rPr>
                <w:rFonts w:ascii="Arial" w:hAnsi="Arial" w:cs="Arial"/>
                <w:lang w:val="en-US"/>
              </w:rPr>
              <w:t>γ/δ cells</w:t>
            </w:r>
          </w:p>
        </w:tc>
        <w:tc>
          <w:tcPr>
            <w:tcW w:w="3209" w:type="dxa"/>
            <w:vAlign w:val="center"/>
          </w:tcPr>
          <w:p w14:paraId="4210D778" w14:textId="77777777" w:rsidR="00EF3357" w:rsidRPr="00FE3386" w:rsidRDefault="00EF3357" w:rsidP="00CD1B0E">
            <w:pPr>
              <w:rPr>
                <w:rFonts w:ascii="Arial" w:hAnsi="Arial" w:cs="Arial"/>
                <w:lang w:val="en-US"/>
              </w:rPr>
            </w:pPr>
            <w:r w:rsidRPr="00FE3386">
              <w:rPr>
                <w:rFonts w:ascii="Arial" w:hAnsi="Arial" w:cs="Arial"/>
                <w:lang w:val="en-US"/>
              </w:rPr>
              <w:t>Sst</w:t>
            </w:r>
          </w:p>
        </w:tc>
        <w:tc>
          <w:tcPr>
            <w:tcW w:w="3210" w:type="dxa"/>
            <w:vAlign w:val="center"/>
          </w:tcPr>
          <w:p w14:paraId="1B26FD79" w14:textId="77777777" w:rsidR="00EF3357" w:rsidRPr="00FE3386" w:rsidRDefault="00EF3357" w:rsidP="00CD1B0E">
            <w:pPr>
              <w:rPr>
                <w:rFonts w:ascii="Arial" w:hAnsi="Arial" w:cs="Arial"/>
              </w:rPr>
            </w:pPr>
            <w:r w:rsidRPr="00FE3386">
              <w:rPr>
                <w:rFonts w:ascii="Arial" w:hAnsi="Arial" w:cs="Arial"/>
              </w:rPr>
              <w:t>DiGruccio et al, Mol Metab, 2016</w:t>
            </w:r>
          </w:p>
          <w:p w14:paraId="41D6CD7E" w14:textId="77777777" w:rsidR="00EF3357" w:rsidRPr="00FE3386" w:rsidRDefault="00EF3357" w:rsidP="00CD1B0E">
            <w:pPr>
              <w:rPr>
                <w:rFonts w:ascii="Arial" w:hAnsi="Arial" w:cs="Arial"/>
              </w:rPr>
            </w:pPr>
            <w:r w:rsidRPr="00FE3386">
              <w:rPr>
                <w:rFonts w:ascii="Arial" w:hAnsi="Arial" w:cs="Arial"/>
              </w:rPr>
              <w:t>(PMID: 27408771)</w:t>
            </w:r>
          </w:p>
        </w:tc>
      </w:tr>
      <w:tr w:rsidR="00EF3357" w:rsidRPr="00FE3386" w14:paraId="7BC04DF5" w14:textId="77777777" w:rsidTr="004C60F3">
        <w:trPr>
          <w:jc w:val="center"/>
        </w:trPr>
        <w:tc>
          <w:tcPr>
            <w:tcW w:w="3209" w:type="dxa"/>
            <w:vMerge/>
            <w:vAlign w:val="center"/>
          </w:tcPr>
          <w:p w14:paraId="6722290C" w14:textId="77777777" w:rsidR="00EF3357" w:rsidRPr="00FE3386" w:rsidRDefault="00EF3357" w:rsidP="00CD1B0E">
            <w:pPr>
              <w:rPr>
                <w:rFonts w:ascii="Arial" w:hAnsi="Arial" w:cs="Arial"/>
              </w:rPr>
            </w:pPr>
          </w:p>
        </w:tc>
        <w:tc>
          <w:tcPr>
            <w:tcW w:w="3209" w:type="dxa"/>
            <w:vAlign w:val="center"/>
          </w:tcPr>
          <w:p w14:paraId="248DA487" w14:textId="77777777" w:rsidR="00EF3357" w:rsidRPr="00FE3386" w:rsidRDefault="00EF3357" w:rsidP="00CD1B0E">
            <w:pPr>
              <w:rPr>
                <w:rFonts w:ascii="Arial" w:hAnsi="Arial" w:cs="Arial"/>
                <w:lang w:val="en-US"/>
              </w:rPr>
            </w:pPr>
            <w:r w:rsidRPr="00FE3386">
              <w:rPr>
                <w:rFonts w:ascii="Arial" w:hAnsi="Arial" w:cs="Arial"/>
                <w:lang w:val="en-US"/>
              </w:rPr>
              <w:t>Ppy</w:t>
            </w:r>
          </w:p>
        </w:tc>
        <w:tc>
          <w:tcPr>
            <w:tcW w:w="3210" w:type="dxa"/>
            <w:vAlign w:val="center"/>
          </w:tcPr>
          <w:p w14:paraId="68ED897C" w14:textId="77777777" w:rsidR="00EF3357" w:rsidRPr="00FE3386" w:rsidRDefault="00EF3357" w:rsidP="00CD1B0E">
            <w:pPr>
              <w:rPr>
                <w:rFonts w:ascii="Arial" w:hAnsi="Arial" w:cs="Arial"/>
                <w:lang w:val="en-US"/>
              </w:rPr>
            </w:pPr>
            <w:r w:rsidRPr="00FE3386">
              <w:rPr>
                <w:rFonts w:ascii="Arial" w:hAnsi="Arial" w:cs="Arial"/>
                <w:lang w:val="en-US"/>
              </w:rPr>
              <w:t>Perez-Frances et al., Nature Communications, 2021 (PMID: 34294685)</w:t>
            </w:r>
          </w:p>
        </w:tc>
      </w:tr>
      <w:tr w:rsidR="00EF3357" w:rsidRPr="00FE3386" w14:paraId="1230985E" w14:textId="77777777" w:rsidTr="004C60F3">
        <w:trPr>
          <w:jc w:val="center"/>
        </w:trPr>
        <w:tc>
          <w:tcPr>
            <w:tcW w:w="3209" w:type="dxa"/>
            <w:vMerge w:val="restart"/>
            <w:vAlign w:val="center"/>
          </w:tcPr>
          <w:p w14:paraId="1B7BB022" w14:textId="77777777" w:rsidR="00EF3357" w:rsidRPr="00FE3386" w:rsidRDefault="00EF3357" w:rsidP="00CD1B0E">
            <w:pPr>
              <w:rPr>
                <w:rFonts w:ascii="Arial" w:hAnsi="Arial" w:cs="Arial"/>
                <w:lang w:val="en-US"/>
              </w:rPr>
            </w:pPr>
            <w:r w:rsidRPr="00FE3386">
              <w:rPr>
                <w:rFonts w:ascii="Arial" w:hAnsi="Arial" w:cs="Arial"/>
                <w:lang w:val="en-US"/>
              </w:rPr>
              <w:t>Endothelial cells</w:t>
            </w:r>
          </w:p>
        </w:tc>
        <w:tc>
          <w:tcPr>
            <w:tcW w:w="3209" w:type="dxa"/>
            <w:vAlign w:val="center"/>
          </w:tcPr>
          <w:p w14:paraId="7320D334" w14:textId="77777777" w:rsidR="00EF3357" w:rsidRPr="00FE3386" w:rsidRDefault="00EF3357" w:rsidP="00CD1B0E">
            <w:pPr>
              <w:rPr>
                <w:rFonts w:ascii="Arial" w:hAnsi="Arial" w:cs="Arial"/>
                <w:lang w:val="en-US"/>
              </w:rPr>
            </w:pPr>
            <w:r w:rsidRPr="00FE3386">
              <w:rPr>
                <w:rFonts w:ascii="Arial" w:hAnsi="Arial" w:cs="Arial"/>
                <w:lang w:val="en-US"/>
              </w:rPr>
              <w:t>Esam</w:t>
            </w:r>
          </w:p>
        </w:tc>
        <w:tc>
          <w:tcPr>
            <w:tcW w:w="3210" w:type="dxa"/>
            <w:vAlign w:val="center"/>
          </w:tcPr>
          <w:p w14:paraId="4D535D56" w14:textId="77777777" w:rsidR="00EF3357" w:rsidRPr="00FE3386" w:rsidRDefault="00EF3357" w:rsidP="00CD1B0E">
            <w:pPr>
              <w:rPr>
                <w:rFonts w:ascii="Arial" w:hAnsi="Arial" w:cs="Arial"/>
                <w:lang w:val="en-US"/>
              </w:rPr>
            </w:pPr>
            <w:r w:rsidRPr="00FE3386">
              <w:rPr>
                <w:rFonts w:ascii="Arial" w:hAnsi="Arial" w:cs="Arial"/>
                <w:lang w:val="en-US"/>
              </w:rPr>
              <w:t>Yokota et al., Blood, 2009 (PMID: 19096010)</w:t>
            </w:r>
          </w:p>
        </w:tc>
      </w:tr>
      <w:tr w:rsidR="00EF3357" w:rsidRPr="00FE3386" w14:paraId="16545ED3" w14:textId="77777777" w:rsidTr="004C60F3">
        <w:trPr>
          <w:jc w:val="center"/>
        </w:trPr>
        <w:tc>
          <w:tcPr>
            <w:tcW w:w="3209" w:type="dxa"/>
            <w:vMerge/>
            <w:vAlign w:val="center"/>
          </w:tcPr>
          <w:p w14:paraId="6D5205BE" w14:textId="77777777" w:rsidR="00EF3357" w:rsidRPr="00FE3386" w:rsidRDefault="00EF3357" w:rsidP="00CD1B0E">
            <w:pPr>
              <w:rPr>
                <w:rFonts w:ascii="Arial" w:hAnsi="Arial" w:cs="Arial"/>
                <w:lang w:val="en-US"/>
              </w:rPr>
            </w:pPr>
          </w:p>
        </w:tc>
        <w:tc>
          <w:tcPr>
            <w:tcW w:w="3209" w:type="dxa"/>
            <w:vAlign w:val="center"/>
          </w:tcPr>
          <w:p w14:paraId="7EB341AE" w14:textId="77777777" w:rsidR="00EF3357" w:rsidRPr="00FE3386" w:rsidRDefault="00EF3357" w:rsidP="00CD1B0E">
            <w:pPr>
              <w:rPr>
                <w:rFonts w:ascii="Arial" w:hAnsi="Arial" w:cs="Arial"/>
                <w:lang w:val="en-US"/>
              </w:rPr>
            </w:pPr>
            <w:r w:rsidRPr="00FE3386">
              <w:rPr>
                <w:rFonts w:ascii="Arial" w:hAnsi="Arial" w:cs="Arial"/>
                <w:lang w:val="en-US"/>
              </w:rPr>
              <w:t>Pecam1</w:t>
            </w:r>
          </w:p>
        </w:tc>
        <w:tc>
          <w:tcPr>
            <w:tcW w:w="3210" w:type="dxa"/>
            <w:vMerge w:val="restart"/>
            <w:vAlign w:val="center"/>
          </w:tcPr>
          <w:p w14:paraId="3DEBB390" w14:textId="77777777" w:rsidR="00EF3357" w:rsidRPr="00FE3386" w:rsidRDefault="00EF3357" w:rsidP="00CD1B0E">
            <w:pPr>
              <w:rPr>
                <w:rFonts w:ascii="Arial" w:hAnsi="Arial" w:cs="Arial"/>
                <w:lang w:val="en-US"/>
              </w:rPr>
            </w:pPr>
            <w:r w:rsidRPr="00FE3386">
              <w:rPr>
                <w:rFonts w:ascii="Arial" w:hAnsi="Arial" w:cs="Arial"/>
                <w:lang w:val="en-US"/>
              </w:rPr>
              <w:t>Müller et al., Experimental and Molecular Pathology, 2002 (PMID: 12009786)</w:t>
            </w:r>
          </w:p>
        </w:tc>
      </w:tr>
      <w:tr w:rsidR="00EF3357" w:rsidRPr="00FE3386" w14:paraId="7F8FF093" w14:textId="77777777" w:rsidTr="004C60F3">
        <w:trPr>
          <w:jc w:val="center"/>
        </w:trPr>
        <w:tc>
          <w:tcPr>
            <w:tcW w:w="3209" w:type="dxa"/>
            <w:vMerge/>
            <w:vAlign w:val="center"/>
          </w:tcPr>
          <w:p w14:paraId="3DC69161" w14:textId="77777777" w:rsidR="00EF3357" w:rsidRPr="00FE3386" w:rsidRDefault="00EF3357" w:rsidP="00CD1B0E">
            <w:pPr>
              <w:rPr>
                <w:rFonts w:ascii="Arial" w:hAnsi="Arial" w:cs="Arial"/>
                <w:lang w:val="en-US"/>
              </w:rPr>
            </w:pPr>
          </w:p>
        </w:tc>
        <w:tc>
          <w:tcPr>
            <w:tcW w:w="3209" w:type="dxa"/>
            <w:vAlign w:val="center"/>
          </w:tcPr>
          <w:p w14:paraId="05C41015" w14:textId="77777777" w:rsidR="00EF3357" w:rsidRPr="00FE3386" w:rsidRDefault="00EF3357" w:rsidP="00CD1B0E">
            <w:pPr>
              <w:rPr>
                <w:rFonts w:ascii="Arial" w:hAnsi="Arial" w:cs="Arial"/>
                <w:lang w:val="en-US"/>
              </w:rPr>
            </w:pPr>
            <w:r w:rsidRPr="00FE3386">
              <w:rPr>
                <w:rFonts w:ascii="Arial" w:hAnsi="Arial" w:cs="Arial"/>
                <w:lang w:val="en-US"/>
              </w:rPr>
              <w:t>Vwf</w:t>
            </w:r>
          </w:p>
        </w:tc>
        <w:tc>
          <w:tcPr>
            <w:tcW w:w="3210" w:type="dxa"/>
            <w:vMerge/>
            <w:vAlign w:val="center"/>
          </w:tcPr>
          <w:p w14:paraId="4DA9A0F0" w14:textId="77777777" w:rsidR="00EF3357" w:rsidRPr="00FE3386" w:rsidRDefault="00EF3357" w:rsidP="00CD1B0E">
            <w:pPr>
              <w:rPr>
                <w:rFonts w:ascii="Arial" w:hAnsi="Arial" w:cs="Arial"/>
                <w:lang w:val="en-US"/>
              </w:rPr>
            </w:pPr>
          </w:p>
        </w:tc>
      </w:tr>
      <w:tr w:rsidR="00EF3357" w:rsidRPr="00FE3386" w14:paraId="536CDA33" w14:textId="77777777" w:rsidTr="004C60F3">
        <w:trPr>
          <w:jc w:val="center"/>
        </w:trPr>
        <w:tc>
          <w:tcPr>
            <w:tcW w:w="3209" w:type="dxa"/>
            <w:vMerge w:val="restart"/>
            <w:vAlign w:val="center"/>
          </w:tcPr>
          <w:p w14:paraId="500D2BFD" w14:textId="77777777" w:rsidR="00EF3357" w:rsidRPr="00FE3386" w:rsidRDefault="00EF3357" w:rsidP="00CD1B0E">
            <w:pPr>
              <w:rPr>
                <w:rFonts w:ascii="Arial" w:hAnsi="Arial" w:cs="Arial"/>
                <w:lang w:val="en-US"/>
              </w:rPr>
            </w:pPr>
            <w:r w:rsidRPr="00FE3386">
              <w:rPr>
                <w:rFonts w:ascii="Arial" w:hAnsi="Arial" w:cs="Arial"/>
                <w:lang w:val="en-US"/>
              </w:rPr>
              <w:t>Lymphatic endothelial cells</w:t>
            </w:r>
          </w:p>
        </w:tc>
        <w:tc>
          <w:tcPr>
            <w:tcW w:w="3209" w:type="dxa"/>
            <w:vAlign w:val="center"/>
          </w:tcPr>
          <w:p w14:paraId="245D7B07" w14:textId="77777777" w:rsidR="00EF3357" w:rsidRPr="00FE3386" w:rsidRDefault="00EF3357" w:rsidP="00CD1B0E">
            <w:pPr>
              <w:rPr>
                <w:rFonts w:ascii="Arial" w:hAnsi="Arial" w:cs="Arial"/>
                <w:lang w:val="en-US"/>
              </w:rPr>
            </w:pPr>
            <w:r w:rsidRPr="00FE3386">
              <w:rPr>
                <w:rFonts w:ascii="Arial" w:hAnsi="Arial" w:cs="Arial"/>
                <w:lang w:val="en-US"/>
              </w:rPr>
              <w:t>Flt4</w:t>
            </w:r>
          </w:p>
        </w:tc>
        <w:tc>
          <w:tcPr>
            <w:tcW w:w="3210" w:type="dxa"/>
            <w:vAlign w:val="center"/>
          </w:tcPr>
          <w:p w14:paraId="31458785" w14:textId="77777777" w:rsidR="00EF3357" w:rsidRPr="00FE3386" w:rsidRDefault="00EF3357" w:rsidP="00CD1B0E">
            <w:pPr>
              <w:rPr>
                <w:rFonts w:ascii="Arial" w:hAnsi="Arial" w:cs="Arial"/>
                <w:lang w:val="en-US"/>
              </w:rPr>
            </w:pPr>
            <w:r w:rsidRPr="00FE3386">
              <w:rPr>
                <w:rFonts w:ascii="Arial" w:hAnsi="Arial" w:cs="Arial"/>
                <w:lang w:val="en-US"/>
              </w:rPr>
              <w:t>Kaipainen et al., PNAS, 1995 (PMID: 7724599)</w:t>
            </w:r>
          </w:p>
        </w:tc>
      </w:tr>
      <w:tr w:rsidR="00EF3357" w:rsidRPr="00FE3386" w14:paraId="2D30DF31" w14:textId="77777777" w:rsidTr="004C60F3">
        <w:trPr>
          <w:jc w:val="center"/>
        </w:trPr>
        <w:tc>
          <w:tcPr>
            <w:tcW w:w="3209" w:type="dxa"/>
            <w:vMerge/>
            <w:vAlign w:val="center"/>
          </w:tcPr>
          <w:p w14:paraId="11FBAB0D" w14:textId="77777777" w:rsidR="00EF3357" w:rsidRPr="00FE3386" w:rsidRDefault="00EF3357" w:rsidP="00CD1B0E">
            <w:pPr>
              <w:rPr>
                <w:rFonts w:ascii="Arial" w:hAnsi="Arial" w:cs="Arial"/>
                <w:lang w:val="en-US"/>
              </w:rPr>
            </w:pPr>
          </w:p>
        </w:tc>
        <w:tc>
          <w:tcPr>
            <w:tcW w:w="3209" w:type="dxa"/>
            <w:vAlign w:val="center"/>
          </w:tcPr>
          <w:p w14:paraId="7EDDC100" w14:textId="77777777" w:rsidR="00EF3357" w:rsidRPr="00FE3386" w:rsidRDefault="00EF3357" w:rsidP="00CD1B0E">
            <w:pPr>
              <w:rPr>
                <w:rFonts w:ascii="Arial" w:hAnsi="Arial" w:cs="Arial"/>
                <w:lang w:val="en-US"/>
              </w:rPr>
            </w:pPr>
            <w:r w:rsidRPr="00FE3386">
              <w:rPr>
                <w:rFonts w:ascii="Arial" w:hAnsi="Arial" w:cs="Arial"/>
                <w:lang w:val="en-US"/>
              </w:rPr>
              <w:t>Lyve1</w:t>
            </w:r>
          </w:p>
        </w:tc>
        <w:tc>
          <w:tcPr>
            <w:tcW w:w="3210" w:type="dxa"/>
            <w:vAlign w:val="center"/>
          </w:tcPr>
          <w:p w14:paraId="1C420E72" w14:textId="77777777" w:rsidR="00EF3357" w:rsidRPr="00FE3386" w:rsidRDefault="00EF3357" w:rsidP="00CD1B0E">
            <w:pPr>
              <w:rPr>
                <w:rFonts w:ascii="Arial" w:hAnsi="Arial" w:cs="Arial"/>
                <w:lang w:val="en-US"/>
              </w:rPr>
            </w:pPr>
            <w:r w:rsidRPr="00FE3386">
              <w:rPr>
                <w:rFonts w:ascii="Arial" w:hAnsi="Arial" w:cs="Arial"/>
                <w:lang w:val="en-US"/>
              </w:rPr>
              <w:t>Jackson, APMIS, 2004 (PMID: 15563314)</w:t>
            </w:r>
          </w:p>
        </w:tc>
      </w:tr>
      <w:tr w:rsidR="00EF3357" w:rsidRPr="00FE3386" w14:paraId="77EB6050" w14:textId="77777777" w:rsidTr="004C60F3">
        <w:trPr>
          <w:jc w:val="center"/>
        </w:trPr>
        <w:tc>
          <w:tcPr>
            <w:tcW w:w="3209" w:type="dxa"/>
            <w:vMerge w:val="restart"/>
            <w:vAlign w:val="center"/>
          </w:tcPr>
          <w:p w14:paraId="46EF21FC" w14:textId="77777777" w:rsidR="00EF3357" w:rsidRPr="00FE3386" w:rsidRDefault="00EF3357" w:rsidP="00CD1B0E">
            <w:pPr>
              <w:rPr>
                <w:rFonts w:ascii="Arial" w:hAnsi="Arial" w:cs="Arial"/>
                <w:lang w:val="en-US"/>
              </w:rPr>
            </w:pPr>
            <w:r w:rsidRPr="00FE3386">
              <w:rPr>
                <w:rFonts w:ascii="Arial" w:hAnsi="Arial" w:cs="Arial"/>
                <w:lang w:val="en-US"/>
              </w:rPr>
              <w:t>Mesenchymal cells</w:t>
            </w:r>
          </w:p>
        </w:tc>
        <w:tc>
          <w:tcPr>
            <w:tcW w:w="3209" w:type="dxa"/>
            <w:vAlign w:val="center"/>
          </w:tcPr>
          <w:p w14:paraId="5EF78973" w14:textId="77777777" w:rsidR="00EF3357" w:rsidRPr="00FE3386" w:rsidRDefault="00EF3357" w:rsidP="00CD1B0E">
            <w:pPr>
              <w:rPr>
                <w:rFonts w:ascii="Arial" w:hAnsi="Arial" w:cs="Arial"/>
                <w:lang w:val="en-US"/>
              </w:rPr>
            </w:pPr>
            <w:r w:rsidRPr="00FE3386">
              <w:rPr>
                <w:rFonts w:ascii="Arial" w:hAnsi="Arial" w:cs="Arial"/>
                <w:lang w:val="en-US"/>
              </w:rPr>
              <w:t>Col1a1</w:t>
            </w:r>
          </w:p>
        </w:tc>
        <w:tc>
          <w:tcPr>
            <w:tcW w:w="3210" w:type="dxa"/>
            <w:vAlign w:val="center"/>
          </w:tcPr>
          <w:p w14:paraId="5960F6DD" w14:textId="77777777" w:rsidR="00EF3357" w:rsidRPr="00FE3386" w:rsidRDefault="00EF3357" w:rsidP="00CD1B0E">
            <w:pPr>
              <w:rPr>
                <w:rFonts w:ascii="Arial" w:hAnsi="Arial" w:cs="Arial"/>
                <w:lang w:val="en-US"/>
              </w:rPr>
            </w:pPr>
            <w:r w:rsidRPr="00FE3386">
              <w:rPr>
                <w:rFonts w:ascii="Arial" w:hAnsi="Arial" w:cs="Arial"/>
                <w:lang w:val="en-US"/>
              </w:rPr>
              <w:t>Hutton et al., Cancer Cell, 2021 (PMID: 34297917)</w:t>
            </w:r>
          </w:p>
        </w:tc>
      </w:tr>
      <w:tr w:rsidR="00EF3357" w:rsidRPr="00FE3386" w14:paraId="6D1BBCC9" w14:textId="77777777" w:rsidTr="004C60F3">
        <w:trPr>
          <w:jc w:val="center"/>
        </w:trPr>
        <w:tc>
          <w:tcPr>
            <w:tcW w:w="3209" w:type="dxa"/>
            <w:vMerge/>
            <w:vAlign w:val="center"/>
          </w:tcPr>
          <w:p w14:paraId="1BDAC9B6" w14:textId="77777777" w:rsidR="00EF3357" w:rsidRPr="00FE3386" w:rsidRDefault="00EF3357" w:rsidP="00CD1B0E">
            <w:pPr>
              <w:rPr>
                <w:rFonts w:ascii="Arial" w:hAnsi="Arial" w:cs="Arial"/>
                <w:lang w:val="en-US"/>
              </w:rPr>
            </w:pPr>
          </w:p>
        </w:tc>
        <w:tc>
          <w:tcPr>
            <w:tcW w:w="3209" w:type="dxa"/>
            <w:vAlign w:val="center"/>
          </w:tcPr>
          <w:p w14:paraId="33790D48" w14:textId="77777777" w:rsidR="00EF3357" w:rsidRPr="00FE3386" w:rsidRDefault="00EF3357" w:rsidP="00CD1B0E">
            <w:pPr>
              <w:rPr>
                <w:rFonts w:ascii="Arial" w:hAnsi="Arial" w:cs="Arial"/>
                <w:lang w:val="en-US"/>
              </w:rPr>
            </w:pPr>
            <w:r w:rsidRPr="00FE3386">
              <w:rPr>
                <w:rFonts w:ascii="Arial" w:hAnsi="Arial" w:cs="Arial"/>
                <w:lang w:val="en-US"/>
              </w:rPr>
              <w:t>Msln</w:t>
            </w:r>
          </w:p>
        </w:tc>
        <w:tc>
          <w:tcPr>
            <w:tcW w:w="3210" w:type="dxa"/>
            <w:vAlign w:val="center"/>
          </w:tcPr>
          <w:p w14:paraId="45FF458B" w14:textId="77777777" w:rsidR="00EF3357" w:rsidRPr="00FE3386" w:rsidRDefault="00EF3357" w:rsidP="00CD1B0E">
            <w:pPr>
              <w:rPr>
                <w:rFonts w:ascii="Arial" w:hAnsi="Arial" w:cs="Arial"/>
                <w:lang w:val="en-US"/>
              </w:rPr>
            </w:pPr>
            <w:r w:rsidRPr="00FE3386">
              <w:rPr>
                <w:rFonts w:ascii="Arial" w:hAnsi="Arial" w:cs="Arial"/>
                <w:lang w:val="en-US"/>
              </w:rPr>
              <w:t>Khatri et al., Stem Cell Research &amp; Therapy, 2021 (PMID: 33579357)</w:t>
            </w:r>
          </w:p>
        </w:tc>
      </w:tr>
      <w:tr w:rsidR="00EF3357" w:rsidRPr="00FE3386" w14:paraId="225A835D" w14:textId="77777777" w:rsidTr="004C60F3">
        <w:trPr>
          <w:jc w:val="center"/>
        </w:trPr>
        <w:tc>
          <w:tcPr>
            <w:tcW w:w="3209" w:type="dxa"/>
            <w:vMerge/>
            <w:vAlign w:val="center"/>
          </w:tcPr>
          <w:p w14:paraId="5C265C4F" w14:textId="77777777" w:rsidR="00EF3357" w:rsidRPr="00FE3386" w:rsidRDefault="00EF3357" w:rsidP="00CD1B0E">
            <w:pPr>
              <w:rPr>
                <w:rFonts w:ascii="Arial" w:hAnsi="Arial" w:cs="Arial"/>
                <w:lang w:val="en-US"/>
              </w:rPr>
            </w:pPr>
          </w:p>
        </w:tc>
        <w:tc>
          <w:tcPr>
            <w:tcW w:w="3209" w:type="dxa"/>
            <w:vAlign w:val="center"/>
          </w:tcPr>
          <w:p w14:paraId="46B0351D" w14:textId="77777777" w:rsidR="00EF3357" w:rsidRPr="00FE3386" w:rsidRDefault="00EF3357" w:rsidP="00CD1B0E">
            <w:pPr>
              <w:rPr>
                <w:rFonts w:ascii="Arial" w:hAnsi="Arial" w:cs="Arial"/>
                <w:lang w:val="en-US"/>
              </w:rPr>
            </w:pPr>
            <w:r w:rsidRPr="00FE3386">
              <w:rPr>
                <w:rFonts w:ascii="Arial" w:hAnsi="Arial" w:cs="Arial"/>
                <w:lang w:val="en-US"/>
              </w:rPr>
              <w:t>Pdpn</w:t>
            </w:r>
          </w:p>
        </w:tc>
        <w:tc>
          <w:tcPr>
            <w:tcW w:w="3210" w:type="dxa"/>
            <w:vMerge w:val="restart"/>
            <w:vAlign w:val="center"/>
          </w:tcPr>
          <w:p w14:paraId="70F28162" w14:textId="77777777" w:rsidR="00EF3357" w:rsidRPr="00FE3386" w:rsidRDefault="00EF3357" w:rsidP="00CD1B0E">
            <w:pPr>
              <w:rPr>
                <w:rFonts w:ascii="Arial" w:hAnsi="Arial" w:cs="Arial"/>
                <w:lang w:val="en-US"/>
              </w:rPr>
            </w:pPr>
            <w:r w:rsidRPr="00FE3386">
              <w:rPr>
                <w:rFonts w:ascii="Arial" w:hAnsi="Arial" w:cs="Arial"/>
                <w:lang w:val="en-US"/>
              </w:rPr>
              <w:t>Sunami et al., Cancers, 2020 (PMID: 33333727)</w:t>
            </w:r>
          </w:p>
        </w:tc>
      </w:tr>
      <w:tr w:rsidR="00EF3357" w:rsidRPr="00FE3386" w14:paraId="2BCA74AA" w14:textId="77777777" w:rsidTr="004C60F3">
        <w:trPr>
          <w:trHeight w:val="70"/>
          <w:jc w:val="center"/>
        </w:trPr>
        <w:tc>
          <w:tcPr>
            <w:tcW w:w="3209" w:type="dxa"/>
            <w:vMerge/>
            <w:vAlign w:val="center"/>
          </w:tcPr>
          <w:p w14:paraId="056E5CE2" w14:textId="77777777" w:rsidR="00EF3357" w:rsidRPr="00FE3386" w:rsidRDefault="00EF3357" w:rsidP="00CD1B0E">
            <w:pPr>
              <w:rPr>
                <w:rFonts w:ascii="Arial" w:hAnsi="Arial" w:cs="Arial"/>
                <w:lang w:val="en-US"/>
              </w:rPr>
            </w:pPr>
          </w:p>
        </w:tc>
        <w:tc>
          <w:tcPr>
            <w:tcW w:w="3209" w:type="dxa"/>
            <w:vAlign w:val="center"/>
          </w:tcPr>
          <w:p w14:paraId="75EDF243" w14:textId="77777777" w:rsidR="00EF3357" w:rsidRPr="00FE3386" w:rsidRDefault="00EF3357" w:rsidP="00CD1B0E">
            <w:pPr>
              <w:rPr>
                <w:rFonts w:ascii="Arial" w:hAnsi="Arial" w:cs="Arial"/>
                <w:lang w:val="en-US"/>
              </w:rPr>
            </w:pPr>
            <w:r w:rsidRPr="00FE3386">
              <w:rPr>
                <w:rFonts w:ascii="Arial" w:hAnsi="Arial" w:cs="Arial"/>
                <w:lang w:val="en-US"/>
              </w:rPr>
              <w:t>Vim</w:t>
            </w:r>
          </w:p>
        </w:tc>
        <w:tc>
          <w:tcPr>
            <w:tcW w:w="3210" w:type="dxa"/>
            <w:vMerge/>
            <w:vAlign w:val="center"/>
          </w:tcPr>
          <w:p w14:paraId="4473DBF7" w14:textId="77777777" w:rsidR="00EF3357" w:rsidRPr="00FE3386" w:rsidRDefault="00EF3357" w:rsidP="00CD1B0E">
            <w:pPr>
              <w:rPr>
                <w:rFonts w:ascii="Arial" w:hAnsi="Arial" w:cs="Arial"/>
                <w:lang w:val="en-US"/>
              </w:rPr>
            </w:pPr>
          </w:p>
        </w:tc>
      </w:tr>
      <w:tr w:rsidR="00EF3357" w:rsidRPr="00FE3386" w14:paraId="29608BBF" w14:textId="77777777" w:rsidTr="004C60F3">
        <w:trPr>
          <w:trHeight w:val="70"/>
          <w:jc w:val="center"/>
        </w:trPr>
        <w:tc>
          <w:tcPr>
            <w:tcW w:w="3209" w:type="dxa"/>
            <w:vMerge w:val="restart"/>
            <w:vAlign w:val="center"/>
          </w:tcPr>
          <w:p w14:paraId="10EA60BF" w14:textId="77777777" w:rsidR="00EF3357" w:rsidRPr="00FE3386" w:rsidRDefault="00EF3357" w:rsidP="00CD1B0E">
            <w:pPr>
              <w:rPr>
                <w:rFonts w:ascii="Arial" w:hAnsi="Arial" w:cs="Arial"/>
                <w:lang w:val="en-US"/>
              </w:rPr>
            </w:pPr>
            <w:r w:rsidRPr="00FE3386">
              <w:rPr>
                <w:rFonts w:ascii="Arial" w:hAnsi="Arial" w:cs="Arial"/>
                <w:lang w:val="en-US"/>
              </w:rPr>
              <w:t>Activated fibroblasts</w:t>
            </w:r>
          </w:p>
        </w:tc>
        <w:tc>
          <w:tcPr>
            <w:tcW w:w="3209" w:type="dxa"/>
            <w:vAlign w:val="center"/>
          </w:tcPr>
          <w:p w14:paraId="0A8E41B4" w14:textId="77777777" w:rsidR="00EF3357" w:rsidRPr="00FE3386" w:rsidRDefault="00EF3357" w:rsidP="00CD1B0E">
            <w:pPr>
              <w:rPr>
                <w:rFonts w:ascii="Arial" w:hAnsi="Arial" w:cs="Arial"/>
                <w:lang w:val="en-US"/>
              </w:rPr>
            </w:pPr>
            <w:r w:rsidRPr="00FE3386">
              <w:rPr>
                <w:rFonts w:ascii="Arial" w:hAnsi="Arial" w:cs="Arial"/>
                <w:lang w:val="en-US"/>
              </w:rPr>
              <w:t>Fap</w:t>
            </w:r>
          </w:p>
        </w:tc>
        <w:tc>
          <w:tcPr>
            <w:tcW w:w="3210" w:type="dxa"/>
            <w:vMerge w:val="restart"/>
            <w:vAlign w:val="center"/>
          </w:tcPr>
          <w:p w14:paraId="31F93B04" w14:textId="77777777" w:rsidR="00FC6E63" w:rsidRPr="00FE3386" w:rsidRDefault="00EF3357" w:rsidP="00CD1B0E">
            <w:pPr>
              <w:rPr>
                <w:rFonts w:ascii="Arial" w:hAnsi="Arial" w:cs="Arial"/>
              </w:rPr>
            </w:pPr>
            <w:r w:rsidRPr="00FE3386">
              <w:rPr>
                <w:rFonts w:ascii="Arial" w:hAnsi="Arial" w:cs="Arial"/>
              </w:rPr>
              <w:t xml:space="preserve">Elyada et al., Cancer Discov., 2019 </w:t>
            </w:r>
          </w:p>
          <w:p w14:paraId="0E7B405B" w14:textId="45E65FE2" w:rsidR="00EF3357" w:rsidRPr="00FE3386" w:rsidRDefault="00EF3357" w:rsidP="00CD1B0E">
            <w:pPr>
              <w:rPr>
                <w:rFonts w:ascii="Arial" w:hAnsi="Arial" w:cs="Arial"/>
              </w:rPr>
            </w:pPr>
            <w:r w:rsidRPr="00FE3386">
              <w:rPr>
                <w:rFonts w:ascii="Arial" w:hAnsi="Arial" w:cs="Arial"/>
              </w:rPr>
              <w:t>(PMID: 31197017)</w:t>
            </w:r>
          </w:p>
        </w:tc>
      </w:tr>
      <w:tr w:rsidR="00EF3357" w:rsidRPr="00FE3386" w14:paraId="77EA0E47" w14:textId="77777777" w:rsidTr="004C60F3">
        <w:trPr>
          <w:trHeight w:val="70"/>
          <w:jc w:val="center"/>
        </w:trPr>
        <w:tc>
          <w:tcPr>
            <w:tcW w:w="3209" w:type="dxa"/>
            <w:vMerge/>
            <w:vAlign w:val="center"/>
          </w:tcPr>
          <w:p w14:paraId="77DDEA10" w14:textId="77777777" w:rsidR="00EF3357" w:rsidRPr="00FE3386" w:rsidRDefault="00EF3357" w:rsidP="00CD1B0E">
            <w:pPr>
              <w:rPr>
                <w:rFonts w:ascii="Arial" w:hAnsi="Arial" w:cs="Arial"/>
              </w:rPr>
            </w:pPr>
          </w:p>
        </w:tc>
        <w:tc>
          <w:tcPr>
            <w:tcW w:w="3209" w:type="dxa"/>
            <w:vAlign w:val="center"/>
          </w:tcPr>
          <w:p w14:paraId="17695330" w14:textId="77777777" w:rsidR="00EF3357" w:rsidRPr="00FE3386" w:rsidRDefault="00EF3357" w:rsidP="00CD1B0E">
            <w:pPr>
              <w:rPr>
                <w:rFonts w:ascii="Arial" w:hAnsi="Arial" w:cs="Arial"/>
                <w:lang w:val="en-US"/>
              </w:rPr>
            </w:pPr>
            <w:r w:rsidRPr="00FE3386">
              <w:rPr>
                <w:rFonts w:ascii="Arial" w:hAnsi="Arial" w:cs="Arial"/>
                <w:lang w:val="en-US"/>
              </w:rPr>
              <w:t>Fn1</w:t>
            </w:r>
          </w:p>
        </w:tc>
        <w:tc>
          <w:tcPr>
            <w:tcW w:w="3210" w:type="dxa"/>
            <w:vMerge/>
            <w:vAlign w:val="center"/>
          </w:tcPr>
          <w:p w14:paraId="3EA91727" w14:textId="77777777" w:rsidR="00EF3357" w:rsidRPr="00FE3386" w:rsidRDefault="00EF3357" w:rsidP="00CD1B0E">
            <w:pPr>
              <w:rPr>
                <w:rFonts w:ascii="Arial" w:hAnsi="Arial" w:cs="Arial"/>
                <w:lang w:val="en-US"/>
              </w:rPr>
            </w:pPr>
          </w:p>
        </w:tc>
      </w:tr>
      <w:tr w:rsidR="00EF3357" w:rsidRPr="00FE3386" w14:paraId="61D9727E" w14:textId="77777777" w:rsidTr="004C60F3">
        <w:trPr>
          <w:trHeight w:val="70"/>
          <w:jc w:val="center"/>
        </w:trPr>
        <w:tc>
          <w:tcPr>
            <w:tcW w:w="3209" w:type="dxa"/>
            <w:vMerge/>
            <w:vAlign w:val="center"/>
          </w:tcPr>
          <w:p w14:paraId="6932B533" w14:textId="77777777" w:rsidR="00EF3357" w:rsidRPr="00FE3386" w:rsidRDefault="00EF3357" w:rsidP="00CD1B0E">
            <w:pPr>
              <w:rPr>
                <w:rFonts w:ascii="Arial" w:hAnsi="Arial" w:cs="Arial"/>
                <w:lang w:val="en-US"/>
              </w:rPr>
            </w:pPr>
          </w:p>
        </w:tc>
        <w:tc>
          <w:tcPr>
            <w:tcW w:w="3209" w:type="dxa"/>
            <w:vAlign w:val="center"/>
          </w:tcPr>
          <w:p w14:paraId="595E45A9" w14:textId="77777777" w:rsidR="00EF3357" w:rsidRPr="00FE3386" w:rsidRDefault="00EF3357" w:rsidP="00CD1B0E">
            <w:pPr>
              <w:rPr>
                <w:rFonts w:ascii="Arial" w:hAnsi="Arial" w:cs="Arial"/>
                <w:lang w:val="en-US"/>
              </w:rPr>
            </w:pPr>
            <w:r w:rsidRPr="00FE3386">
              <w:rPr>
                <w:rFonts w:ascii="Arial" w:hAnsi="Arial" w:cs="Arial"/>
                <w:lang w:val="en-US"/>
              </w:rPr>
              <w:t>Lama2</w:t>
            </w:r>
          </w:p>
        </w:tc>
        <w:tc>
          <w:tcPr>
            <w:tcW w:w="3210" w:type="dxa"/>
            <w:vMerge/>
            <w:vAlign w:val="center"/>
          </w:tcPr>
          <w:p w14:paraId="10A33FF6" w14:textId="77777777" w:rsidR="00EF3357" w:rsidRPr="00FE3386" w:rsidRDefault="00EF3357" w:rsidP="00CD1B0E">
            <w:pPr>
              <w:rPr>
                <w:rFonts w:ascii="Arial" w:hAnsi="Arial" w:cs="Arial"/>
                <w:lang w:val="en-US"/>
              </w:rPr>
            </w:pPr>
          </w:p>
        </w:tc>
      </w:tr>
      <w:tr w:rsidR="00EF3357" w:rsidRPr="00FE3386" w14:paraId="302B8546" w14:textId="77777777" w:rsidTr="004C60F3">
        <w:trPr>
          <w:trHeight w:val="70"/>
          <w:jc w:val="center"/>
        </w:trPr>
        <w:tc>
          <w:tcPr>
            <w:tcW w:w="3209" w:type="dxa"/>
            <w:vMerge/>
            <w:vAlign w:val="center"/>
          </w:tcPr>
          <w:p w14:paraId="6E0A3977" w14:textId="77777777" w:rsidR="00EF3357" w:rsidRPr="00FE3386" w:rsidRDefault="00EF3357" w:rsidP="00CD1B0E">
            <w:pPr>
              <w:rPr>
                <w:rFonts w:ascii="Arial" w:hAnsi="Arial" w:cs="Arial"/>
                <w:lang w:val="en-US"/>
              </w:rPr>
            </w:pPr>
          </w:p>
        </w:tc>
        <w:tc>
          <w:tcPr>
            <w:tcW w:w="3209" w:type="dxa"/>
            <w:vAlign w:val="center"/>
          </w:tcPr>
          <w:p w14:paraId="194B8770" w14:textId="77777777" w:rsidR="00EF3357" w:rsidRPr="00FE3386" w:rsidRDefault="00EF3357" w:rsidP="00CD1B0E">
            <w:pPr>
              <w:rPr>
                <w:rFonts w:ascii="Arial" w:hAnsi="Arial" w:cs="Arial"/>
                <w:lang w:val="en-US"/>
              </w:rPr>
            </w:pPr>
            <w:r w:rsidRPr="00FE3386">
              <w:rPr>
                <w:rFonts w:ascii="Arial" w:hAnsi="Arial" w:cs="Arial"/>
                <w:lang w:val="en-US"/>
              </w:rPr>
              <w:t>Pdgfra</w:t>
            </w:r>
          </w:p>
        </w:tc>
        <w:tc>
          <w:tcPr>
            <w:tcW w:w="3210" w:type="dxa"/>
            <w:vMerge/>
            <w:vAlign w:val="center"/>
          </w:tcPr>
          <w:p w14:paraId="01979B40" w14:textId="77777777" w:rsidR="00EF3357" w:rsidRPr="00FE3386" w:rsidRDefault="00EF3357" w:rsidP="00CD1B0E">
            <w:pPr>
              <w:rPr>
                <w:rFonts w:ascii="Arial" w:hAnsi="Arial" w:cs="Arial"/>
                <w:lang w:val="en-US"/>
              </w:rPr>
            </w:pPr>
          </w:p>
        </w:tc>
      </w:tr>
      <w:tr w:rsidR="00EF3357" w:rsidRPr="00FE3386" w14:paraId="10B97809" w14:textId="77777777" w:rsidTr="004C60F3">
        <w:trPr>
          <w:trHeight w:val="70"/>
          <w:jc w:val="center"/>
        </w:trPr>
        <w:tc>
          <w:tcPr>
            <w:tcW w:w="3209" w:type="dxa"/>
            <w:vMerge w:val="restart"/>
            <w:vAlign w:val="center"/>
          </w:tcPr>
          <w:p w14:paraId="10A4898D" w14:textId="77777777" w:rsidR="00EF3357" w:rsidRPr="00FE3386" w:rsidRDefault="00EF3357" w:rsidP="00CD1B0E">
            <w:pPr>
              <w:rPr>
                <w:rFonts w:ascii="Arial" w:hAnsi="Arial" w:cs="Arial"/>
                <w:lang w:val="en-US"/>
              </w:rPr>
            </w:pPr>
            <w:r w:rsidRPr="00FE3386">
              <w:rPr>
                <w:rFonts w:ascii="Arial" w:hAnsi="Arial" w:cs="Arial"/>
                <w:lang w:val="en-US"/>
              </w:rPr>
              <w:t>Pericytes</w:t>
            </w:r>
          </w:p>
        </w:tc>
        <w:tc>
          <w:tcPr>
            <w:tcW w:w="3209" w:type="dxa"/>
            <w:vAlign w:val="center"/>
          </w:tcPr>
          <w:p w14:paraId="133DB144" w14:textId="77777777" w:rsidR="00EF3357" w:rsidRPr="00FE3386" w:rsidRDefault="00EF3357" w:rsidP="00CD1B0E">
            <w:pPr>
              <w:rPr>
                <w:rFonts w:ascii="Arial" w:hAnsi="Arial" w:cs="Arial"/>
                <w:lang w:val="en-US"/>
              </w:rPr>
            </w:pPr>
            <w:r w:rsidRPr="00FE3386">
              <w:rPr>
                <w:rFonts w:ascii="Arial" w:hAnsi="Arial" w:cs="Arial"/>
                <w:lang w:val="en-US"/>
              </w:rPr>
              <w:t>Cspg4</w:t>
            </w:r>
          </w:p>
        </w:tc>
        <w:tc>
          <w:tcPr>
            <w:tcW w:w="3210" w:type="dxa"/>
            <w:vMerge w:val="restart"/>
            <w:vAlign w:val="center"/>
          </w:tcPr>
          <w:p w14:paraId="301D2AFD" w14:textId="77777777" w:rsidR="00FC6E63" w:rsidRPr="00FE3386" w:rsidRDefault="00EF3357" w:rsidP="00CD1B0E">
            <w:pPr>
              <w:rPr>
                <w:rFonts w:ascii="Arial" w:hAnsi="Arial" w:cs="Arial"/>
                <w:lang w:val="en-US"/>
              </w:rPr>
            </w:pPr>
            <w:r w:rsidRPr="00FE3386">
              <w:rPr>
                <w:rFonts w:ascii="Arial" w:hAnsi="Arial" w:cs="Arial"/>
                <w:lang w:val="en-US"/>
              </w:rPr>
              <w:t xml:space="preserve">Splunder et al., Trends in Cell Biology, 2024 </w:t>
            </w:r>
          </w:p>
          <w:p w14:paraId="40C64107" w14:textId="4159E118" w:rsidR="00EF3357" w:rsidRPr="00FE3386" w:rsidRDefault="00EF3357" w:rsidP="00CD1B0E">
            <w:pPr>
              <w:rPr>
                <w:rFonts w:ascii="Arial" w:hAnsi="Arial" w:cs="Arial"/>
                <w:lang w:val="en-US"/>
              </w:rPr>
            </w:pPr>
            <w:r w:rsidRPr="00FE3386">
              <w:rPr>
                <w:rFonts w:ascii="Arial" w:hAnsi="Arial" w:cs="Arial"/>
                <w:lang w:val="en-US"/>
              </w:rPr>
              <w:t>(PMID: 37474376)</w:t>
            </w:r>
          </w:p>
        </w:tc>
      </w:tr>
      <w:tr w:rsidR="00EF3357" w:rsidRPr="00FE3386" w14:paraId="0B0F6334" w14:textId="77777777" w:rsidTr="004C60F3">
        <w:trPr>
          <w:trHeight w:val="70"/>
          <w:jc w:val="center"/>
        </w:trPr>
        <w:tc>
          <w:tcPr>
            <w:tcW w:w="3209" w:type="dxa"/>
            <w:vMerge/>
            <w:vAlign w:val="center"/>
          </w:tcPr>
          <w:p w14:paraId="363E9BD4" w14:textId="77777777" w:rsidR="00EF3357" w:rsidRPr="00FE3386" w:rsidRDefault="00EF3357" w:rsidP="00CD1B0E">
            <w:pPr>
              <w:rPr>
                <w:rFonts w:ascii="Arial" w:hAnsi="Arial" w:cs="Arial"/>
                <w:lang w:val="en-US"/>
              </w:rPr>
            </w:pPr>
          </w:p>
        </w:tc>
        <w:tc>
          <w:tcPr>
            <w:tcW w:w="3209" w:type="dxa"/>
            <w:vAlign w:val="center"/>
          </w:tcPr>
          <w:p w14:paraId="1AECF473" w14:textId="77777777" w:rsidR="00EF3357" w:rsidRPr="00FE3386" w:rsidRDefault="00EF3357" w:rsidP="00CD1B0E">
            <w:pPr>
              <w:rPr>
                <w:rFonts w:ascii="Arial" w:hAnsi="Arial" w:cs="Arial"/>
                <w:lang w:val="en-US"/>
              </w:rPr>
            </w:pPr>
            <w:r w:rsidRPr="00FE3386">
              <w:rPr>
                <w:rFonts w:ascii="Arial" w:hAnsi="Arial" w:cs="Arial"/>
                <w:lang w:val="en-US"/>
              </w:rPr>
              <w:t>Rgs5</w:t>
            </w:r>
          </w:p>
        </w:tc>
        <w:tc>
          <w:tcPr>
            <w:tcW w:w="3210" w:type="dxa"/>
            <w:vMerge/>
            <w:vAlign w:val="center"/>
          </w:tcPr>
          <w:p w14:paraId="0F6AB0DA" w14:textId="77777777" w:rsidR="00EF3357" w:rsidRPr="00FE3386" w:rsidRDefault="00EF3357" w:rsidP="00CD1B0E">
            <w:pPr>
              <w:rPr>
                <w:rFonts w:ascii="Arial" w:hAnsi="Arial" w:cs="Arial"/>
                <w:lang w:val="en-US"/>
              </w:rPr>
            </w:pPr>
          </w:p>
        </w:tc>
      </w:tr>
      <w:tr w:rsidR="00EF3357" w:rsidRPr="00FE3386" w14:paraId="3421403A" w14:textId="77777777" w:rsidTr="004C60F3">
        <w:trPr>
          <w:trHeight w:val="70"/>
          <w:jc w:val="center"/>
        </w:trPr>
        <w:tc>
          <w:tcPr>
            <w:tcW w:w="3209" w:type="dxa"/>
            <w:vMerge w:val="restart"/>
            <w:vAlign w:val="center"/>
          </w:tcPr>
          <w:p w14:paraId="685D8AB8" w14:textId="77777777" w:rsidR="00EF3357" w:rsidRPr="00FE3386" w:rsidRDefault="00EF3357" w:rsidP="00CD1B0E">
            <w:pPr>
              <w:rPr>
                <w:rFonts w:ascii="Arial" w:hAnsi="Arial" w:cs="Arial"/>
                <w:lang w:val="en-US"/>
              </w:rPr>
            </w:pPr>
            <w:r w:rsidRPr="00FE3386">
              <w:rPr>
                <w:rFonts w:ascii="Arial" w:hAnsi="Arial" w:cs="Arial"/>
                <w:lang w:val="en-US"/>
              </w:rPr>
              <w:t>Adipocytes</w:t>
            </w:r>
          </w:p>
        </w:tc>
        <w:tc>
          <w:tcPr>
            <w:tcW w:w="3209" w:type="dxa"/>
            <w:vAlign w:val="center"/>
          </w:tcPr>
          <w:p w14:paraId="679FA3F6" w14:textId="77777777" w:rsidR="00EF3357" w:rsidRPr="00FE3386" w:rsidRDefault="00EF3357" w:rsidP="00CD1B0E">
            <w:pPr>
              <w:rPr>
                <w:rFonts w:ascii="Arial" w:hAnsi="Arial" w:cs="Arial"/>
                <w:lang w:val="en-US"/>
              </w:rPr>
            </w:pPr>
            <w:r w:rsidRPr="00FE3386">
              <w:rPr>
                <w:rFonts w:ascii="Arial" w:hAnsi="Arial" w:cs="Arial"/>
                <w:lang w:val="en-US"/>
              </w:rPr>
              <w:t>Adipoq</w:t>
            </w:r>
          </w:p>
        </w:tc>
        <w:tc>
          <w:tcPr>
            <w:tcW w:w="3210" w:type="dxa"/>
            <w:vMerge w:val="restart"/>
            <w:vAlign w:val="center"/>
          </w:tcPr>
          <w:p w14:paraId="7261FC84" w14:textId="77777777" w:rsidR="00EF3357" w:rsidRPr="00FE3386" w:rsidRDefault="00EF3357" w:rsidP="00CD1B0E">
            <w:pPr>
              <w:rPr>
                <w:rFonts w:ascii="Arial" w:hAnsi="Arial" w:cs="Arial"/>
                <w:lang w:val="en-US"/>
              </w:rPr>
            </w:pPr>
            <w:r w:rsidRPr="00FE3386">
              <w:rPr>
                <w:rFonts w:ascii="Arial" w:hAnsi="Arial" w:cs="Arial"/>
                <w:lang w:val="en-US"/>
              </w:rPr>
              <w:t>Fitzgerald et al., Communications Biology, 2023 (PMID: 36707617)</w:t>
            </w:r>
          </w:p>
        </w:tc>
      </w:tr>
      <w:tr w:rsidR="00EF3357" w:rsidRPr="00FE3386" w14:paraId="1192A368" w14:textId="77777777" w:rsidTr="004C60F3">
        <w:trPr>
          <w:trHeight w:val="70"/>
          <w:jc w:val="center"/>
        </w:trPr>
        <w:tc>
          <w:tcPr>
            <w:tcW w:w="3209" w:type="dxa"/>
            <w:vMerge/>
            <w:vAlign w:val="center"/>
          </w:tcPr>
          <w:p w14:paraId="7AA9B6AD" w14:textId="77777777" w:rsidR="00EF3357" w:rsidRPr="00FE3386" w:rsidRDefault="00EF3357" w:rsidP="00CD1B0E">
            <w:pPr>
              <w:rPr>
                <w:rFonts w:ascii="Arial" w:hAnsi="Arial" w:cs="Arial"/>
                <w:lang w:val="en-US"/>
              </w:rPr>
            </w:pPr>
          </w:p>
        </w:tc>
        <w:tc>
          <w:tcPr>
            <w:tcW w:w="3209" w:type="dxa"/>
            <w:vAlign w:val="center"/>
          </w:tcPr>
          <w:p w14:paraId="5BD2013C" w14:textId="77777777" w:rsidR="00EF3357" w:rsidRPr="00FE3386" w:rsidRDefault="00EF3357" w:rsidP="00CD1B0E">
            <w:pPr>
              <w:rPr>
                <w:rFonts w:ascii="Arial" w:hAnsi="Arial" w:cs="Arial"/>
                <w:lang w:val="en-US"/>
              </w:rPr>
            </w:pPr>
            <w:r w:rsidRPr="00FE3386">
              <w:rPr>
                <w:rFonts w:ascii="Arial" w:hAnsi="Arial" w:cs="Arial"/>
                <w:lang w:val="en-US"/>
              </w:rPr>
              <w:t>Plin1</w:t>
            </w:r>
          </w:p>
        </w:tc>
        <w:tc>
          <w:tcPr>
            <w:tcW w:w="3210" w:type="dxa"/>
            <w:vMerge/>
            <w:vAlign w:val="center"/>
          </w:tcPr>
          <w:p w14:paraId="22863457" w14:textId="77777777" w:rsidR="00EF3357" w:rsidRPr="00FE3386" w:rsidRDefault="00EF3357" w:rsidP="00CD1B0E">
            <w:pPr>
              <w:rPr>
                <w:rFonts w:ascii="Arial" w:hAnsi="Arial" w:cs="Arial"/>
                <w:lang w:val="en-US"/>
              </w:rPr>
            </w:pPr>
          </w:p>
        </w:tc>
      </w:tr>
      <w:tr w:rsidR="00EF3357" w:rsidRPr="00FE3386" w14:paraId="6A735847" w14:textId="77777777" w:rsidTr="004C60F3">
        <w:trPr>
          <w:trHeight w:val="70"/>
          <w:jc w:val="center"/>
        </w:trPr>
        <w:tc>
          <w:tcPr>
            <w:tcW w:w="3209" w:type="dxa"/>
            <w:vMerge/>
            <w:vAlign w:val="center"/>
          </w:tcPr>
          <w:p w14:paraId="4193904B" w14:textId="77777777" w:rsidR="00EF3357" w:rsidRPr="00FE3386" w:rsidRDefault="00EF3357" w:rsidP="00CD1B0E">
            <w:pPr>
              <w:rPr>
                <w:rFonts w:ascii="Arial" w:hAnsi="Arial" w:cs="Arial"/>
                <w:lang w:val="en-US"/>
              </w:rPr>
            </w:pPr>
          </w:p>
        </w:tc>
        <w:tc>
          <w:tcPr>
            <w:tcW w:w="3209" w:type="dxa"/>
            <w:vAlign w:val="center"/>
          </w:tcPr>
          <w:p w14:paraId="551359F9" w14:textId="77777777" w:rsidR="00EF3357" w:rsidRPr="00FE3386" w:rsidRDefault="00EF3357" w:rsidP="00CD1B0E">
            <w:pPr>
              <w:rPr>
                <w:rFonts w:ascii="Arial" w:hAnsi="Arial" w:cs="Arial"/>
                <w:lang w:val="en-US"/>
              </w:rPr>
            </w:pPr>
            <w:r w:rsidRPr="00FE3386">
              <w:rPr>
                <w:rFonts w:ascii="Arial" w:hAnsi="Arial" w:cs="Arial"/>
                <w:lang w:val="en-US"/>
              </w:rPr>
              <w:t>Pparg</w:t>
            </w:r>
          </w:p>
        </w:tc>
        <w:tc>
          <w:tcPr>
            <w:tcW w:w="3210" w:type="dxa"/>
            <w:vMerge/>
            <w:vAlign w:val="center"/>
          </w:tcPr>
          <w:p w14:paraId="626F7F4B" w14:textId="77777777" w:rsidR="00EF3357" w:rsidRPr="00FE3386" w:rsidRDefault="00EF3357" w:rsidP="00CD1B0E">
            <w:pPr>
              <w:rPr>
                <w:rFonts w:ascii="Arial" w:hAnsi="Arial" w:cs="Arial"/>
                <w:lang w:val="en-US"/>
              </w:rPr>
            </w:pPr>
          </w:p>
        </w:tc>
      </w:tr>
      <w:tr w:rsidR="00EF3357" w:rsidRPr="00FE3386" w14:paraId="31B89E5D" w14:textId="77777777" w:rsidTr="004C60F3">
        <w:trPr>
          <w:trHeight w:val="70"/>
          <w:jc w:val="center"/>
        </w:trPr>
        <w:tc>
          <w:tcPr>
            <w:tcW w:w="3209" w:type="dxa"/>
            <w:vMerge w:val="restart"/>
            <w:vAlign w:val="center"/>
          </w:tcPr>
          <w:p w14:paraId="660E9B8B" w14:textId="77777777" w:rsidR="00EF3357" w:rsidRPr="00FE3386" w:rsidRDefault="00EF3357" w:rsidP="00CD1B0E">
            <w:pPr>
              <w:rPr>
                <w:rFonts w:ascii="Arial" w:hAnsi="Arial" w:cs="Arial"/>
                <w:lang w:val="en-US"/>
              </w:rPr>
            </w:pPr>
            <w:r w:rsidRPr="00FE3386">
              <w:rPr>
                <w:rFonts w:ascii="Arial" w:hAnsi="Arial" w:cs="Arial"/>
                <w:lang w:val="en-US"/>
              </w:rPr>
              <w:t>Glial cells</w:t>
            </w:r>
          </w:p>
        </w:tc>
        <w:tc>
          <w:tcPr>
            <w:tcW w:w="3209" w:type="dxa"/>
            <w:vAlign w:val="center"/>
          </w:tcPr>
          <w:p w14:paraId="59721815" w14:textId="77777777" w:rsidR="00EF3357" w:rsidRPr="00FE3386" w:rsidRDefault="00EF3357" w:rsidP="00CD1B0E">
            <w:pPr>
              <w:rPr>
                <w:rFonts w:ascii="Arial" w:hAnsi="Arial" w:cs="Arial"/>
                <w:lang w:val="en-US"/>
              </w:rPr>
            </w:pPr>
            <w:r w:rsidRPr="00FE3386">
              <w:rPr>
                <w:rFonts w:ascii="Arial" w:hAnsi="Arial" w:cs="Arial"/>
                <w:lang w:val="en-US"/>
              </w:rPr>
              <w:t>Mpz</w:t>
            </w:r>
          </w:p>
        </w:tc>
        <w:tc>
          <w:tcPr>
            <w:tcW w:w="3210" w:type="dxa"/>
            <w:vMerge w:val="restart"/>
            <w:vAlign w:val="center"/>
          </w:tcPr>
          <w:p w14:paraId="0912CFC0" w14:textId="77777777" w:rsidR="00EF3357" w:rsidRPr="00FE3386" w:rsidRDefault="00EF3357" w:rsidP="00CD1B0E">
            <w:pPr>
              <w:rPr>
                <w:rFonts w:ascii="Arial" w:hAnsi="Arial" w:cs="Arial"/>
                <w:lang w:val="en-US"/>
              </w:rPr>
            </w:pPr>
            <w:r w:rsidRPr="00FE3386">
              <w:rPr>
                <w:rFonts w:ascii="Arial" w:hAnsi="Arial" w:cs="Arial"/>
                <w:lang w:val="en-US"/>
              </w:rPr>
              <w:t>Ghanavatinejad et al., J Otol., 2019 (PMID: 31467504)</w:t>
            </w:r>
          </w:p>
        </w:tc>
      </w:tr>
      <w:tr w:rsidR="00EF3357" w:rsidRPr="00FE3386" w14:paraId="4F689CC9" w14:textId="77777777" w:rsidTr="004C60F3">
        <w:trPr>
          <w:trHeight w:val="70"/>
          <w:jc w:val="center"/>
        </w:trPr>
        <w:tc>
          <w:tcPr>
            <w:tcW w:w="3209" w:type="dxa"/>
            <w:vMerge/>
            <w:tcBorders>
              <w:bottom w:val="single" w:sz="4" w:space="0" w:color="auto"/>
            </w:tcBorders>
            <w:vAlign w:val="center"/>
          </w:tcPr>
          <w:p w14:paraId="12A036AC" w14:textId="77777777" w:rsidR="00EF3357" w:rsidRPr="00FE3386" w:rsidRDefault="00EF3357" w:rsidP="00CD1B0E">
            <w:pPr>
              <w:rPr>
                <w:rFonts w:ascii="Arial" w:hAnsi="Arial" w:cs="Arial"/>
                <w:lang w:val="en-US"/>
              </w:rPr>
            </w:pPr>
          </w:p>
        </w:tc>
        <w:tc>
          <w:tcPr>
            <w:tcW w:w="3209" w:type="dxa"/>
            <w:tcBorders>
              <w:bottom w:val="single" w:sz="4" w:space="0" w:color="auto"/>
            </w:tcBorders>
            <w:vAlign w:val="center"/>
          </w:tcPr>
          <w:p w14:paraId="275E12A4" w14:textId="77777777" w:rsidR="00EF3357" w:rsidRPr="00FE3386" w:rsidRDefault="00EF3357" w:rsidP="00CD1B0E">
            <w:pPr>
              <w:rPr>
                <w:rFonts w:ascii="Arial" w:hAnsi="Arial" w:cs="Arial"/>
                <w:lang w:val="en-US"/>
              </w:rPr>
            </w:pPr>
            <w:r w:rsidRPr="00FE3386">
              <w:rPr>
                <w:rFonts w:ascii="Arial" w:hAnsi="Arial" w:cs="Arial"/>
                <w:lang w:val="en-US"/>
              </w:rPr>
              <w:t>Ncam1</w:t>
            </w:r>
          </w:p>
        </w:tc>
        <w:tc>
          <w:tcPr>
            <w:tcW w:w="3210" w:type="dxa"/>
            <w:vMerge/>
            <w:tcBorders>
              <w:bottom w:val="single" w:sz="4" w:space="0" w:color="auto"/>
            </w:tcBorders>
            <w:vAlign w:val="center"/>
          </w:tcPr>
          <w:p w14:paraId="5EFDF338" w14:textId="77777777" w:rsidR="00EF3357" w:rsidRPr="00FE3386" w:rsidRDefault="00EF3357" w:rsidP="00CD1B0E">
            <w:pPr>
              <w:rPr>
                <w:rFonts w:ascii="Arial" w:hAnsi="Arial" w:cs="Arial"/>
                <w:lang w:val="en-US"/>
              </w:rPr>
            </w:pPr>
          </w:p>
        </w:tc>
      </w:tr>
      <w:tr w:rsidR="00EF3357" w:rsidRPr="00FE3386" w14:paraId="4F87F44D" w14:textId="77777777" w:rsidTr="004C60F3">
        <w:trPr>
          <w:trHeight w:val="70"/>
          <w:jc w:val="center"/>
        </w:trPr>
        <w:tc>
          <w:tcPr>
            <w:tcW w:w="3209" w:type="dxa"/>
            <w:vMerge w:val="restart"/>
            <w:tcBorders>
              <w:top w:val="nil"/>
            </w:tcBorders>
            <w:vAlign w:val="center"/>
          </w:tcPr>
          <w:p w14:paraId="7B53A501" w14:textId="77777777" w:rsidR="00EF3357" w:rsidRPr="00FE3386" w:rsidRDefault="00EF3357" w:rsidP="00CD1B0E">
            <w:pPr>
              <w:rPr>
                <w:rFonts w:ascii="Arial" w:hAnsi="Arial" w:cs="Arial"/>
                <w:lang w:val="en-US"/>
              </w:rPr>
            </w:pPr>
            <w:r w:rsidRPr="00FE3386">
              <w:rPr>
                <w:rFonts w:ascii="Arial" w:hAnsi="Arial" w:cs="Arial"/>
                <w:lang w:val="en-US"/>
              </w:rPr>
              <w:t>Non-lymphoid immune cells</w:t>
            </w:r>
          </w:p>
        </w:tc>
        <w:tc>
          <w:tcPr>
            <w:tcW w:w="3209" w:type="dxa"/>
            <w:tcBorders>
              <w:top w:val="nil"/>
            </w:tcBorders>
            <w:vAlign w:val="center"/>
          </w:tcPr>
          <w:p w14:paraId="52EE1D56" w14:textId="77777777" w:rsidR="00EF3357" w:rsidRPr="00FE3386" w:rsidRDefault="00EF3357" w:rsidP="00CD1B0E">
            <w:pPr>
              <w:rPr>
                <w:rFonts w:ascii="Arial" w:hAnsi="Arial" w:cs="Arial"/>
                <w:lang w:val="en-US"/>
              </w:rPr>
            </w:pPr>
            <w:r w:rsidRPr="00FE3386">
              <w:rPr>
                <w:rFonts w:ascii="Arial" w:hAnsi="Arial" w:cs="Arial"/>
                <w:lang w:val="en-US"/>
              </w:rPr>
              <w:t>Cd68</w:t>
            </w:r>
          </w:p>
        </w:tc>
        <w:tc>
          <w:tcPr>
            <w:tcW w:w="3210" w:type="dxa"/>
            <w:tcBorders>
              <w:top w:val="nil"/>
            </w:tcBorders>
            <w:vAlign w:val="center"/>
          </w:tcPr>
          <w:p w14:paraId="13E83D64" w14:textId="77777777" w:rsidR="00EF3357" w:rsidRPr="00FE3386" w:rsidRDefault="00EF3357" w:rsidP="00CD1B0E">
            <w:pPr>
              <w:rPr>
                <w:rFonts w:ascii="Arial" w:hAnsi="Arial" w:cs="Arial"/>
                <w:lang w:val="en-US"/>
              </w:rPr>
            </w:pPr>
            <w:r w:rsidRPr="00FE3386">
              <w:rPr>
                <w:rFonts w:ascii="Arial" w:hAnsi="Arial" w:cs="Arial"/>
                <w:lang w:val="en-US"/>
              </w:rPr>
              <w:t>Holness and Simmons, Blood, 1993 (PMID: 7680921)</w:t>
            </w:r>
          </w:p>
        </w:tc>
      </w:tr>
      <w:tr w:rsidR="00EF3357" w:rsidRPr="00FE3386" w14:paraId="07CBF161" w14:textId="77777777" w:rsidTr="004C60F3">
        <w:trPr>
          <w:trHeight w:val="70"/>
          <w:jc w:val="center"/>
        </w:trPr>
        <w:tc>
          <w:tcPr>
            <w:tcW w:w="3209" w:type="dxa"/>
            <w:vMerge/>
            <w:vAlign w:val="center"/>
          </w:tcPr>
          <w:p w14:paraId="2DB4190C" w14:textId="77777777" w:rsidR="00EF3357" w:rsidRPr="00FE3386" w:rsidRDefault="00EF3357" w:rsidP="00CD1B0E">
            <w:pPr>
              <w:rPr>
                <w:rFonts w:ascii="Arial" w:hAnsi="Arial" w:cs="Arial"/>
                <w:lang w:val="en-US"/>
              </w:rPr>
            </w:pPr>
          </w:p>
        </w:tc>
        <w:tc>
          <w:tcPr>
            <w:tcW w:w="3209" w:type="dxa"/>
            <w:vAlign w:val="center"/>
          </w:tcPr>
          <w:p w14:paraId="7131AA7D" w14:textId="77777777" w:rsidR="00EF3357" w:rsidRPr="00FE3386" w:rsidRDefault="00EF3357" w:rsidP="00CD1B0E">
            <w:pPr>
              <w:rPr>
                <w:rFonts w:ascii="Arial" w:hAnsi="Arial" w:cs="Arial"/>
                <w:lang w:val="en-US"/>
              </w:rPr>
            </w:pPr>
            <w:r w:rsidRPr="00FE3386">
              <w:rPr>
                <w:rFonts w:ascii="Arial" w:hAnsi="Arial" w:cs="Arial"/>
                <w:lang w:val="en-US"/>
              </w:rPr>
              <w:t>Cfp</w:t>
            </w:r>
          </w:p>
        </w:tc>
        <w:tc>
          <w:tcPr>
            <w:tcW w:w="3210" w:type="dxa"/>
            <w:vAlign w:val="center"/>
          </w:tcPr>
          <w:p w14:paraId="28C53BD3" w14:textId="77777777" w:rsidR="00FC6E63" w:rsidRPr="00FE3386" w:rsidRDefault="00EF3357" w:rsidP="00CD1B0E">
            <w:pPr>
              <w:rPr>
                <w:rFonts w:ascii="Arial" w:hAnsi="Arial" w:cs="Arial"/>
                <w:lang w:val="en-US"/>
              </w:rPr>
            </w:pPr>
            <w:r w:rsidRPr="00FE3386">
              <w:rPr>
                <w:rFonts w:ascii="Arial" w:hAnsi="Arial" w:cs="Arial"/>
                <w:lang w:val="en-US"/>
              </w:rPr>
              <w:t xml:space="preserve">Schwaeble et al., Eur. J. Biochem., 1994 </w:t>
            </w:r>
          </w:p>
          <w:p w14:paraId="1966620B" w14:textId="6A06FA82" w:rsidR="00EF3357" w:rsidRPr="00FE3386" w:rsidRDefault="00EF3357" w:rsidP="00CD1B0E">
            <w:pPr>
              <w:rPr>
                <w:rFonts w:ascii="Arial" w:hAnsi="Arial" w:cs="Arial"/>
                <w:lang w:val="en-US"/>
              </w:rPr>
            </w:pPr>
            <w:r w:rsidRPr="00FE3386">
              <w:rPr>
                <w:rFonts w:ascii="Arial" w:hAnsi="Arial" w:cs="Arial"/>
                <w:lang w:val="en-US"/>
              </w:rPr>
              <w:t>(PMID: 8112326)</w:t>
            </w:r>
          </w:p>
        </w:tc>
      </w:tr>
      <w:tr w:rsidR="00EF3357" w:rsidRPr="00FE3386" w14:paraId="56D43526" w14:textId="77777777" w:rsidTr="004C60F3">
        <w:trPr>
          <w:trHeight w:val="70"/>
          <w:jc w:val="center"/>
        </w:trPr>
        <w:tc>
          <w:tcPr>
            <w:tcW w:w="3209" w:type="dxa"/>
            <w:vMerge/>
            <w:vAlign w:val="center"/>
          </w:tcPr>
          <w:p w14:paraId="35F7BE40" w14:textId="77777777" w:rsidR="00EF3357" w:rsidRPr="00FE3386" w:rsidRDefault="00EF3357" w:rsidP="00CD1B0E">
            <w:pPr>
              <w:rPr>
                <w:rFonts w:ascii="Arial" w:hAnsi="Arial" w:cs="Arial"/>
                <w:lang w:val="en-US"/>
              </w:rPr>
            </w:pPr>
          </w:p>
        </w:tc>
        <w:tc>
          <w:tcPr>
            <w:tcW w:w="3209" w:type="dxa"/>
            <w:vAlign w:val="center"/>
          </w:tcPr>
          <w:p w14:paraId="7C4A76F0" w14:textId="77777777" w:rsidR="00EF3357" w:rsidRPr="00FE3386" w:rsidRDefault="00EF3357" w:rsidP="00CD1B0E">
            <w:pPr>
              <w:rPr>
                <w:rFonts w:ascii="Arial" w:hAnsi="Arial" w:cs="Arial"/>
                <w:lang w:val="en-US"/>
              </w:rPr>
            </w:pPr>
            <w:r w:rsidRPr="00FE3386">
              <w:rPr>
                <w:rFonts w:ascii="Arial" w:hAnsi="Arial" w:cs="Arial"/>
                <w:lang w:val="en-US"/>
              </w:rPr>
              <w:t>Csf3r</w:t>
            </w:r>
          </w:p>
        </w:tc>
        <w:tc>
          <w:tcPr>
            <w:tcW w:w="3210" w:type="dxa"/>
            <w:vAlign w:val="center"/>
          </w:tcPr>
          <w:p w14:paraId="4FC1BF49" w14:textId="77777777" w:rsidR="00EF3357" w:rsidRPr="00FE3386" w:rsidRDefault="00EF3357" w:rsidP="00CD1B0E">
            <w:pPr>
              <w:rPr>
                <w:rFonts w:ascii="Arial" w:hAnsi="Arial" w:cs="Arial"/>
                <w:lang w:val="en-US"/>
              </w:rPr>
            </w:pPr>
            <w:r w:rsidRPr="00FE3386">
              <w:rPr>
                <w:rFonts w:ascii="Arial" w:hAnsi="Arial" w:cs="Arial"/>
                <w:lang w:val="en-US"/>
              </w:rPr>
              <w:t>Touw and van de Geijn, Frontiers in Bioscience, 2007 (PMID: 17127321)</w:t>
            </w:r>
          </w:p>
        </w:tc>
      </w:tr>
      <w:tr w:rsidR="00EF3357" w:rsidRPr="00FE3386" w14:paraId="0CA4D930" w14:textId="77777777" w:rsidTr="004C60F3">
        <w:trPr>
          <w:trHeight w:val="70"/>
          <w:jc w:val="center"/>
        </w:trPr>
        <w:tc>
          <w:tcPr>
            <w:tcW w:w="3209" w:type="dxa"/>
            <w:vMerge/>
            <w:vAlign w:val="center"/>
          </w:tcPr>
          <w:p w14:paraId="2607E6A5" w14:textId="77777777" w:rsidR="00EF3357" w:rsidRPr="00FE3386" w:rsidRDefault="00EF3357" w:rsidP="00CD1B0E">
            <w:pPr>
              <w:rPr>
                <w:rFonts w:ascii="Arial" w:hAnsi="Arial" w:cs="Arial"/>
                <w:lang w:val="en-US"/>
              </w:rPr>
            </w:pPr>
          </w:p>
        </w:tc>
        <w:tc>
          <w:tcPr>
            <w:tcW w:w="3209" w:type="dxa"/>
            <w:vAlign w:val="center"/>
          </w:tcPr>
          <w:p w14:paraId="18281ABD" w14:textId="77777777" w:rsidR="00EF3357" w:rsidRPr="00FE3386" w:rsidRDefault="00EF3357" w:rsidP="00CD1B0E">
            <w:pPr>
              <w:rPr>
                <w:rFonts w:ascii="Arial" w:hAnsi="Arial" w:cs="Arial"/>
                <w:lang w:val="en-US"/>
              </w:rPr>
            </w:pPr>
            <w:r w:rsidRPr="00FE3386">
              <w:rPr>
                <w:rFonts w:ascii="Arial" w:hAnsi="Arial" w:cs="Arial"/>
                <w:lang w:val="en-US"/>
              </w:rPr>
              <w:t>Mrc1</w:t>
            </w:r>
          </w:p>
        </w:tc>
        <w:tc>
          <w:tcPr>
            <w:tcW w:w="3210" w:type="dxa"/>
            <w:vAlign w:val="center"/>
          </w:tcPr>
          <w:p w14:paraId="5596937C" w14:textId="77777777" w:rsidR="00EF3357" w:rsidRPr="00FE3386" w:rsidRDefault="00EF3357" w:rsidP="00CD1B0E">
            <w:pPr>
              <w:rPr>
                <w:rFonts w:ascii="Arial" w:hAnsi="Arial" w:cs="Arial"/>
                <w:lang w:val="en-US"/>
              </w:rPr>
            </w:pPr>
            <w:r w:rsidRPr="00FE3386">
              <w:rPr>
                <w:rFonts w:ascii="Arial" w:hAnsi="Arial" w:cs="Arial"/>
                <w:lang w:val="en-US"/>
              </w:rPr>
              <w:t>He et al., Cell Reports, 2021 (PMID: 34731634)</w:t>
            </w:r>
          </w:p>
        </w:tc>
      </w:tr>
      <w:tr w:rsidR="00EF3357" w:rsidRPr="00FE3386" w14:paraId="5E7A4642" w14:textId="77777777" w:rsidTr="004C60F3">
        <w:trPr>
          <w:trHeight w:val="70"/>
          <w:jc w:val="center"/>
        </w:trPr>
        <w:tc>
          <w:tcPr>
            <w:tcW w:w="3209" w:type="dxa"/>
            <w:vMerge w:val="restart"/>
            <w:vAlign w:val="center"/>
          </w:tcPr>
          <w:p w14:paraId="2B2CB173" w14:textId="77777777" w:rsidR="00EF3357" w:rsidRPr="00FE3386" w:rsidRDefault="00EF3357" w:rsidP="00CD1B0E">
            <w:pPr>
              <w:rPr>
                <w:rFonts w:ascii="Arial" w:hAnsi="Arial" w:cs="Arial"/>
                <w:lang w:val="en-US"/>
              </w:rPr>
            </w:pPr>
            <w:r w:rsidRPr="00FE3386">
              <w:rPr>
                <w:rFonts w:ascii="Arial" w:hAnsi="Arial" w:cs="Arial"/>
                <w:lang w:val="en-US"/>
              </w:rPr>
              <w:t>Lymphocytes</w:t>
            </w:r>
          </w:p>
        </w:tc>
        <w:tc>
          <w:tcPr>
            <w:tcW w:w="3209" w:type="dxa"/>
            <w:vAlign w:val="center"/>
          </w:tcPr>
          <w:p w14:paraId="6CA0464B" w14:textId="77777777" w:rsidR="00EF3357" w:rsidRPr="00FE3386" w:rsidRDefault="00EF3357" w:rsidP="00CD1B0E">
            <w:pPr>
              <w:rPr>
                <w:rFonts w:ascii="Arial" w:hAnsi="Arial" w:cs="Arial"/>
                <w:lang w:val="en-US"/>
              </w:rPr>
            </w:pPr>
            <w:r w:rsidRPr="00FE3386">
              <w:rPr>
                <w:rFonts w:ascii="Arial" w:hAnsi="Arial" w:cs="Arial"/>
                <w:lang w:val="en-US"/>
              </w:rPr>
              <w:t>Ighd</w:t>
            </w:r>
          </w:p>
        </w:tc>
        <w:tc>
          <w:tcPr>
            <w:tcW w:w="3210" w:type="dxa"/>
            <w:vMerge w:val="restart"/>
            <w:vAlign w:val="center"/>
          </w:tcPr>
          <w:p w14:paraId="5BB589F4" w14:textId="77777777" w:rsidR="00EF3357" w:rsidRPr="00FE3386" w:rsidRDefault="00EF3357" w:rsidP="00CD1B0E">
            <w:pPr>
              <w:rPr>
                <w:rFonts w:ascii="Arial" w:hAnsi="Arial" w:cs="Arial"/>
                <w:lang w:val="en-US"/>
              </w:rPr>
            </w:pPr>
            <w:r w:rsidRPr="00FE3386">
              <w:rPr>
                <w:rFonts w:ascii="Arial" w:hAnsi="Arial" w:cs="Arial"/>
                <w:lang w:val="en-US"/>
              </w:rPr>
              <w:t>Shi et al., Cell Discovery, 2019 (PMID: 31839985)</w:t>
            </w:r>
          </w:p>
        </w:tc>
      </w:tr>
      <w:tr w:rsidR="00EF3357" w:rsidRPr="00FE3386" w14:paraId="7F0F4F4A" w14:textId="77777777" w:rsidTr="004C60F3">
        <w:trPr>
          <w:trHeight w:val="70"/>
          <w:jc w:val="center"/>
        </w:trPr>
        <w:tc>
          <w:tcPr>
            <w:tcW w:w="3209" w:type="dxa"/>
            <w:vMerge/>
            <w:vAlign w:val="center"/>
          </w:tcPr>
          <w:p w14:paraId="13E62C0B" w14:textId="77777777" w:rsidR="00EF3357" w:rsidRPr="00FE3386" w:rsidRDefault="00EF3357" w:rsidP="00CD1B0E">
            <w:pPr>
              <w:rPr>
                <w:rFonts w:ascii="Arial" w:hAnsi="Arial" w:cs="Arial"/>
                <w:lang w:val="en-US"/>
              </w:rPr>
            </w:pPr>
          </w:p>
        </w:tc>
        <w:tc>
          <w:tcPr>
            <w:tcW w:w="3209" w:type="dxa"/>
            <w:vAlign w:val="center"/>
          </w:tcPr>
          <w:p w14:paraId="00346237" w14:textId="77777777" w:rsidR="00EF3357" w:rsidRPr="00FE3386" w:rsidRDefault="00EF3357" w:rsidP="00CD1B0E">
            <w:pPr>
              <w:rPr>
                <w:rFonts w:ascii="Arial" w:hAnsi="Arial" w:cs="Arial"/>
                <w:lang w:val="en-US"/>
              </w:rPr>
            </w:pPr>
            <w:r w:rsidRPr="00FE3386">
              <w:rPr>
                <w:rFonts w:ascii="Arial" w:hAnsi="Arial" w:cs="Arial"/>
                <w:lang w:val="en-US"/>
              </w:rPr>
              <w:t>Ighm</w:t>
            </w:r>
          </w:p>
        </w:tc>
        <w:tc>
          <w:tcPr>
            <w:tcW w:w="3210" w:type="dxa"/>
            <w:vMerge/>
            <w:vAlign w:val="center"/>
          </w:tcPr>
          <w:p w14:paraId="74A87EA4" w14:textId="77777777" w:rsidR="00EF3357" w:rsidRPr="00FE3386" w:rsidRDefault="00EF3357" w:rsidP="00CD1B0E">
            <w:pPr>
              <w:rPr>
                <w:rFonts w:ascii="Arial" w:hAnsi="Arial" w:cs="Arial"/>
                <w:lang w:val="en-US"/>
              </w:rPr>
            </w:pPr>
          </w:p>
        </w:tc>
      </w:tr>
      <w:tr w:rsidR="00EF3357" w:rsidRPr="00FE3386" w14:paraId="30D52C58" w14:textId="77777777" w:rsidTr="004C60F3">
        <w:trPr>
          <w:trHeight w:val="70"/>
          <w:jc w:val="center"/>
        </w:trPr>
        <w:tc>
          <w:tcPr>
            <w:tcW w:w="3209" w:type="dxa"/>
            <w:vMerge/>
            <w:vAlign w:val="center"/>
          </w:tcPr>
          <w:p w14:paraId="0961BFE6" w14:textId="77777777" w:rsidR="00EF3357" w:rsidRPr="00FE3386" w:rsidRDefault="00EF3357" w:rsidP="00CD1B0E">
            <w:pPr>
              <w:rPr>
                <w:rFonts w:ascii="Arial" w:hAnsi="Arial" w:cs="Arial"/>
                <w:lang w:val="en-US"/>
              </w:rPr>
            </w:pPr>
          </w:p>
        </w:tc>
        <w:tc>
          <w:tcPr>
            <w:tcW w:w="3209" w:type="dxa"/>
            <w:vAlign w:val="center"/>
          </w:tcPr>
          <w:p w14:paraId="060B9155" w14:textId="77777777" w:rsidR="00EF3357" w:rsidRPr="00FE3386" w:rsidRDefault="00EF3357" w:rsidP="00CD1B0E">
            <w:pPr>
              <w:rPr>
                <w:rFonts w:ascii="Arial" w:hAnsi="Arial" w:cs="Arial"/>
                <w:lang w:val="en-US"/>
              </w:rPr>
            </w:pPr>
            <w:r w:rsidRPr="00FE3386">
              <w:rPr>
                <w:rFonts w:ascii="Arial" w:hAnsi="Arial" w:cs="Arial"/>
                <w:lang w:val="en-US"/>
              </w:rPr>
              <w:t>Ltb</w:t>
            </w:r>
          </w:p>
        </w:tc>
        <w:tc>
          <w:tcPr>
            <w:tcW w:w="3210" w:type="dxa"/>
            <w:vAlign w:val="center"/>
          </w:tcPr>
          <w:p w14:paraId="335759F0" w14:textId="77777777" w:rsidR="00FC6E63" w:rsidRPr="00FE3386" w:rsidRDefault="00EF3357" w:rsidP="00CD1B0E">
            <w:pPr>
              <w:rPr>
                <w:rFonts w:ascii="Arial" w:hAnsi="Arial" w:cs="Arial"/>
                <w:lang w:val="en-US"/>
              </w:rPr>
            </w:pPr>
            <w:r w:rsidRPr="00FE3386">
              <w:rPr>
                <w:rFonts w:ascii="Arial" w:hAnsi="Arial" w:cs="Arial"/>
                <w:lang w:val="en-US"/>
              </w:rPr>
              <w:t>Stewart et al., Front. Immunol., 2021</w:t>
            </w:r>
          </w:p>
          <w:p w14:paraId="04D314E4" w14:textId="3194C507" w:rsidR="00EF3357" w:rsidRPr="00FE3386" w:rsidRDefault="00EF3357" w:rsidP="00CD1B0E">
            <w:pPr>
              <w:rPr>
                <w:rFonts w:ascii="Arial" w:hAnsi="Arial" w:cs="Arial"/>
                <w:lang w:val="en-US"/>
              </w:rPr>
            </w:pPr>
            <w:r w:rsidRPr="00FE3386">
              <w:rPr>
                <w:rFonts w:ascii="Arial" w:hAnsi="Arial" w:cs="Arial"/>
                <w:lang w:val="en-US"/>
              </w:rPr>
              <w:t xml:space="preserve"> (PMID: 33815362)</w:t>
            </w:r>
          </w:p>
        </w:tc>
      </w:tr>
      <w:tr w:rsidR="00EF3357" w:rsidRPr="00FE3386" w14:paraId="78164DB1" w14:textId="77777777" w:rsidTr="004C60F3">
        <w:trPr>
          <w:trHeight w:val="70"/>
          <w:jc w:val="center"/>
        </w:trPr>
        <w:tc>
          <w:tcPr>
            <w:tcW w:w="3209" w:type="dxa"/>
            <w:vMerge/>
            <w:vAlign w:val="center"/>
          </w:tcPr>
          <w:p w14:paraId="7D130AAD" w14:textId="77777777" w:rsidR="00EF3357" w:rsidRPr="00FE3386" w:rsidRDefault="00EF3357" w:rsidP="00CD1B0E">
            <w:pPr>
              <w:rPr>
                <w:rFonts w:ascii="Arial" w:hAnsi="Arial" w:cs="Arial"/>
                <w:lang w:val="en-US"/>
              </w:rPr>
            </w:pPr>
          </w:p>
        </w:tc>
        <w:tc>
          <w:tcPr>
            <w:tcW w:w="3209" w:type="dxa"/>
            <w:vAlign w:val="center"/>
          </w:tcPr>
          <w:p w14:paraId="5E8D7F77" w14:textId="77777777" w:rsidR="00EF3357" w:rsidRPr="00FE3386" w:rsidRDefault="00EF3357" w:rsidP="00CD1B0E">
            <w:pPr>
              <w:rPr>
                <w:rFonts w:ascii="Arial" w:hAnsi="Arial" w:cs="Arial"/>
                <w:lang w:val="en-US"/>
              </w:rPr>
            </w:pPr>
            <w:r w:rsidRPr="00FE3386">
              <w:rPr>
                <w:rFonts w:ascii="Arial" w:hAnsi="Arial" w:cs="Arial"/>
                <w:lang w:val="en-US"/>
              </w:rPr>
              <w:t>Ptprc</w:t>
            </w:r>
          </w:p>
        </w:tc>
        <w:tc>
          <w:tcPr>
            <w:tcW w:w="3210" w:type="dxa"/>
            <w:vMerge w:val="restart"/>
            <w:vAlign w:val="center"/>
          </w:tcPr>
          <w:p w14:paraId="6AAA13C9" w14:textId="77777777" w:rsidR="00FC6E63" w:rsidRPr="00FE3386" w:rsidRDefault="00EF3357" w:rsidP="00CD1B0E">
            <w:pPr>
              <w:rPr>
                <w:rFonts w:ascii="Arial" w:hAnsi="Arial" w:cs="Arial"/>
                <w:lang w:val="en-US"/>
              </w:rPr>
            </w:pPr>
            <w:r w:rsidRPr="00FE3386">
              <w:rPr>
                <w:rFonts w:ascii="Arial" w:hAnsi="Arial" w:cs="Arial"/>
                <w:lang w:val="en-US"/>
              </w:rPr>
              <w:t xml:space="preserve">de Koning et al., Front. Immunol., 2021 </w:t>
            </w:r>
          </w:p>
          <w:p w14:paraId="755FD25E" w14:textId="39220F19" w:rsidR="00EF3357" w:rsidRPr="00FE3386" w:rsidRDefault="00EF3357" w:rsidP="00CD1B0E">
            <w:pPr>
              <w:rPr>
                <w:rFonts w:ascii="Arial" w:hAnsi="Arial" w:cs="Arial"/>
                <w:lang w:val="en-US"/>
              </w:rPr>
            </w:pPr>
            <w:r w:rsidRPr="00FE3386">
              <w:rPr>
                <w:rFonts w:ascii="Arial" w:hAnsi="Arial" w:cs="Arial"/>
                <w:lang w:val="en-US"/>
              </w:rPr>
              <w:t>(PMID: 33986743)</w:t>
            </w:r>
          </w:p>
        </w:tc>
      </w:tr>
      <w:tr w:rsidR="00EF3357" w:rsidRPr="00FE3386" w14:paraId="560ABD97" w14:textId="77777777" w:rsidTr="004C60F3">
        <w:trPr>
          <w:trHeight w:val="70"/>
          <w:jc w:val="center"/>
        </w:trPr>
        <w:tc>
          <w:tcPr>
            <w:tcW w:w="3209" w:type="dxa"/>
            <w:vMerge/>
            <w:vAlign w:val="center"/>
          </w:tcPr>
          <w:p w14:paraId="0AAF6EB9" w14:textId="77777777" w:rsidR="00EF3357" w:rsidRPr="00FE3386" w:rsidRDefault="00EF3357" w:rsidP="00CD1B0E">
            <w:pPr>
              <w:rPr>
                <w:rFonts w:ascii="Arial" w:hAnsi="Arial" w:cs="Arial"/>
                <w:lang w:val="en-US"/>
              </w:rPr>
            </w:pPr>
          </w:p>
        </w:tc>
        <w:tc>
          <w:tcPr>
            <w:tcW w:w="3209" w:type="dxa"/>
            <w:vAlign w:val="center"/>
          </w:tcPr>
          <w:p w14:paraId="07376695" w14:textId="77777777" w:rsidR="00EF3357" w:rsidRPr="00FE3386" w:rsidRDefault="00EF3357" w:rsidP="00CD1B0E">
            <w:pPr>
              <w:rPr>
                <w:rFonts w:ascii="Arial" w:hAnsi="Arial" w:cs="Arial"/>
                <w:lang w:val="en-US"/>
              </w:rPr>
            </w:pPr>
            <w:r w:rsidRPr="00FE3386">
              <w:rPr>
                <w:rFonts w:ascii="Arial" w:hAnsi="Arial" w:cs="Arial"/>
                <w:lang w:val="en-US"/>
              </w:rPr>
              <w:t>Trbc2</w:t>
            </w:r>
          </w:p>
        </w:tc>
        <w:tc>
          <w:tcPr>
            <w:tcW w:w="3210" w:type="dxa"/>
            <w:vMerge/>
            <w:vAlign w:val="center"/>
          </w:tcPr>
          <w:p w14:paraId="73671E85" w14:textId="77777777" w:rsidR="00EF3357" w:rsidRPr="00FE3386" w:rsidRDefault="00EF3357" w:rsidP="00CD1B0E">
            <w:pPr>
              <w:rPr>
                <w:rFonts w:ascii="Arial" w:hAnsi="Arial" w:cs="Arial"/>
                <w:lang w:val="en-US"/>
              </w:rPr>
            </w:pPr>
          </w:p>
        </w:tc>
      </w:tr>
    </w:tbl>
    <w:p w14:paraId="5C1A93B0" w14:textId="77777777" w:rsidR="00FC6E63" w:rsidRPr="00FE3386" w:rsidRDefault="00FC6E63" w:rsidP="00CD1B0E">
      <w:pPr>
        <w:tabs>
          <w:tab w:val="left" w:pos="4275"/>
        </w:tabs>
        <w:rPr>
          <w:rFonts w:ascii="Arial" w:hAnsi="Arial" w:cs="Arial"/>
        </w:rPr>
      </w:pPr>
    </w:p>
    <w:p w14:paraId="75182BA2" w14:textId="19C600D4" w:rsidR="00EF3357" w:rsidRPr="00FE3386" w:rsidRDefault="00EF3357" w:rsidP="00CD1B0E">
      <w:pPr>
        <w:tabs>
          <w:tab w:val="left" w:pos="4275"/>
        </w:tabs>
        <w:rPr>
          <w:rFonts w:ascii="Arial" w:hAnsi="Arial" w:cs="Arial"/>
        </w:rPr>
      </w:pPr>
      <w:r w:rsidRPr="00FE3386">
        <w:rPr>
          <w:rFonts w:ascii="Arial" w:hAnsi="Arial" w:cs="Arial"/>
        </w:rPr>
        <w:t>Feature, violin and dot plots showing percentages and levels of expression of selected genes were obtained using respectively the basic FeaturePlot, VlnPlot and DotPlot functions of the Seurat package.</w:t>
      </w:r>
    </w:p>
    <w:p w14:paraId="3B4EE7A1" w14:textId="77777777" w:rsidR="00EF3357" w:rsidRPr="00FE3386" w:rsidRDefault="00EF3357" w:rsidP="00CD1B0E">
      <w:pPr>
        <w:tabs>
          <w:tab w:val="left" w:pos="4275"/>
        </w:tabs>
        <w:rPr>
          <w:rFonts w:ascii="Arial" w:hAnsi="Arial" w:cs="Arial"/>
        </w:rPr>
      </w:pPr>
      <w:r w:rsidRPr="00FE3386">
        <w:rPr>
          <w:rFonts w:ascii="Arial" w:hAnsi="Arial" w:cs="Arial"/>
        </w:rPr>
        <w:t>Coverage plots showing the coverage level of DNA regions in the ATAC profiles were obtained using the basic CoveragePlot function of the Seurat package.</w:t>
      </w:r>
    </w:p>
    <w:p w14:paraId="5D18D60A" w14:textId="77777777" w:rsidR="00EF3357" w:rsidRPr="00FE3386" w:rsidRDefault="00EF3357" w:rsidP="00CD1B0E">
      <w:pPr>
        <w:tabs>
          <w:tab w:val="left" w:pos="4275"/>
        </w:tabs>
        <w:rPr>
          <w:rFonts w:ascii="Arial" w:hAnsi="Arial" w:cs="Arial"/>
        </w:rPr>
      </w:pPr>
      <w:r w:rsidRPr="00FE3386">
        <w:rPr>
          <w:rFonts w:ascii="Arial" w:hAnsi="Arial" w:cs="Arial"/>
        </w:rPr>
        <w:tab/>
      </w:r>
    </w:p>
    <w:p w14:paraId="2D3F3E22" w14:textId="41DBB991" w:rsidR="00EF3357" w:rsidRPr="00FE3386" w:rsidRDefault="00EF3357" w:rsidP="00CD1B0E">
      <w:pPr>
        <w:rPr>
          <w:rFonts w:ascii="Arial" w:hAnsi="Arial" w:cs="Arial"/>
        </w:rPr>
      </w:pPr>
      <w:r w:rsidRPr="00FE3386">
        <w:rPr>
          <w:rFonts w:ascii="Arial" w:hAnsi="Arial" w:cs="Arial"/>
          <w:i/>
          <w:iCs/>
        </w:rPr>
        <w:t>Gene signature expression scoring</w:t>
      </w:r>
      <w:r w:rsidR="00F157B0" w:rsidRPr="00FE3386">
        <w:rPr>
          <w:rFonts w:ascii="Arial" w:hAnsi="Arial" w:cs="Arial"/>
          <w:i/>
          <w:iCs/>
        </w:rPr>
        <w:t xml:space="preserve">. </w:t>
      </w:r>
      <w:r w:rsidRPr="00FE3386">
        <w:rPr>
          <w:rFonts w:ascii="Arial" w:hAnsi="Arial" w:cs="Arial"/>
        </w:rPr>
        <w:t>Gene signature expression was assigned to single nuclei in the analyzed dataset using the AddModuleScore function of the Seurat package.</w:t>
      </w:r>
    </w:p>
    <w:p w14:paraId="6E3F6CE0" w14:textId="77777777" w:rsidR="00EF3357" w:rsidRPr="00FE3386" w:rsidRDefault="00EF3357" w:rsidP="00CD1B0E">
      <w:pPr>
        <w:rPr>
          <w:rFonts w:ascii="Arial" w:hAnsi="Arial" w:cs="Arial"/>
        </w:rPr>
      </w:pPr>
    </w:p>
    <w:p w14:paraId="576CA2EE" w14:textId="0677AF02" w:rsidR="00EF3357" w:rsidRPr="00FE3386" w:rsidRDefault="00EF3357" w:rsidP="00CD1B0E">
      <w:pPr>
        <w:rPr>
          <w:rFonts w:ascii="Arial" w:hAnsi="Arial" w:cs="Arial"/>
        </w:rPr>
      </w:pPr>
      <w:r w:rsidRPr="00FE3386">
        <w:rPr>
          <w:rFonts w:ascii="Arial" w:hAnsi="Arial" w:cs="Arial"/>
          <w:i/>
          <w:iCs/>
        </w:rPr>
        <w:t>Benchmarking comparisons with published datasets</w:t>
      </w:r>
      <w:r w:rsidR="00F157B0" w:rsidRPr="00FE3386">
        <w:rPr>
          <w:rFonts w:ascii="Arial" w:hAnsi="Arial" w:cs="Arial"/>
          <w:i/>
          <w:iCs/>
        </w:rPr>
        <w:t xml:space="preserve">. </w:t>
      </w:r>
      <w:r w:rsidRPr="00FE3386">
        <w:rPr>
          <w:rFonts w:ascii="Arial" w:hAnsi="Arial" w:cs="Arial"/>
        </w:rPr>
        <w:t>Published datasets were reanalyzed with appropriate means to assess the cellular composition, transcriptomic and epigenomic profiles of the profiled cell populations; in all the datasets, only control and AP-derived samples were included for analysis. Here we briefly listed the datasets and the methods employed to analyze them:</w:t>
      </w:r>
    </w:p>
    <w:p w14:paraId="283F011E" w14:textId="77777777" w:rsidR="002E52D4" w:rsidRPr="00FE3386" w:rsidRDefault="002E52D4" w:rsidP="00CD1B0E">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23"/>
        <w:gridCol w:w="4737"/>
      </w:tblGrid>
      <w:tr w:rsidR="00EF3357" w:rsidRPr="00FE3386" w14:paraId="7BAB0FC5" w14:textId="77777777" w:rsidTr="004C60F3">
        <w:trPr>
          <w:jc w:val="center"/>
        </w:trPr>
        <w:tc>
          <w:tcPr>
            <w:tcW w:w="4814" w:type="dxa"/>
          </w:tcPr>
          <w:p w14:paraId="7DB36DCF" w14:textId="0EC829B4" w:rsidR="00EF3357" w:rsidRPr="00FE3386" w:rsidRDefault="00EF3357" w:rsidP="00CD1B0E">
            <w:pPr>
              <w:rPr>
                <w:rFonts w:ascii="Arial" w:hAnsi="Arial" w:cs="Arial"/>
                <w:i/>
                <w:iCs/>
                <w:lang w:val="en-US"/>
              </w:rPr>
            </w:pPr>
            <w:r w:rsidRPr="00FE3386">
              <w:rPr>
                <w:rFonts w:ascii="Arial" w:hAnsi="Arial" w:cs="Arial"/>
                <w:i/>
                <w:iCs/>
                <w:lang w:val="en-US"/>
              </w:rPr>
              <w:t>Dataset</w:t>
            </w:r>
          </w:p>
        </w:tc>
        <w:tc>
          <w:tcPr>
            <w:tcW w:w="4814" w:type="dxa"/>
          </w:tcPr>
          <w:p w14:paraId="678886DF" w14:textId="77777777" w:rsidR="00EF3357" w:rsidRPr="00FE3386" w:rsidRDefault="00EF3357" w:rsidP="00CD1B0E">
            <w:pPr>
              <w:rPr>
                <w:rFonts w:ascii="Arial" w:hAnsi="Arial" w:cs="Arial"/>
                <w:i/>
                <w:iCs/>
                <w:lang w:val="en-US"/>
              </w:rPr>
            </w:pPr>
            <w:r w:rsidRPr="00FE3386">
              <w:rPr>
                <w:rFonts w:ascii="Arial" w:hAnsi="Arial" w:cs="Arial"/>
                <w:i/>
                <w:iCs/>
                <w:lang w:val="en-US"/>
              </w:rPr>
              <w:t>Methods</w:t>
            </w:r>
          </w:p>
        </w:tc>
      </w:tr>
      <w:tr w:rsidR="00EF3357" w:rsidRPr="00FE3386" w14:paraId="28FD3834" w14:textId="77777777" w:rsidTr="004C60F3">
        <w:trPr>
          <w:jc w:val="center"/>
        </w:trPr>
        <w:tc>
          <w:tcPr>
            <w:tcW w:w="4814" w:type="dxa"/>
          </w:tcPr>
          <w:p w14:paraId="6C88F4F2" w14:textId="77777777" w:rsidR="00EF3357" w:rsidRPr="00FE3386" w:rsidRDefault="00EF3357" w:rsidP="00CD1B0E">
            <w:pPr>
              <w:rPr>
                <w:rFonts w:ascii="Arial" w:hAnsi="Arial" w:cs="Arial"/>
              </w:rPr>
            </w:pPr>
            <w:r w:rsidRPr="00FE3386">
              <w:rPr>
                <w:rFonts w:ascii="Arial" w:hAnsi="Arial" w:cs="Arial"/>
              </w:rPr>
              <w:t>Tosti et al., Gastroenterology, 2021 (PMID: 33212097)</w:t>
            </w:r>
          </w:p>
        </w:tc>
        <w:tc>
          <w:tcPr>
            <w:tcW w:w="4814" w:type="dxa"/>
          </w:tcPr>
          <w:p w14:paraId="5D29D5D5" w14:textId="77777777" w:rsidR="00EF3357" w:rsidRPr="00FE3386" w:rsidRDefault="00EF3357" w:rsidP="00CD1B0E">
            <w:pPr>
              <w:rPr>
                <w:rFonts w:ascii="Arial" w:hAnsi="Arial" w:cs="Arial"/>
                <w:lang w:val="en-US"/>
              </w:rPr>
            </w:pPr>
            <w:r w:rsidRPr="00FE3386">
              <w:rPr>
                <w:rFonts w:ascii="Arial" w:hAnsi="Arial" w:cs="Arial"/>
                <w:lang w:val="en-US"/>
              </w:rPr>
              <w:t>Cell populations counts were retrieved from the interactive exploration tool at http://singlecell.charite.de/pancreas</w:t>
            </w:r>
          </w:p>
        </w:tc>
      </w:tr>
      <w:tr w:rsidR="00EF3357" w:rsidRPr="00FE3386" w14:paraId="20ADEB5C" w14:textId="77777777" w:rsidTr="004C60F3">
        <w:trPr>
          <w:jc w:val="center"/>
        </w:trPr>
        <w:tc>
          <w:tcPr>
            <w:tcW w:w="4814" w:type="dxa"/>
          </w:tcPr>
          <w:p w14:paraId="1561E4FB" w14:textId="77777777" w:rsidR="00EF3357" w:rsidRPr="00FE3386" w:rsidRDefault="00EF3357" w:rsidP="00CD1B0E">
            <w:pPr>
              <w:rPr>
                <w:rFonts w:ascii="Arial" w:hAnsi="Arial" w:cs="Arial"/>
                <w:lang w:val="en-US"/>
              </w:rPr>
            </w:pPr>
            <w:r w:rsidRPr="00FE3386">
              <w:rPr>
                <w:rFonts w:ascii="Arial" w:hAnsi="Arial" w:cs="Arial"/>
                <w:lang w:val="en-US"/>
              </w:rPr>
              <w:t>Muraro et al., Cell System, 2016 (PMID: 27693023)</w:t>
            </w:r>
          </w:p>
        </w:tc>
        <w:tc>
          <w:tcPr>
            <w:tcW w:w="4814" w:type="dxa"/>
          </w:tcPr>
          <w:p w14:paraId="679A2C9A" w14:textId="77777777" w:rsidR="00EF3357" w:rsidRPr="00FE3386" w:rsidRDefault="00EF3357" w:rsidP="00CD1B0E">
            <w:pPr>
              <w:rPr>
                <w:rFonts w:ascii="Arial" w:hAnsi="Arial" w:cs="Arial"/>
                <w:lang w:val="en-US"/>
              </w:rPr>
            </w:pPr>
            <w:r w:rsidRPr="00FE3386">
              <w:rPr>
                <w:rFonts w:ascii="Arial" w:hAnsi="Arial" w:cs="Arial"/>
                <w:lang w:val="en-US"/>
              </w:rPr>
              <w:t>Tab-separated count matrix was downloaded from the GSE85241 accession of the GEOdatabase and used to build a Seurat object. The dataset was reanalyzed and integrated using the CCA approach described in the Seurat vignette; cell clusters were manually annotated using published cell markers.</w:t>
            </w:r>
          </w:p>
        </w:tc>
      </w:tr>
      <w:tr w:rsidR="00EF3357" w:rsidRPr="00FE3386" w14:paraId="3A2568C9" w14:textId="77777777" w:rsidTr="004C60F3">
        <w:trPr>
          <w:jc w:val="center"/>
        </w:trPr>
        <w:tc>
          <w:tcPr>
            <w:tcW w:w="4814" w:type="dxa"/>
          </w:tcPr>
          <w:p w14:paraId="4B2AF2FA" w14:textId="77777777" w:rsidR="00EF3357" w:rsidRPr="00FE3386" w:rsidRDefault="00EF3357" w:rsidP="00CD1B0E">
            <w:pPr>
              <w:ind w:left="720" w:hanging="720"/>
              <w:rPr>
                <w:rFonts w:ascii="Arial" w:hAnsi="Arial" w:cs="Arial"/>
                <w:lang w:val="en-US"/>
              </w:rPr>
            </w:pPr>
            <w:r w:rsidRPr="00FE3386">
              <w:rPr>
                <w:rFonts w:ascii="Arial" w:hAnsi="Arial" w:cs="Arial"/>
                <w:i/>
                <w:iCs/>
                <w:lang w:val="en-US"/>
              </w:rPr>
              <w:t>Tabula Muris,</w:t>
            </w:r>
            <w:r w:rsidRPr="00FE3386">
              <w:rPr>
                <w:rFonts w:ascii="Arial" w:hAnsi="Arial" w:cs="Arial"/>
                <w:lang w:val="en-US"/>
              </w:rPr>
              <w:t xml:space="preserve"> Nature, 2018 (PMID: 30283141)</w:t>
            </w:r>
          </w:p>
        </w:tc>
        <w:tc>
          <w:tcPr>
            <w:tcW w:w="4814" w:type="dxa"/>
          </w:tcPr>
          <w:p w14:paraId="49B83065" w14:textId="77777777" w:rsidR="00EF3357" w:rsidRPr="00FE3386" w:rsidRDefault="00EF3357" w:rsidP="00CD1B0E">
            <w:pPr>
              <w:rPr>
                <w:rFonts w:ascii="Arial" w:hAnsi="Arial" w:cs="Arial"/>
                <w:lang w:val="en-US"/>
              </w:rPr>
            </w:pPr>
            <w:r w:rsidRPr="00FE3386">
              <w:rPr>
                <w:rFonts w:ascii="Arial" w:hAnsi="Arial" w:cs="Arial"/>
                <w:lang w:val="en-US"/>
              </w:rPr>
              <w:t>The Robject containing the fully annotated Seurat dataset was downloaded from the https://tabula-muris.sf.czbiohub.org/data repository</w:t>
            </w:r>
          </w:p>
        </w:tc>
      </w:tr>
      <w:tr w:rsidR="00EF3357" w:rsidRPr="00FE3386" w14:paraId="64E2F01E" w14:textId="77777777" w:rsidTr="004C60F3">
        <w:trPr>
          <w:jc w:val="center"/>
        </w:trPr>
        <w:tc>
          <w:tcPr>
            <w:tcW w:w="4814" w:type="dxa"/>
          </w:tcPr>
          <w:p w14:paraId="4831B58B" w14:textId="77777777" w:rsidR="00EF3357" w:rsidRPr="00FE3386" w:rsidRDefault="00EF3357" w:rsidP="00CD1B0E">
            <w:pPr>
              <w:rPr>
                <w:rFonts w:ascii="Arial" w:hAnsi="Arial" w:cs="Arial"/>
                <w:lang w:val="en-US"/>
              </w:rPr>
            </w:pPr>
            <w:r w:rsidRPr="00FE3386">
              <w:rPr>
                <w:rFonts w:ascii="Arial" w:hAnsi="Arial" w:cs="Arial"/>
                <w:i/>
                <w:iCs/>
                <w:lang w:val="en-US"/>
              </w:rPr>
              <w:t>Tabula Sapiens</w:t>
            </w:r>
            <w:r w:rsidRPr="00FE3386">
              <w:rPr>
                <w:rFonts w:ascii="Arial" w:hAnsi="Arial" w:cs="Arial"/>
                <w:lang w:val="en-US"/>
              </w:rPr>
              <w:t>, Science, 2020 (PMID: 35549404)</w:t>
            </w:r>
          </w:p>
        </w:tc>
        <w:tc>
          <w:tcPr>
            <w:tcW w:w="4814" w:type="dxa"/>
          </w:tcPr>
          <w:p w14:paraId="360E7D1F" w14:textId="63EFA047" w:rsidR="00EF3357" w:rsidRPr="00FE3386" w:rsidRDefault="00EF3357" w:rsidP="00CD1B0E">
            <w:pPr>
              <w:rPr>
                <w:rFonts w:ascii="Arial" w:hAnsi="Arial" w:cs="Arial"/>
                <w:lang w:val="en-US"/>
              </w:rPr>
            </w:pPr>
            <w:r w:rsidRPr="00FE3386">
              <w:rPr>
                <w:rFonts w:ascii="Arial" w:hAnsi="Arial" w:cs="Arial"/>
                <w:lang w:val="en-US"/>
              </w:rPr>
              <w:t>The h5ad containing the fully Seurat dataset was downloaded from the https://tabula-sapiens.sf.czbiohub.org/ reposito</w:t>
            </w:r>
            <w:r w:rsidR="00DD33EC" w:rsidRPr="00FE3386">
              <w:rPr>
                <w:rFonts w:ascii="Arial" w:hAnsi="Arial" w:cs="Arial"/>
                <w:lang w:val="en-US"/>
              </w:rPr>
              <w:t>r</w:t>
            </w:r>
            <w:r w:rsidRPr="00FE3386">
              <w:rPr>
                <w:rFonts w:ascii="Arial" w:hAnsi="Arial" w:cs="Arial"/>
                <w:lang w:val="en-US"/>
              </w:rPr>
              <w:t>y</w:t>
            </w:r>
          </w:p>
        </w:tc>
      </w:tr>
      <w:tr w:rsidR="00EF3357" w:rsidRPr="00FE3386" w14:paraId="7A4399CD" w14:textId="77777777" w:rsidTr="004C60F3">
        <w:trPr>
          <w:jc w:val="center"/>
        </w:trPr>
        <w:tc>
          <w:tcPr>
            <w:tcW w:w="4814" w:type="dxa"/>
          </w:tcPr>
          <w:p w14:paraId="71229147" w14:textId="77777777" w:rsidR="00EF3357" w:rsidRPr="00FE3386" w:rsidRDefault="00EF3357" w:rsidP="00CD1B0E">
            <w:pPr>
              <w:rPr>
                <w:rFonts w:ascii="Arial" w:hAnsi="Arial" w:cs="Arial"/>
                <w:lang w:val="en-US"/>
              </w:rPr>
            </w:pPr>
            <w:r w:rsidRPr="00FE3386">
              <w:rPr>
                <w:rFonts w:ascii="Arial" w:hAnsi="Arial" w:cs="Arial"/>
                <w:lang w:val="en-US"/>
              </w:rPr>
              <w:t>Aney et al., Gastroenterology, 2024 (PMID: 38325760)</w:t>
            </w:r>
          </w:p>
        </w:tc>
        <w:tc>
          <w:tcPr>
            <w:tcW w:w="4814" w:type="dxa"/>
          </w:tcPr>
          <w:p w14:paraId="562C3D96" w14:textId="77777777" w:rsidR="00EF3357" w:rsidRPr="00FE3386" w:rsidRDefault="00EF3357" w:rsidP="00CD1B0E">
            <w:pPr>
              <w:rPr>
                <w:rFonts w:ascii="Arial" w:hAnsi="Arial" w:cs="Arial"/>
                <w:lang w:val="en-US"/>
              </w:rPr>
            </w:pPr>
            <w:r w:rsidRPr="00FE3386">
              <w:rPr>
                <w:rFonts w:ascii="Arial" w:hAnsi="Arial" w:cs="Arial"/>
                <w:lang w:val="en-US"/>
              </w:rPr>
              <w:t>Raw counts were downloaded from the PRJNA987747 accession of the NCBI Sequence Read Archive. Analysis was conducted as described in the original paper, and the single samples were integrated using the CCA approach described in the Seurat vignette; cell clusters were manually annotated using published cell markers.</w:t>
            </w:r>
          </w:p>
        </w:tc>
      </w:tr>
      <w:tr w:rsidR="00EF3357" w:rsidRPr="00FE3386" w14:paraId="21C4E30E" w14:textId="77777777" w:rsidTr="004C60F3">
        <w:trPr>
          <w:jc w:val="center"/>
        </w:trPr>
        <w:tc>
          <w:tcPr>
            <w:tcW w:w="4814" w:type="dxa"/>
          </w:tcPr>
          <w:p w14:paraId="0E704669" w14:textId="77777777" w:rsidR="00EF3357" w:rsidRPr="00FE3386" w:rsidRDefault="00EF3357" w:rsidP="00CD1B0E">
            <w:pPr>
              <w:rPr>
                <w:rFonts w:ascii="Arial" w:hAnsi="Arial" w:cs="Arial"/>
              </w:rPr>
            </w:pPr>
            <w:r w:rsidRPr="00FE3386">
              <w:rPr>
                <w:rFonts w:ascii="Arial" w:hAnsi="Arial" w:cs="Arial"/>
              </w:rPr>
              <w:t>Del Poggetto et al., Science, 2021 (PMID: 34529467)</w:t>
            </w:r>
          </w:p>
        </w:tc>
        <w:tc>
          <w:tcPr>
            <w:tcW w:w="4814" w:type="dxa"/>
          </w:tcPr>
          <w:p w14:paraId="0449E438" w14:textId="77777777" w:rsidR="00EF3357" w:rsidRPr="00FE3386" w:rsidRDefault="00EF3357" w:rsidP="00CD1B0E">
            <w:pPr>
              <w:rPr>
                <w:rFonts w:ascii="Arial" w:hAnsi="Arial" w:cs="Arial"/>
                <w:lang w:val="en-US"/>
              </w:rPr>
            </w:pPr>
            <w:r w:rsidRPr="00FE3386">
              <w:rPr>
                <w:rFonts w:ascii="Arial" w:hAnsi="Arial" w:cs="Arial"/>
                <w:lang w:val="en-US"/>
              </w:rPr>
              <w:t>CellRanger matrixes were downloaded from the GSE180212 accession of the GEOdatabase, and used to build a Seurat object. The single samples were integrated using the CCA approach described in the Seurat vignette; cell clusters were manually annotated using published cell markers.</w:t>
            </w:r>
          </w:p>
        </w:tc>
      </w:tr>
      <w:tr w:rsidR="00EF3357" w:rsidRPr="00FE3386" w14:paraId="0B773EFB" w14:textId="77777777" w:rsidTr="004C60F3">
        <w:trPr>
          <w:jc w:val="center"/>
        </w:trPr>
        <w:tc>
          <w:tcPr>
            <w:tcW w:w="4814" w:type="dxa"/>
          </w:tcPr>
          <w:p w14:paraId="19475818" w14:textId="77777777" w:rsidR="00EF3357" w:rsidRPr="00FE3386" w:rsidRDefault="00EF3357" w:rsidP="00CD1B0E">
            <w:pPr>
              <w:rPr>
                <w:rFonts w:ascii="Arial" w:hAnsi="Arial" w:cs="Arial"/>
                <w:lang w:val="en-US"/>
              </w:rPr>
            </w:pPr>
            <w:r w:rsidRPr="00FE3386">
              <w:rPr>
                <w:rFonts w:ascii="Arial" w:hAnsi="Arial" w:cs="Arial"/>
                <w:lang w:val="en-US"/>
              </w:rPr>
              <w:t>Falvo et al., Developmental Cell, 2023 (PMID: 38056453)</w:t>
            </w:r>
          </w:p>
        </w:tc>
        <w:tc>
          <w:tcPr>
            <w:tcW w:w="4814" w:type="dxa"/>
          </w:tcPr>
          <w:p w14:paraId="610B598C" w14:textId="77777777" w:rsidR="00EF3357" w:rsidRPr="00FE3386" w:rsidRDefault="00EF3357" w:rsidP="00CD1B0E">
            <w:pPr>
              <w:rPr>
                <w:rFonts w:ascii="Arial" w:hAnsi="Arial" w:cs="Arial"/>
                <w:lang w:val="en-US"/>
              </w:rPr>
            </w:pPr>
            <w:r w:rsidRPr="00FE3386">
              <w:rPr>
                <w:rFonts w:ascii="Arial" w:hAnsi="Arial" w:cs="Arial"/>
                <w:lang w:val="en-US"/>
              </w:rPr>
              <w:t>CellRanger matrixes were downloaded from the GSE198184 accession of the GEOdatabase, and used to build a Seurat object. The single samples were integrated using the LSI/CCA approach described in the Seurat Vignette; cell clusters were manually annotated using published cell markers.</w:t>
            </w:r>
          </w:p>
        </w:tc>
      </w:tr>
    </w:tbl>
    <w:p w14:paraId="5B4E5849" w14:textId="77777777" w:rsidR="002E52D4" w:rsidRPr="00FE3386" w:rsidRDefault="002E52D4" w:rsidP="00CD1B0E">
      <w:pPr>
        <w:rPr>
          <w:rFonts w:ascii="Arial" w:hAnsi="Arial" w:cs="Arial"/>
          <w:i/>
          <w:iCs/>
        </w:rPr>
      </w:pPr>
    </w:p>
    <w:p w14:paraId="41D7EA5E" w14:textId="1D3EEB15" w:rsidR="00EF3357" w:rsidRPr="00FE3386" w:rsidRDefault="00EF3357" w:rsidP="00CD1B0E">
      <w:pPr>
        <w:rPr>
          <w:rFonts w:ascii="Arial" w:hAnsi="Arial" w:cs="Arial"/>
        </w:rPr>
      </w:pPr>
      <w:r w:rsidRPr="00FE3386">
        <w:rPr>
          <w:rFonts w:ascii="Arial" w:hAnsi="Arial" w:cs="Arial"/>
          <w:i/>
          <w:iCs/>
        </w:rPr>
        <w:t>Generation of cell cluster markers heatmaps</w:t>
      </w:r>
      <w:r w:rsidR="00F157B0" w:rsidRPr="00FE3386">
        <w:rPr>
          <w:rFonts w:ascii="Arial" w:hAnsi="Arial" w:cs="Arial"/>
          <w:i/>
          <w:iCs/>
        </w:rPr>
        <w:t xml:space="preserve">. </w:t>
      </w:r>
      <w:r w:rsidRPr="00FE3386">
        <w:rPr>
          <w:rFonts w:ascii="Arial" w:hAnsi="Arial" w:cs="Arial"/>
        </w:rPr>
        <w:t xml:space="preserve">Markers of specific cell clusters were selected as positively correlated and significant genes in the output of the FindMarkers function of the Seurat package, comparing each cell population to all the other cells in the dataset. Heatmaps were generated using the base heatmap R function on the pseudobulked counts obtained by the AverageExpression function of the Seurat package. </w:t>
      </w:r>
    </w:p>
    <w:p w14:paraId="5A2DDA38" w14:textId="77777777" w:rsidR="007C5518" w:rsidRPr="00FE3386" w:rsidRDefault="007C5518" w:rsidP="00CD1B0E">
      <w:pPr>
        <w:rPr>
          <w:rFonts w:ascii="Arial" w:hAnsi="Arial" w:cs="Arial"/>
          <w:i/>
          <w:iCs/>
        </w:rPr>
      </w:pPr>
    </w:p>
    <w:p w14:paraId="59DB3005" w14:textId="79EA6BE9" w:rsidR="007C5518" w:rsidRPr="00FE3386" w:rsidRDefault="007C5518" w:rsidP="00CD1B0E">
      <w:pPr>
        <w:rPr>
          <w:rFonts w:ascii="Arial" w:hAnsi="Arial" w:cs="Arial"/>
        </w:rPr>
      </w:pPr>
      <w:r w:rsidRPr="00FE3386">
        <w:rPr>
          <w:rFonts w:ascii="Arial" w:hAnsi="Arial" w:cs="Arial"/>
          <w:i/>
          <w:iCs/>
        </w:rPr>
        <w:t>Gene ontology enrichment analysis</w:t>
      </w:r>
      <w:r w:rsidR="00F157B0" w:rsidRPr="00FE3386">
        <w:rPr>
          <w:rFonts w:ascii="Arial" w:hAnsi="Arial" w:cs="Arial"/>
          <w:i/>
          <w:iCs/>
        </w:rPr>
        <w:t xml:space="preserve">. </w:t>
      </w:r>
      <w:r w:rsidRPr="00FE3386">
        <w:rPr>
          <w:rFonts w:ascii="Arial" w:hAnsi="Arial" w:cs="Arial"/>
        </w:rPr>
        <w:t>Gene ontology enrichment was performed using the cited databases through the EnrichR web portal (https://maayanlab.cloud/Enrichr/).</w:t>
      </w:r>
    </w:p>
    <w:p w14:paraId="25F5F0E8" w14:textId="77E14F52" w:rsidR="007C5518" w:rsidRPr="00FE3386" w:rsidRDefault="007C5518" w:rsidP="00CD1B0E">
      <w:pPr>
        <w:rPr>
          <w:rFonts w:ascii="Arial" w:hAnsi="Arial" w:cs="Arial"/>
        </w:rPr>
      </w:pPr>
    </w:p>
    <w:p w14:paraId="6CA60628" w14:textId="5F85F207" w:rsidR="00EA4692" w:rsidRPr="00FE3386" w:rsidRDefault="00EA4692" w:rsidP="00CD1B0E">
      <w:pPr>
        <w:rPr>
          <w:rFonts w:ascii="Arial" w:hAnsi="Arial" w:cs="Arial"/>
        </w:rPr>
      </w:pPr>
      <w:r w:rsidRPr="00FE3386">
        <w:rPr>
          <w:rFonts w:ascii="Arial" w:hAnsi="Arial" w:cs="Arial"/>
          <w:i/>
          <w:iCs/>
        </w:rPr>
        <w:t xml:space="preserve">Quantification of cell population composition. </w:t>
      </w:r>
      <w:r w:rsidRPr="00FE3386">
        <w:rPr>
          <w:rFonts w:ascii="Arial" w:hAnsi="Arial" w:cs="Arial"/>
        </w:rPr>
        <w:t>To quantify differences in cell population composition in the multiomic dataset, cell subcluster amounts were embedded in a Python pandas dataframe and hierarchical information was superimposed during the preprocessing stage of the tascCODA pipeline v0.1.3. tascCODA model was built with default settings, and iteratively performed using each of the cell subclusters as reference cell population. Hierarchical tree view was generated according to the pipeline, and only effect values classified as credible by tascCODA iterative procedure were plotted on the tree graph.</w:t>
      </w:r>
    </w:p>
    <w:p w14:paraId="19ACFABF" w14:textId="1C1C31E7" w:rsidR="00EA4692" w:rsidRPr="00FE3386" w:rsidRDefault="00EA4692" w:rsidP="00CD1B0E">
      <w:pPr>
        <w:rPr>
          <w:rFonts w:ascii="Arial" w:hAnsi="Arial" w:cs="Arial"/>
        </w:rPr>
      </w:pPr>
    </w:p>
    <w:p w14:paraId="7B0D4499" w14:textId="54FAE853" w:rsidR="007C5518" w:rsidRPr="00FE3386" w:rsidRDefault="007C5518" w:rsidP="00CD1B0E">
      <w:pPr>
        <w:rPr>
          <w:rFonts w:ascii="Arial" w:hAnsi="Arial" w:cs="Arial"/>
        </w:rPr>
      </w:pPr>
      <w:r w:rsidRPr="00FE3386">
        <w:rPr>
          <w:rFonts w:ascii="Arial" w:hAnsi="Arial" w:cs="Arial"/>
          <w:i/>
          <w:iCs/>
        </w:rPr>
        <w:t>Motif enrichment analysis</w:t>
      </w:r>
      <w:r w:rsidR="00F157B0" w:rsidRPr="00FE3386">
        <w:rPr>
          <w:rFonts w:ascii="Arial" w:hAnsi="Arial" w:cs="Arial"/>
          <w:i/>
          <w:iCs/>
        </w:rPr>
        <w:t xml:space="preserve">. </w:t>
      </w:r>
      <w:r w:rsidRPr="00FE3386">
        <w:rPr>
          <w:rFonts w:ascii="Arial" w:hAnsi="Arial" w:cs="Arial"/>
        </w:rPr>
        <w:t>To assess over-representation of specific DNA motifs in subset</w:t>
      </w:r>
      <w:r w:rsidR="00841AA7" w:rsidRPr="00FE3386">
        <w:rPr>
          <w:rFonts w:ascii="Arial" w:hAnsi="Arial" w:cs="Arial"/>
        </w:rPr>
        <w:t>s</w:t>
      </w:r>
      <w:r w:rsidRPr="00FE3386">
        <w:rPr>
          <w:rFonts w:ascii="Arial" w:hAnsi="Arial" w:cs="Arial"/>
        </w:rPr>
        <w:t xml:space="preserve"> of chromatin peaks, we employed the SEA algorithm from the MEME suite mapping motifs from the UniProbe mouse motif database, the JASPAR core non-redundant mouse database and a published mouse motif databas</w:t>
      </w:r>
      <w:r w:rsidR="00757255" w:rsidRPr="00FE3386">
        <w:rPr>
          <w:rFonts w:ascii="Arial" w:hAnsi="Arial" w:cs="Arial"/>
        </w:rPr>
        <w:t>e from Jolma et al., 2013 – all included in the MEME suite</w:t>
      </w:r>
      <w:r w:rsidRPr="00FE3386">
        <w:rPr>
          <w:rFonts w:ascii="Arial" w:hAnsi="Arial" w:cs="Arial"/>
        </w:rPr>
        <w:t>. As a control background set, we employed the full set of peaks retrieved in the appropriate matching conditions from the single nucleus analysis.</w:t>
      </w:r>
    </w:p>
    <w:p w14:paraId="7E7089EC" w14:textId="42A3DB2E" w:rsidR="00EF3357" w:rsidRPr="00FE3386" w:rsidRDefault="00EF3357" w:rsidP="00CD1B0E">
      <w:pPr>
        <w:rPr>
          <w:rFonts w:ascii="Arial" w:hAnsi="Arial" w:cs="Arial"/>
        </w:rPr>
      </w:pPr>
    </w:p>
    <w:p w14:paraId="5BC4BDFE" w14:textId="33E18128" w:rsidR="00CD39CD" w:rsidRPr="00FE3386" w:rsidRDefault="00CD39CD" w:rsidP="00CD1B0E">
      <w:pPr>
        <w:rPr>
          <w:rFonts w:ascii="Arial" w:hAnsi="Arial" w:cs="Arial"/>
        </w:rPr>
      </w:pPr>
      <w:r w:rsidRPr="00FE3386">
        <w:rPr>
          <w:rFonts w:ascii="Arial" w:hAnsi="Arial" w:cs="Arial"/>
          <w:i/>
          <w:iCs/>
        </w:rPr>
        <w:t>Histological analysis of murine pancreatic tissue</w:t>
      </w:r>
      <w:r w:rsidR="00F157B0" w:rsidRPr="00FE3386">
        <w:rPr>
          <w:rFonts w:ascii="Arial" w:hAnsi="Arial" w:cs="Arial"/>
          <w:i/>
          <w:iCs/>
        </w:rPr>
        <w:t xml:space="preserve">. </w:t>
      </w:r>
      <w:r w:rsidRPr="00FE3386">
        <w:rPr>
          <w:rFonts w:ascii="Arial" w:hAnsi="Arial" w:cs="Arial"/>
        </w:rPr>
        <w:t xml:space="preserve">For histologic evaluation, tissue samples were harvested as described </w:t>
      </w:r>
      <w:r w:rsidRPr="00FE3386">
        <w:rPr>
          <w:rFonts w:ascii="Arial" w:hAnsi="Arial" w:cs="Arial"/>
          <w:vertAlign w:val="superscript"/>
        </w:rPr>
        <w:t>4</w:t>
      </w:r>
      <w:r w:rsidR="00D86AFB" w:rsidRPr="00FE3386">
        <w:rPr>
          <w:rFonts w:ascii="Arial" w:hAnsi="Arial" w:cs="Arial"/>
          <w:vertAlign w:val="superscript"/>
        </w:rPr>
        <w:t>9</w:t>
      </w:r>
      <w:r w:rsidRPr="00FE3386">
        <w:rPr>
          <w:rFonts w:ascii="Arial" w:hAnsi="Arial" w:cs="Arial"/>
        </w:rPr>
        <w:t>. After pancreas excision, the organ was laid on a planar surface and fixed with formalin overnight. Sectioning of paraffin-embedded tissues exposed the transverse axis and revealed whole organ morphology (4μm sections).</w:t>
      </w:r>
    </w:p>
    <w:p w14:paraId="231C42C3" w14:textId="36C49FC8" w:rsidR="00CD39CD" w:rsidRPr="00FE3386" w:rsidRDefault="00CD39CD" w:rsidP="00CD1B0E">
      <w:pPr>
        <w:rPr>
          <w:rFonts w:ascii="Arial" w:hAnsi="Arial" w:cs="Arial"/>
        </w:rPr>
      </w:pPr>
      <w:r w:rsidRPr="00FE3386">
        <w:rPr>
          <w:rFonts w:ascii="Arial" w:hAnsi="Arial" w:cs="Arial"/>
        </w:rPr>
        <w:t>For hematoxylin and eosin staining, tissue sections were dewaxed and rehydrated. Hematoxylin staining was applied for 3 minutes to color cell nuclei, while eosin cytoplasmic counterstain was subsequently employed for 1 minute. After dehydration, sections were mounted with a xylene-based mounting medium and imaged using a Nikon Eclipse Ci-S optical microscope</w:t>
      </w:r>
      <w:r w:rsidR="00D86AFB" w:rsidRPr="00FE3386">
        <w:rPr>
          <w:rFonts w:ascii="Arial" w:hAnsi="Arial" w:cs="Arial"/>
        </w:rPr>
        <w:t>.</w:t>
      </w:r>
    </w:p>
    <w:p w14:paraId="2C14B788" w14:textId="77777777" w:rsidR="00F157B0" w:rsidRPr="00FE3386" w:rsidRDefault="00F157B0" w:rsidP="00CD1B0E">
      <w:pPr>
        <w:rPr>
          <w:rFonts w:ascii="Arial" w:hAnsi="Arial" w:cs="Arial"/>
        </w:rPr>
      </w:pPr>
      <w:bookmarkStart w:id="1" w:name="_Hlk226547105"/>
      <w:r w:rsidRPr="00FE3386">
        <w:rPr>
          <w:rFonts w:ascii="Arial" w:hAnsi="Arial" w:cs="Arial"/>
        </w:rPr>
        <w:t>For immunohistological analysis, tissue sections were dewaxed and rehydrated. Antigen retrieval was performed by boiling samples in citrate buffer for 20 minutes and endogenous peroxidase was blunted by incubating samples with 3% H</w:t>
      </w:r>
      <w:r w:rsidRPr="00FE3386">
        <w:rPr>
          <w:rFonts w:ascii="Arial" w:hAnsi="Arial" w:cs="Arial"/>
          <w:vertAlign w:val="subscript"/>
        </w:rPr>
        <w:t>2</w:t>
      </w:r>
      <w:r w:rsidRPr="00FE3386">
        <w:rPr>
          <w:rFonts w:ascii="Arial" w:hAnsi="Arial" w:cs="Arial"/>
        </w:rPr>
        <w:t>O</w:t>
      </w:r>
      <w:r w:rsidRPr="00FE3386">
        <w:rPr>
          <w:rFonts w:ascii="Arial" w:hAnsi="Arial" w:cs="Arial"/>
          <w:vertAlign w:val="subscript"/>
        </w:rPr>
        <w:t>2</w:t>
      </w:r>
      <w:r w:rsidRPr="00FE3386">
        <w:rPr>
          <w:rFonts w:ascii="Arial" w:hAnsi="Arial" w:cs="Arial"/>
        </w:rPr>
        <w:t xml:space="preserve"> for 10 minutes. After blocking with a 2% bovine serum albumin solution for 30 minutes, primary antibody was incubated overnight at 4°C. Immunohistochemical coloration was performed using a commercial kit (Histoline – MTM001) according to manufacturer instructions, and nuclear counterstain was obtained via incubation for 15 minutes with hematoxylin. After dehydration, sections were mounted with a xylene-based mounting medium and imaged using a Nikon Eclipse Ci-S optical microscope. For each animal, at least 20 HPF were imaged and quantified; number of animals employed is stated in each figure legend. Representative images are shown in figures.</w:t>
      </w:r>
    </w:p>
    <w:bookmarkEnd w:id="1"/>
    <w:p w14:paraId="303282B1" w14:textId="697A4FF1" w:rsidR="00D86AFB" w:rsidRPr="00FE3386" w:rsidRDefault="00D86AFB" w:rsidP="00CD1B0E">
      <w:pPr>
        <w:rPr>
          <w:rFonts w:ascii="Arial" w:hAnsi="Arial" w:cs="Arial"/>
        </w:rPr>
      </w:pPr>
    </w:p>
    <w:p w14:paraId="699F0012" w14:textId="6C4CB4AC" w:rsidR="006D2F41" w:rsidRPr="00FE3386" w:rsidRDefault="006D2F41" w:rsidP="00CD1B0E">
      <w:pPr>
        <w:rPr>
          <w:rFonts w:ascii="Arial" w:hAnsi="Arial" w:cs="Arial"/>
        </w:rPr>
      </w:pPr>
      <w:r w:rsidRPr="00FE3386">
        <w:rPr>
          <w:rFonts w:ascii="Arial" w:hAnsi="Arial" w:cs="Arial"/>
          <w:i/>
          <w:iCs/>
        </w:rPr>
        <w:t>Transmission electron microscopy</w:t>
      </w:r>
      <w:r w:rsidR="00F157B0" w:rsidRPr="00FE3386">
        <w:rPr>
          <w:rFonts w:ascii="Arial" w:hAnsi="Arial" w:cs="Arial"/>
          <w:i/>
          <w:iCs/>
        </w:rPr>
        <w:t xml:space="preserve">. </w:t>
      </w:r>
      <w:r w:rsidRPr="00FE3386">
        <w:rPr>
          <w:rFonts w:ascii="Arial" w:hAnsi="Arial" w:cs="Arial"/>
        </w:rPr>
        <w:t>Tissue samples were harvested and fixed for one hour at 4 °C in 2.5% glutaraldehyde (Sigma-Aldrich – G5882) in sodium cacodylate buffer 0.1M pH 7.4 (Sigma-Aldrich - C0250) and washed using sodium cacodylate 0.1M pH 7.4. Cells were incubated with osmium tetroxide 1% (Sigma-Aldrich – 201030) and potassium ferrocyanide 1% (Sigma-Aldrich – 455989) in sodium cacodylate buffer 0.1M pH 7.4 for 1h at 4° C, embedded in epoxy resin and sectioned. Ultrafine (60-80 nm) dissections were performed with Ultratome V (Leica) ultramicrotome and contrasted with 1% of uranyl acetate (Electron Microscopy Sciences – 22400) and 1% of lead citrate (Electron Microscopy Sciences – 17800). Thin sections were imaged on a transmission electron microscope FEI Tecnai G2 with OSIS Veleta cameras and visualized at a magnification of 37000 X.</w:t>
      </w:r>
    </w:p>
    <w:p w14:paraId="1459B0D6" w14:textId="76D1F220" w:rsidR="006D2F41" w:rsidRPr="00FE3386" w:rsidRDefault="006D2F41" w:rsidP="00CD1B0E">
      <w:pPr>
        <w:rPr>
          <w:rFonts w:ascii="Arial" w:hAnsi="Arial" w:cs="Arial"/>
        </w:rPr>
      </w:pPr>
    </w:p>
    <w:p w14:paraId="3299EA7C" w14:textId="5E401228" w:rsidR="00D94152" w:rsidRPr="00FE3386" w:rsidRDefault="00D94152" w:rsidP="00CD1B0E">
      <w:pPr>
        <w:rPr>
          <w:rFonts w:ascii="Arial" w:hAnsi="Arial" w:cs="Arial"/>
        </w:rPr>
      </w:pPr>
      <w:r w:rsidRPr="00FE3386">
        <w:rPr>
          <w:rFonts w:ascii="Arial" w:hAnsi="Arial" w:cs="Arial"/>
          <w:i/>
          <w:iCs/>
        </w:rPr>
        <w:t xml:space="preserve">Ex-vivo </w:t>
      </w:r>
      <w:r w:rsidR="006030D9" w:rsidRPr="00FE3386">
        <w:rPr>
          <w:rFonts w:ascii="Arial" w:hAnsi="Arial" w:cs="Arial"/>
          <w:i/>
          <w:iCs/>
        </w:rPr>
        <w:t>acinar metaplasia</w:t>
      </w:r>
      <w:r w:rsidRPr="00FE3386">
        <w:rPr>
          <w:rFonts w:ascii="Arial" w:hAnsi="Arial" w:cs="Arial"/>
        </w:rPr>
        <w:t xml:space="preserve">. Acinar cells were isolated as previously described </w:t>
      </w:r>
      <w:r w:rsidRPr="00FE3386">
        <w:rPr>
          <w:rFonts w:ascii="Arial" w:hAnsi="Arial" w:cs="Arial"/>
          <w:vertAlign w:val="superscript"/>
        </w:rPr>
        <w:t>49</w:t>
      </w:r>
      <w:r w:rsidRPr="00FE3386">
        <w:rPr>
          <w:rFonts w:ascii="Arial" w:hAnsi="Arial" w:cs="Arial"/>
        </w:rPr>
        <w:t>. Briefly, pancreata from 6- to 8-week-old mice were collected upon sacrifice, washed twice in cold Hank’s Balanced Salt Solution (HBSS) and subsequently minced. Tissue was then digested with 1 mg of collagenase P (Roche; #11215809103) in 5 mL HBSS at 37°C for 30 minutes, occasionally inverting the tubes and interrupting the digestion every 10 minutes to mechanically disrupt the clogs by pipetting with progressively smaller pipette tubes. The reaction was stopped and tissue homogenate was washed twice with HBSS containing 5% CS and then filtered through a 500-μm mesh and a 100-μm cell strainer. The flow through was carefully laid onto an HBSS +30% CS solution and centrifuged. The pellet was resuspended in Waymouth’s medium containing 10% CS (supplemented with indicated inhibitors) for suspension culture. Cells were resuspended in a 1:3 medi</w:t>
      </w:r>
      <w:r w:rsidR="00BB7698" w:rsidRPr="00FE3386">
        <w:rPr>
          <w:rFonts w:ascii="Arial" w:hAnsi="Arial" w:cs="Arial"/>
        </w:rPr>
        <w:t>um</w:t>
      </w:r>
      <w:r w:rsidRPr="00FE3386">
        <w:rPr>
          <w:rFonts w:ascii="Arial" w:hAnsi="Arial" w:cs="Arial"/>
        </w:rPr>
        <w:t>:Matrigel (growth-factor reduced, from SIGMA). Upon Matrigel solidification, 500 μL of Waymouth’s medium, containing 10% CS, 0.1 mg/mL soybean trypsin inhibitor, and indicated supplements, was added to each well. Cells were monitored daily, and images were acquired at day 2 using a DMI6000B inverted light microscope. For quantification, at least 20 HPF were analyzed, and manual assessment and counting of cell cluster morphology by blinded operators.</w:t>
      </w:r>
    </w:p>
    <w:p w14:paraId="160B5E53" w14:textId="77777777" w:rsidR="00D94152" w:rsidRPr="00FE3386" w:rsidRDefault="00D94152" w:rsidP="00CD1B0E">
      <w:pPr>
        <w:rPr>
          <w:rFonts w:ascii="Arial" w:hAnsi="Arial" w:cs="Arial"/>
        </w:rPr>
      </w:pPr>
    </w:p>
    <w:p w14:paraId="05FF5B63" w14:textId="3A52414C" w:rsidR="006D2F41" w:rsidRPr="00FE3386" w:rsidRDefault="006D2F41" w:rsidP="00CD1B0E">
      <w:pPr>
        <w:rPr>
          <w:rFonts w:ascii="Arial" w:hAnsi="Arial" w:cs="Arial"/>
        </w:rPr>
      </w:pPr>
      <w:r w:rsidRPr="00FE3386">
        <w:rPr>
          <w:rFonts w:ascii="Arial" w:hAnsi="Arial" w:cs="Arial"/>
          <w:i/>
          <w:iCs/>
        </w:rPr>
        <w:t>Annotation of gene-peaks association</w:t>
      </w:r>
      <w:r w:rsidR="00F157B0" w:rsidRPr="00FE3386">
        <w:rPr>
          <w:rFonts w:ascii="Arial" w:hAnsi="Arial" w:cs="Arial"/>
          <w:i/>
          <w:iCs/>
        </w:rPr>
        <w:t xml:space="preserve">. </w:t>
      </w:r>
      <w:r w:rsidRPr="00FE3386">
        <w:rPr>
          <w:rFonts w:ascii="Arial" w:hAnsi="Arial" w:cs="Arial"/>
        </w:rPr>
        <w:t xml:space="preserve">To annotate genes related to chromatin peaks, we employed a multistep proprietary pipeline.First, peaks were annotated using the ChIPPeakanno R package on the exon genomic locations retrieved from the Ensembl database (v. 112) </w:t>
      </w:r>
      <w:r w:rsidRPr="00FE3386">
        <w:rPr>
          <w:rFonts w:ascii="Arial" w:hAnsi="Arial" w:cs="Arial"/>
          <w:vertAlign w:val="superscript"/>
        </w:rPr>
        <w:t>50</w:t>
      </w:r>
      <w:r w:rsidRPr="00FE3386">
        <w:rPr>
          <w:rFonts w:ascii="Arial" w:hAnsi="Arial" w:cs="Arial"/>
        </w:rPr>
        <w:t>. Peak</w:t>
      </w:r>
      <w:r w:rsidR="00BB7698" w:rsidRPr="00FE3386">
        <w:rPr>
          <w:rFonts w:ascii="Arial" w:hAnsi="Arial" w:cs="Arial"/>
        </w:rPr>
        <w:t>s</w:t>
      </w:r>
      <w:r w:rsidRPr="00FE3386">
        <w:rPr>
          <w:rFonts w:ascii="Arial" w:hAnsi="Arial" w:cs="Arial"/>
        </w:rPr>
        <w:t xml:space="preserve"> which overlapped, contained or were contained in an exon were annotated as gene body peaks. The remaining genomic locations were annotated on the gene location database extracted from the Ensembl database (v. 112). Peaks which overlapped the start of the gene or were located within 2kbp upstream of the TSS were annotated as promoter peaks.</w:t>
      </w:r>
      <w:r w:rsidR="006030D9" w:rsidRPr="00FE3386">
        <w:rPr>
          <w:rFonts w:ascii="Arial" w:hAnsi="Arial" w:cs="Arial"/>
        </w:rPr>
        <w:t xml:space="preserve"> </w:t>
      </w:r>
      <w:r w:rsidRPr="00FE3386">
        <w:rPr>
          <w:rFonts w:ascii="Arial" w:hAnsi="Arial" w:cs="Arial"/>
        </w:rPr>
        <w:t>The remaining peaks were loaded in EnhancerAtlas 2.0</w:t>
      </w:r>
      <w:r w:rsidRPr="00FE3386">
        <w:rPr>
          <w:rFonts w:ascii="Arial" w:hAnsi="Arial" w:cs="Arial"/>
          <w:vertAlign w:val="superscript"/>
        </w:rPr>
        <w:t xml:space="preserve"> 51</w:t>
      </w:r>
      <w:r w:rsidRPr="00FE3386">
        <w:rPr>
          <w:rFonts w:ascii="Arial" w:hAnsi="Arial" w:cs="Arial"/>
        </w:rPr>
        <w:t xml:space="preserve"> to retrieve additional promoter locations and enhancer-target genes interactions. Promoter peaks were joined with the previously annotated ones, while enhancer peaks were retrieved together with their target genes. The remaining peaks were annotated using the ENC+EPD Encode Enhancer-gene association track from the Encode consortium, and also in this case enhancer peaks were retrieved together with their target genes. Genomic loci excluded from annotation were listed as not annotated.</w:t>
      </w:r>
    </w:p>
    <w:p w14:paraId="3061A3E8" w14:textId="77777777" w:rsidR="006D2F41" w:rsidRPr="00FE3386" w:rsidRDefault="006D2F41" w:rsidP="00CD1B0E">
      <w:pPr>
        <w:rPr>
          <w:rFonts w:ascii="Arial" w:hAnsi="Arial" w:cs="Arial"/>
        </w:rPr>
      </w:pPr>
      <w:r w:rsidRPr="00FE3386">
        <w:rPr>
          <w:rFonts w:ascii="Arial" w:hAnsi="Arial" w:cs="Arial"/>
        </w:rPr>
        <w:t>To obtain intragenic localization of gene body peaks, the genomicElementDistribution of the ChIPPeakAnno package was used, annotating locations on the TxDb.mm10 database.</w:t>
      </w:r>
    </w:p>
    <w:p w14:paraId="6DC1C9F9" w14:textId="3E6E476C" w:rsidR="006D2F41" w:rsidRPr="00FE3386" w:rsidRDefault="006D2F41" w:rsidP="00CD1B0E">
      <w:pPr>
        <w:rPr>
          <w:rFonts w:ascii="Arial" w:hAnsi="Arial" w:cs="Arial"/>
        </w:rPr>
      </w:pPr>
    </w:p>
    <w:p w14:paraId="744D7D5B" w14:textId="7CCD1910" w:rsidR="004703F4" w:rsidRPr="00FE3386" w:rsidRDefault="004703F4" w:rsidP="00CD1B0E">
      <w:pPr>
        <w:rPr>
          <w:rFonts w:ascii="Arial" w:hAnsi="Arial" w:cs="Arial"/>
          <w:iCs/>
        </w:rPr>
      </w:pPr>
      <w:r w:rsidRPr="00FE3386">
        <w:rPr>
          <w:rFonts w:ascii="Arial" w:hAnsi="Arial" w:cs="Arial"/>
          <w:i/>
        </w:rPr>
        <w:t>Inference of cell-cell communication network.</w:t>
      </w:r>
      <w:r w:rsidRPr="00FE3386">
        <w:rPr>
          <w:rFonts w:ascii="Arial" w:hAnsi="Arial" w:cs="Arial"/>
          <w:iCs/>
        </w:rPr>
        <w:t xml:space="preserve"> Cell-cell communication networks were inferred from single-cell transcriptomic data employing the CellChat2 tool</w:t>
      </w:r>
      <w:r w:rsidR="00EF3357" w:rsidRPr="00FE3386">
        <w:rPr>
          <w:rFonts w:ascii="Arial" w:hAnsi="Arial" w:cs="Arial"/>
          <w:iCs/>
        </w:rPr>
        <w:t xml:space="preserve"> </w:t>
      </w:r>
      <w:r w:rsidR="00D86AFB" w:rsidRPr="00FE3386">
        <w:rPr>
          <w:rFonts w:ascii="Arial" w:hAnsi="Arial" w:cs="Arial"/>
          <w:iCs/>
          <w:vertAlign w:val="superscript"/>
        </w:rPr>
        <w:t>5</w:t>
      </w:r>
      <w:r w:rsidR="006D2F41" w:rsidRPr="00FE3386">
        <w:rPr>
          <w:rFonts w:ascii="Arial" w:hAnsi="Arial" w:cs="Arial"/>
          <w:iCs/>
          <w:vertAlign w:val="superscript"/>
        </w:rPr>
        <w:t>2</w:t>
      </w:r>
      <w:r w:rsidRPr="00FE3386">
        <w:rPr>
          <w:rFonts w:ascii="Arial" w:hAnsi="Arial" w:cs="Arial"/>
          <w:iCs/>
        </w:rPr>
        <w:t>, which incorporates the core interaction between ligands and receptors with multisubunit structure along with modulation by cofactor</w:t>
      </w:r>
      <w:r w:rsidR="005C246D" w:rsidRPr="00FE3386">
        <w:rPr>
          <w:rFonts w:ascii="Arial" w:hAnsi="Arial" w:cs="Arial"/>
          <w:iCs/>
        </w:rPr>
        <w:t xml:space="preserve">s </w:t>
      </w:r>
      <w:r w:rsidR="005C246D" w:rsidRPr="00FE3386">
        <w:rPr>
          <w:rFonts w:ascii="Arial" w:hAnsi="Arial" w:cs="Arial"/>
          <w:iCs/>
          <w:vertAlign w:val="superscript"/>
        </w:rPr>
        <w:t>21</w:t>
      </w:r>
      <w:r w:rsidR="005C246D" w:rsidRPr="00FE3386">
        <w:rPr>
          <w:rFonts w:ascii="Arial" w:hAnsi="Arial" w:cs="Arial"/>
          <w:iCs/>
        </w:rPr>
        <w:t>.</w:t>
      </w:r>
      <w:r w:rsidRPr="00FE3386">
        <w:rPr>
          <w:rFonts w:ascii="Arial" w:hAnsi="Arial" w:cs="Arial"/>
          <w:iCs/>
        </w:rPr>
        <w:t xml:space="preserve"> </w:t>
      </w:r>
    </w:p>
    <w:p w14:paraId="5BCEF5EE" w14:textId="77777777" w:rsidR="004703F4" w:rsidRPr="00FE3386" w:rsidRDefault="004703F4" w:rsidP="00CD1B0E">
      <w:pPr>
        <w:rPr>
          <w:rFonts w:ascii="Arial" w:hAnsi="Arial" w:cs="Arial"/>
          <w:iCs/>
        </w:rPr>
      </w:pPr>
    </w:p>
    <w:p w14:paraId="2DBD9EA1" w14:textId="695CAFDA" w:rsidR="004703F4" w:rsidRPr="00FE3386" w:rsidRDefault="004703F4" w:rsidP="00CD1B0E">
      <w:pPr>
        <w:rPr>
          <w:rFonts w:ascii="Arial" w:hAnsi="Arial" w:cs="Arial"/>
          <w:i/>
          <w:iCs/>
        </w:rPr>
      </w:pPr>
      <w:r w:rsidRPr="00FE3386">
        <w:rPr>
          <w:rFonts w:ascii="Arial" w:hAnsi="Arial" w:cs="Arial"/>
          <w:i/>
          <w:iCs/>
        </w:rPr>
        <w:t xml:space="preserve">Computation and visualization of genomic regions coverage. </w:t>
      </w:r>
      <w:r w:rsidRPr="00FE3386">
        <w:rPr>
          <w:rFonts w:ascii="Arial" w:hAnsi="Arial" w:cs="Arial"/>
        </w:rPr>
        <w:t>To assess the global coverage of DNA regions, we used the computeMatrix and plotHeatmap functions of the deeptools suite</w:t>
      </w:r>
      <w:r w:rsidR="005C246D" w:rsidRPr="00FE3386">
        <w:rPr>
          <w:rFonts w:ascii="Arial" w:hAnsi="Arial" w:cs="Arial"/>
        </w:rPr>
        <w:t xml:space="preserve"> </w:t>
      </w:r>
      <w:r w:rsidR="00E37D3B" w:rsidRPr="00FE3386">
        <w:rPr>
          <w:rFonts w:ascii="Arial" w:hAnsi="Arial" w:cs="Arial"/>
          <w:vertAlign w:val="superscript"/>
        </w:rPr>
        <w:t>5</w:t>
      </w:r>
      <w:r w:rsidR="006D2F41" w:rsidRPr="00FE3386">
        <w:rPr>
          <w:rFonts w:ascii="Arial" w:hAnsi="Arial" w:cs="Arial"/>
          <w:vertAlign w:val="superscript"/>
        </w:rPr>
        <w:t>3</w:t>
      </w:r>
      <w:r w:rsidRPr="00FE3386">
        <w:rPr>
          <w:rFonts w:ascii="Arial" w:hAnsi="Arial" w:cs="Arial"/>
        </w:rPr>
        <w:t>. Appropriate sample files were mapped on selected genomic regions: for gene bodies, the NCBI mm10 refSeq genes were scaled to 10000bp for uniform representation using the scale-regions mode of computeMatrix; for TSS, the same regions were assessed using the reference-point mode with mapping on the TSS of the genes; for enhancer locations, we used the full UCSC Encode double elite enhancer list or the pancreas-specific enhancers from EnhancerAtlas 2.0; for mapping to sample-specific expressed genes, we subsetted the mm10 refSeq genes and used the list as input as described before for the full transcriptome.</w:t>
      </w:r>
    </w:p>
    <w:p w14:paraId="5E7B40EE" w14:textId="77777777" w:rsidR="004703F4" w:rsidRPr="00FE3386" w:rsidRDefault="004703F4" w:rsidP="00CD1B0E">
      <w:pPr>
        <w:rPr>
          <w:rFonts w:ascii="Arial" w:hAnsi="Arial" w:cs="Arial"/>
          <w:iCs/>
        </w:rPr>
      </w:pPr>
    </w:p>
    <w:p w14:paraId="3976DE60" w14:textId="459E4409" w:rsidR="004703F4" w:rsidRPr="00FE3386" w:rsidRDefault="004703F4" w:rsidP="00CD1B0E">
      <w:pPr>
        <w:rPr>
          <w:rFonts w:ascii="Arial" w:hAnsi="Arial" w:cs="Arial"/>
          <w:iCs/>
        </w:rPr>
      </w:pPr>
      <w:r w:rsidRPr="00FE3386">
        <w:rPr>
          <w:rFonts w:ascii="Arial" w:hAnsi="Arial" w:cs="Arial"/>
          <w:i/>
        </w:rPr>
        <w:t xml:space="preserve">Pseudo-temporal ordering of single-nuclei. </w:t>
      </w:r>
      <w:r w:rsidRPr="00FE3386">
        <w:rPr>
          <w:rFonts w:ascii="Arial" w:hAnsi="Arial" w:cs="Arial"/>
          <w:iCs/>
        </w:rPr>
        <w:t>Single-nuclei RNA sequencing data were converted using the SeuratWrappers R package to a celldataset object suitable for further analysis. Preprocessing of exocrine cells data was conducted as described in the monocle3 pipeline</w:t>
      </w:r>
      <w:r w:rsidR="005C246D" w:rsidRPr="00FE3386">
        <w:rPr>
          <w:rFonts w:ascii="Arial" w:hAnsi="Arial" w:cs="Arial"/>
          <w:iCs/>
        </w:rPr>
        <w:t xml:space="preserve"> </w:t>
      </w:r>
      <w:r w:rsidR="00E37D3B" w:rsidRPr="00FE3386">
        <w:rPr>
          <w:rFonts w:ascii="Arial" w:hAnsi="Arial" w:cs="Arial"/>
          <w:iCs/>
          <w:vertAlign w:val="superscript"/>
        </w:rPr>
        <w:t>5</w:t>
      </w:r>
      <w:r w:rsidR="006D2F41" w:rsidRPr="00FE3386">
        <w:rPr>
          <w:rFonts w:ascii="Arial" w:hAnsi="Arial" w:cs="Arial"/>
          <w:iCs/>
          <w:vertAlign w:val="superscript"/>
        </w:rPr>
        <w:t>4</w:t>
      </w:r>
      <w:r w:rsidRPr="00FE3386">
        <w:rPr>
          <w:rFonts w:ascii="Arial" w:hAnsi="Arial" w:cs="Arial"/>
          <w:iCs/>
        </w:rPr>
        <w:t>. Principal components, partitions and cluster assignments were manually transferred from the previously calculated based on the WNN graph obtained after integration. Then, pseudotime ordering and trajectory calculation was obtained using default settings with monocle3, and the starting root node of the resulting trajectory was chosen as the node closer to the predicted initial macrostate from CellRank2 analysis as described below.</w:t>
      </w:r>
    </w:p>
    <w:p w14:paraId="203DE2A4" w14:textId="4C993D23" w:rsidR="004703F4" w:rsidRPr="00FE3386" w:rsidRDefault="004703F4" w:rsidP="00CD1B0E">
      <w:pPr>
        <w:rPr>
          <w:rFonts w:ascii="Arial" w:hAnsi="Arial" w:cs="Arial"/>
          <w:iCs/>
        </w:rPr>
      </w:pPr>
      <w:r w:rsidRPr="00FE3386">
        <w:rPr>
          <w:rFonts w:ascii="Arial" w:hAnsi="Arial" w:cs="Arial"/>
          <w:iCs/>
        </w:rPr>
        <w:t>Single-nuclei ATAC sequencing data were converted using the SeuratWrappers R package to a celldataset object suitable for further analysis. We then employed the Cicero package</w:t>
      </w:r>
      <w:r w:rsidR="005C246D" w:rsidRPr="00FE3386">
        <w:rPr>
          <w:rFonts w:ascii="Arial" w:hAnsi="Arial" w:cs="Arial"/>
          <w:iCs/>
        </w:rPr>
        <w:t xml:space="preserve"> </w:t>
      </w:r>
      <w:r w:rsidR="00EF3357" w:rsidRPr="00FE3386">
        <w:rPr>
          <w:rFonts w:ascii="Arial" w:hAnsi="Arial" w:cs="Arial"/>
          <w:iCs/>
          <w:vertAlign w:val="superscript"/>
        </w:rPr>
        <w:t>5</w:t>
      </w:r>
      <w:r w:rsidR="006D2F41" w:rsidRPr="00FE3386">
        <w:rPr>
          <w:rFonts w:ascii="Arial" w:hAnsi="Arial" w:cs="Arial"/>
          <w:iCs/>
          <w:vertAlign w:val="superscript"/>
        </w:rPr>
        <w:t>5</w:t>
      </w:r>
      <w:r w:rsidRPr="00FE3386">
        <w:rPr>
          <w:rFonts w:ascii="Arial" w:hAnsi="Arial" w:cs="Arial"/>
          <w:iCs/>
        </w:rPr>
        <w:t xml:space="preserve"> to obtain a single-nuclei accessibility trajectory. Preprocessing and analysis were conducted using the default pipeline described in the</w:t>
      </w:r>
      <w:r w:rsidRPr="00FE3386">
        <w:rPr>
          <w:rFonts w:ascii="Arial" w:hAnsi="Arial" w:cs="Arial"/>
          <w:i/>
        </w:rPr>
        <w:t xml:space="preserve"> </w:t>
      </w:r>
      <w:r w:rsidRPr="00FE3386">
        <w:rPr>
          <w:rFonts w:ascii="Arial" w:hAnsi="Arial" w:cs="Arial"/>
          <w:iCs/>
        </w:rPr>
        <w:t>package vignette, and the starting root node of the resulting trajectory was chosen as the node closer to the predicted initial macrostate from CellRank2 analysis.</w:t>
      </w:r>
    </w:p>
    <w:p w14:paraId="012C7849" w14:textId="29846337" w:rsidR="004703F4" w:rsidRPr="00FE3386" w:rsidRDefault="004703F4" w:rsidP="00CD1B0E">
      <w:pPr>
        <w:rPr>
          <w:rFonts w:ascii="Arial" w:hAnsi="Arial" w:cs="Arial"/>
          <w:iCs/>
        </w:rPr>
      </w:pPr>
    </w:p>
    <w:p w14:paraId="12CEE9E8" w14:textId="00650DB2" w:rsidR="007B7274" w:rsidRPr="00FE3386" w:rsidRDefault="007B7274" w:rsidP="00CD1B0E">
      <w:pPr>
        <w:rPr>
          <w:rFonts w:ascii="Arial" w:hAnsi="Arial" w:cs="Arial"/>
          <w:i/>
        </w:rPr>
      </w:pPr>
      <w:r w:rsidRPr="00FE3386">
        <w:rPr>
          <w:rFonts w:ascii="Arial" w:hAnsi="Arial" w:cs="Arial"/>
          <w:i/>
        </w:rPr>
        <w:t>Prediction of apex states with CellRank2</w:t>
      </w:r>
    </w:p>
    <w:p w14:paraId="26F02E71" w14:textId="49F5D12C" w:rsidR="007B7274" w:rsidRPr="00FE3386" w:rsidRDefault="007B7274" w:rsidP="00CD1B0E">
      <w:pPr>
        <w:rPr>
          <w:rFonts w:ascii="Arial" w:hAnsi="Arial" w:cs="Arial"/>
          <w:iCs/>
        </w:rPr>
      </w:pPr>
      <w:r w:rsidRPr="00FE3386">
        <w:rPr>
          <w:rFonts w:ascii="Arial" w:hAnsi="Arial" w:cs="Arial"/>
          <w:iCs/>
        </w:rPr>
        <w:t xml:space="preserve">Unbiased analysis of pseudo-temporal ordering of sequenced nuclei reproduces the putative chronology from naïve to early and late post-AP primed exocrine cells. However, substantial heterogeneity within each condition, particularly explained by the high degree of morphological and functional similarity of exocrine cells which has been reported by </w:t>
      </w:r>
      <w:r w:rsidRPr="00FE3386">
        <w:rPr>
          <w:rFonts w:ascii="Arial" w:hAnsi="Arial" w:cs="Arial"/>
          <w:i/>
        </w:rPr>
        <w:t>in vivo</w:t>
      </w:r>
      <w:r w:rsidRPr="00FE3386">
        <w:rPr>
          <w:rFonts w:ascii="Arial" w:hAnsi="Arial" w:cs="Arial"/>
          <w:iCs/>
        </w:rPr>
        <w:t xml:space="preserve"> and </w:t>
      </w:r>
      <w:r w:rsidRPr="00FE3386">
        <w:rPr>
          <w:rFonts w:ascii="Arial" w:hAnsi="Arial" w:cs="Arial"/>
          <w:i/>
        </w:rPr>
        <w:t>in vitro</w:t>
      </w:r>
      <w:r w:rsidRPr="00FE3386">
        <w:rPr>
          <w:rFonts w:ascii="Arial" w:hAnsi="Arial" w:cs="Arial"/>
          <w:iCs/>
        </w:rPr>
        <w:t xml:space="preserve"> experiments suggests that cells might be subjected by state transitions that cannot be defined by time series information alone. While this approach allows to describe transitions from a known origin, complex alterations and fluxes between very similar populations often fail to be correctly described by a linear ordering along pseudo-temporal trajectories. To avoid this issue, we resorted to use CellRank 2 to combine gene expression similarity with pseudo-temporal trajectories to robustly model the cell-state transitions as a Markov chain, successfully identifying initial apex states, inferred to be the sources of the cell-states observed in the data, describing putative hyperplastic cell populations. </w:t>
      </w:r>
    </w:p>
    <w:p w14:paraId="673271A0" w14:textId="77777777" w:rsidR="007B7274" w:rsidRPr="00FE3386" w:rsidRDefault="007B7274" w:rsidP="00CD1B0E">
      <w:pPr>
        <w:rPr>
          <w:rFonts w:ascii="Arial" w:hAnsi="Arial" w:cs="Arial"/>
          <w:iCs/>
        </w:rPr>
      </w:pPr>
      <w:r w:rsidRPr="00FE3386">
        <w:rPr>
          <w:rFonts w:ascii="Arial" w:hAnsi="Arial" w:cs="Arial"/>
          <w:iCs/>
        </w:rPr>
        <w:t>To perform this analysis, we employed the built-in RealTime kernel for Cellrank 2 analysis, as described in the package vignette. Moreover, following the default conditions described, we computed a pseudotemporal estimator based on these data, and applied the GPCCA algorithm to infer initial apex states.</w:t>
      </w:r>
    </w:p>
    <w:p w14:paraId="562CE15F" w14:textId="77777777" w:rsidR="007B7274" w:rsidRPr="00FE3386" w:rsidRDefault="007B7274" w:rsidP="00CD1B0E">
      <w:pPr>
        <w:rPr>
          <w:rFonts w:ascii="Arial" w:hAnsi="Arial" w:cs="Arial"/>
          <w:iCs/>
        </w:rPr>
      </w:pPr>
    </w:p>
    <w:p w14:paraId="220F3FAB" w14:textId="490945EC" w:rsidR="004703F4" w:rsidRPr="00FE3386" w:rsidRDefault="004703F4" w:rsidP="00CD1B0E">
      <w:pPr>
        <w:rPr>
          <w:rFonts w:ascii="Arial" w:hAnsi="Arial" w:cs="Arial"/>
          <w:i/>
          <w:iCs/>
        </w:rPr>
      </w:pPr>
      <w:r w:rsidRPr="00FE3386">
        <w:rPr>
          <w:rFonts w:ascii="Arial" w:hAnsi="Arial" w:cs="Arial"/>
          <w:i/>
          <w:iCs/>
        </w:rPr>
        <w:t xml:space="preserve">Identification of enhancer-driven gene regulatory networks (GRNs). </w:t>
      </w:r>
      <w:r w:rsidRPr="00FE3386">
        <w:rPr>
          <w:rFonts w:ascii="Arial" w:hAnsi="Arial" w:cs="Arial"/>
        </w:rPr>
        <w:t xml:space="preserve">We applied SCENIC+ </w:t>
      </w:r>
      <w:r w:rsidR="005C246D" w:rsidRPr="00FE3386">
        <w:rPr>
          <w:rFonts w:ascii="Arial" w:hAnsi="Arial" w:cs="Arial"/>
          <w:vertAlign w:val="superscript"/>
        </w:rPr>
        <w:t>5</w:t>
      </w:r>
      <w:r w:rsidR="006D2F41" w:rsidRPr="00FE3386">
        <w:rPr>
          <w:rFonts w:ascii="Arial" w:hAnsi="Arial" w:cs="Arial"/>
          <w:vertAlign w:val="superscript"/>
        </w:rPr>
        <w:t>6</w:t>
      </w:r>
      <w:r w:rsidR="005C246D" w:rsidRPr="00FE3386">
        <w:rPr>
          <w:rFonts w:ascii="Arial" w:hAnsi="Arial" w:cs="Arial"/>
        </w:rPr>
        <w:t xml:space="preserve"> </w:t>
      </w:r>
      <w:r w:rsidRPr="00FE3386">
        <w:rPr>
          <w:rFonts w:ascii="Arial" w:hAnsi="Arial" w:cs="Arial"/>
        </w:rPr>
        <w:t>to the acinar subset of our multiomic dataset, combining single-cell chromatin accessibility and gene expression data with motif discovery to infer enhancer-driven GRNs (eGRNs). We followed the published pipeline to perform this analysis; briefly, we report the main steps performed.</w:t>
      </w:r>
    </w:p>
    <w:p w14:paraId="3E0A50F9" w14:textId="77777777" w:rsidR="004703F4" w:rsidRPr="00FE3386" w:rsidRDefault="004703F4" w:rsidP="00CD1B0E">
      <w:pPr>
        <w:rPr>
          <w:rFonts w:ascii="Arial" w:hAnsi="Arial" w:cs="Arial"/>
        </w:rPr>
      </w:pPr>
      <w:r w:rsidRPr="00FE3386">
        <w:rPr>
          <w:rFonts w:ascii="Arial" w:hAnsi="Arial" w:cs="Arial"/>
        </w:rPr>
        <w:t xml:space="preserve">First, we subsetted the raw fragment files extracting only acinar cells and dividing them by macrocluster type, using the SplitFragment function from the Seurat package. Then, we generated peak dictionary for every experimental condition by MACS2 peak calling; consensus peaks were discovered by pseudobulking data for each macrocluster using MACS2. Accordingly, we generated a count matrix containing fragments counts over consensus peaks using the pycisTopic tool and used it to generate a cisTopic object. At this point, we run multiple iterations of Latent Dirichlet Allocation modeling (LDA) using a Collapsed Gibbs Sampler, selecting the best fitting number of 40 topics by the use of several metrics suggested in the pycisTopic vignette. Afterwards, we performed topic binarization and identification of differential accessible regions. At the same time, single-nuclei RNA sequencing data were converted using the SeuratWrappers R package to a AnnData object suitable for further analysis. We then prepared a custom cistarget database using the cluster-buster package as described in the SCENIC+ tutorial, and then run the entire Snakemake SCENIC+ pipeline. From this, we obtained UMAP plots derived from eGRNs annotation and specificity scores and FeaturePlots for relevant regulons. Moreover, we also employed the perturbation simulation tutorial to assess the predicted modifications in cell cluster markers and abundance upon </w:t>
      </w:r>
      <w:r w:rsidRPr="00FE3386">
        <w:rPr>
          <w:rFonts w:ascii="Arial" w:hAnsi="Arial" w:cs="Arial"/>
          <w:i/>
          <w:iCs/>
        </w:rPr>
        <w:t>in silico</w:t>
      </w:r>
      <w:r w:rsidRPr="00FE3386">
        <w:rPr>
          <w:rFonts w:ascii="Arial" w:hAnsi="Arial" w:cs="Arial"/>
        </w:rPr>
        <w:t xml:space="preserve"> silencing of selected TFs.</w:t>
      </w:r>
    </w:p>
    <w:p w14:paraId="2CD13B3C" w14:textId="165F2FB4" w:rsidR="004703F4" w:rsidRPr="00FE3386" w:rsidRDefault="004703F4" w:rsidP="00CD1B0E">
      <w:pPr>
        <w:rPr>
          <w:rFonts w:ascii="Arial" w:hAnsi="Arial" w:cs="Arial"/>
          <w:i/>
          <w:iCs/>
        </w:rPr>
      </w:pPr>
    </w:p>
    <w:p w14:paraId="1229657C" w14:textId="77777777" w:rsidR="00F157B0" w:rsidRPr="00FE3386" w:rsidRDefault="00F157B0" w:rsidP="00CD1B0E">
      <w:pPr>
        <w:rPr>
          <w:rFonts w:ascii="Arial" w:hAnsi="Arial" w:cs="Arial"/>
          <w:i/>
          <w:iCs/>
        </w:rPr>
      </w:pPr>
      <w:r w:rsidRPr="00FE3386">
        <w:rPr>
          <w:rFonts w:ascii="Arial" w:hAnsi="Arial" w:cs="Arial"/>
          <w:i/>
          <w:iCs/>
        </w:rPr>
        <w:t>Bulk RNA sequencing</w:t>
      </w:r>
    </w:p>
    <w:p w14:paraId="5926EFE9" w14:textId="6B49ABF9" w:rsidR="00F157B0" w:rsidRPr="00FE3386" w:rsidRDefault="00F157B0" w:rsidP="00CD1B0E">
      <w:pPr>
        <w:rPr>
          <w:rFonts w:ascii="Arial" w:hAnsi="Arial" w:cs="Arial"/>
        </w:rPr>
      </w:pPr>
      <w:r w:rsidRPr="00FE3386">
        <w:rPr>
          <w:rFonts w:ascii="Arial" w:hAnsi="Arial" w:cs="Arial"/>
        </w:rPr>
        <w:t>Total RNA was extracted via phenol/chloroform precipitation using TRIzol reagent (Thermo Fisher, 15596026) according to manufacturer instructions. RNA quality was assessed on a Agilent Tapestation; libraries were then constructed using the Quant Seq 3' mRNA-seq Library Prep, and sequenced on a NextSeq550 Illumina sequencer, obtaining approximatively 10M 75bp single-end reads per sample. FastQ raw files were quality profiled using FastQC and adapter and quality trimming was performed with Trimmomatic using both the Illuminaclip section to remove adapters and a sliding window approach filtering 4 bp at a time on an average phred quality threshold of 20. Reads were then aligned using HISAT2 to the mm39 genome assembly, and the resulting were sorted on a MAPQ quality of 10 using Samtools, excluding also primary and secondary unmapped paired reads. Counts were then obtained using the FeatureCounts suite, and further downstream analysis was conducted using the R DeSeq2 package.</w:t>
      </w:r>
    </w:p>
    <w:p w14:paraId="34249BAA" w14:textId="77777777" w:rsidR="00F157B0" w:rsidRPr="00FE3386" w:rsidRDefault="00F157B0" w:rsidP="00CD1B0E">
      <w:pPr>
        <w:rPr>
          <w:rFonts w:ascii="Arial" w:hAnsi="Arial" w:cs="Arial"/>
          <w:i/>
          <w:iCs/>
        </w:rPr>
      </w:pPr>
    </w:p>
    <w:p w14:paraId="71DA35A0" w14:textId="77777777" w:rsidR="004703F4" w:rsidRPr="00FE3386" w:rsidRDefault="004703F4" w:rsidP="00CD1B0E">
      <w:pPr>
        <w:rPr>
          <w:rFonts w:ascii="Arial" w:hAnsi="Arial" w:cs="Arial"/>
        </w:rPr>
      </w:pPr>
      <w:r w:rsidRPr="00FE3386">
        <w:rPr>
          <w:rFonts w:ascii="Arial" w:hAnsi="Arial" w:cs="Arial"/>
          <w:i/>
          <w:iCs/>
        </w:rPr>
        <w:t xml:space="preserve">Reagents. </w:t>
      </w:r>
      <w:r w:rsidRPr="00FE3386">
        <w:rPr>
          <w:rFonts w:ascii="Arial" w:hAnsi="Arial" w:cs="Arial"/>
        </w:rPr>
        <w:t xml:space="preserve">The following reagents were used at a concentration indicated in the matching Fig.s: collagen I (Enzo Biotech, ALX-522-435), laminin (BD, 354232), insulin (Sigma-Aldrich, I6634), tauroursodeoxycholic acid (Merck, 580549), caerulein (Sigma-Aldrich, C9026). </w:t>
      </w:r>
    </w:p>
    <w:p w14:paraId="5B482A3E" w14:textId="77777777" w:rsidR="004703F4" w:rsidRPr="00FE3386" w:rsidRDefault="004703F4" w:rsidP="00CD1B0E">
      <w:pPr>
        <w:rPr>
          <w:rFonts w:ascii="Arial" w:hAnsi="Arial" w:cs="Arial"/>
          <w:i/>
          <w:iCs/>
        </w:rPr>
      </w:pPr>
    </w:p>
    <w:p w14:paraId="18E21944" w14:textId="77777777" w:rsidR="007C5518" w:rsidRPr="00FE3386" w:rsidRDefault="007C5518" w:rsidP="00CD1B0E">
      <w:pPr>
        <w:rPr>
          <w:rFonts w:ascii="Arial" w:hAnsi="Arial" w:cs="Arial"/>
          <w:i/>
          <w:iCs/>
        </w:rPr>
      </w:pPr>
      <w:r w:rsidRPr="00FE3386">
        <w:rPr>
          <w:rFonts w:ascii="Arial" w:hAnsi="Arial" w:cs="Arial"/>
          <w:i/>
          <w:iCs/>
        </w:rPr>
        <w:t xml:space="preserve">Antibodies </w:t>
      </w:r>
    </w:p>
    <w:tbl>
      <w:tblPr>
        <w:tblStyle w:val="TableGrid"/>
        <w:tblW w:w="9864" w:type="dxa"/>
        <w:tblLook w:val="04A0" w:firstRow="1" w:lastRow="0" w:firstColumn="1" w:lastColumn="0" w:noHBand="0" w:noVBand="1"/>
      </w:tblPr>
      <w:tblGrid>
        <w:gridCol w:w="2263"/>
        <w:gridCol w:w="3261"/>
        <w:gridCol w:w="1417"/>
        <w:gridCol w:w="2923"/>
      </w:tblGrid>
      <w:tr w:rsidR="007C5518" w:rsidRPr="00FE3386" w14:paraId="532EEE44" w14:textId="77777777" w:rsidTr="007C5518">
        <w:tc>
          <w:tcPr>
            <w:tcW w:w="2263" w:type="dxa"/>
          </w:tcPr>
          <w:p w14:paraId="34EFF762" w14:textId="77777777" w:rsidR="007C5518" w:rsidRPr="00FE3386" w:rsidRDefault="007C5518" w:rsidP="00CD1B0E">
            <w:pPr>
              <w:rPr>
                <w:rFonts w:ascii="Arial" w:hAnsi="Arial" w:cs="Arial"/>
                <w:i/>
                <w:iCs/>
                <w:lang w:val="en-US"/>
              </w:rPr>
            </w:pPr>
            <w:r w:rsidRPr="00FE3386">
              <w:rPr>
                <w:rFonts w:ascii="Arial" w:hAnsi="Arial" w:cs="Arial"/>
                <w:i/>
                <w:iCs/>
                <w:lang w:val="en-US"/>
              </w:rPr>
              <w:t>Target protein</w:t>
            </w:r>
          </w:p>
        </w:tc>
        <w:tc>
          <w:tcPr>
            <w:tcW w:w="3261" w:type="dxa"/>
          </w:tcPr>
          <w:p w14:paraId="74F22E7C" w14:textId="77777777" w:rsidR="007C5518" w:rsidRPr="00FE3386" w:rsidRDefault="007C5518" w:rsidP="00CD1B0E">
            <w:pPr>
              <w:rPr>
                <w:rFonts w:ascii="Arial" w:hAnsi="Arial" w:cs="Arial"/>
                <w:i/>
                <w:iCs/>
                <w:lang w:val="en-US"/>
              </w:rPr>
            </w:pPr>
            <w:r w:rsidRPr="00FE3386">
              <w:rPr>
                <w:rFonts w:ascii="Arial" w:hAnsi="Arial" w:cs="Arial"/>
                <w:i/>
                <w:iCs/>
                <w:lang w:val="en-US"/>
              </w:rPr>
              <w:t>Manufacturer</w:t>
            </w:r>
          </w:p>
        </w:tc>
        <w:tc>
          <w:tcPr>
            <w:tcW w:w="1417" w:type="dxa"/>
          </w:tcPr>
          <w:p w14:paraId="09EE3A9E" w14:textId="77777777" w:rsidR="007C5518" w:rsidRPr="00FE3386" w:rsidRDefault="007C5518" w:rsidP="00CD1B0E">
            <w:pPr>
              <w:rPr>
                <w:rFonts w:ascii="Arial" w:hAnsi="Arial" w:cs="Arial"/>
                <w:i/>
                <w:iCs/>
                <w:lang w:val="en-US"/>
              </w:rPr>
            </w:pPr>
            <w:r w:rsidRPr="00FE3386">
              <w:rPr>
                <w:rFonts w:ascii="Arial" w:hAnsi="Arial" w:cs="Arial"/>
                <w:i/>
                <w:iCs/>
                <w:lang w:val="en-US"/>
              </w:rPr>
              <w:t>Catalogue #</w:t>
            </w:r>
          </w:p>
        </w:tc>
        <w:tc>
          <w:tcPr>
            <w:tcW w:w="2923" w:type="dxa"/>
          </w:tcPr>
          <w:p w14:paraId="134B84B6" w14:textId="77777777" w:rsidR="007C5518" w:rsidRPr="00FE3386" w:rsidRDefault="007C5518" w:rsidP="00CD1B0E">
            <w:pPr>
              <w:rPr>
                <w:rFonts w:ascii="Arial" w:hAnsi="Arial" w:cs="Arial"/>
                <w:i/>
                <w:iCs/>
                <w:lang w:val="en-US"/>
              </w:rPr>
            </w:pPr>
            <w:r w:rsidRPr="00FE3386">
              <w:rPr>
                <w:rFonts w:ascii="Arial" w:hAnsi="Arial" w:cs="Arial"/>
                <w:i/>
                <w:iCs/>
                <w:lang w:val="en-US"/>
              </w:rPr>
              <w:t>Dilution and application</w:t>
            </w:r>
          </w:p>
        </w:tc>
      </w:tr>
      <w:tr w:rsidR="007C5518" w:rsidRPr="00FE3386" w14:paraId="7731E4E1" w14:textId="77777777" w:rsidTr="007C5518">
        <w:tc>
          <w:tcPr>
            <w:tcW w:w="2263" w:type="dxa"/>
          </w:tcPr>
          <w:p w14:paraId="4A7790BA" w14:textId="77777777" w:rsidR="007C5518" w:rsidRPr="00FE3386" w:rsidRDefault="007C5518" w:rsidP="00CD1B0E">
            <w:pPr>
              <w:rPr>
                <w:rFonts w:ascii="Arial" w:hAnsi="Arial" w:cs="Arial"/>
                <w:lang w:val="en-US"/>
              </w:rPr>
            </w:pPr>
            <w:r w:rsidRPr="00FE3386">
              <w:rPr>
                <w:rFonts w:ascii="Arial" w:hAnsi="Arial" w:cs="Arial"/>
                <w:lang w:val="en-US"/>
              </w:rPr>
              <w:t>Ki-67</w:t>
            </w:r>
          </w:p>
        </w:tc>
        <w:tc>
          <w:tcPr>
            <w:tcW w:w="3261" w:type="dxa"/>
          </w:tcPr>
          <w:p w14:paraId="67F80A3B" w14:textId="77777777" w:rsidR="007C5518" w:rsidRPr="00FE3386" w:rsidRDefault="007C5518" w:rsidP="00CD1B0E">
            <w:pPr>
              <w:rPr>
                <w:rFonts w:ascii="Arial" w:hAnsi="Arial" w:cs="Arial"/>
                <w:lang w:val="en-US"/>
              </w:rPr>
            </w:pPr>
            <w:r w:rsidRPr="00FE3386">
              <w:rPr>
                <w:rFonts w:ascii="Arial" w:hAnsi="Arial" w:cs="Arial"/>
                <w:lang w:val="en-US"/>
              </w:rPr>
              <w:t>Thermo Fisher</w:t>
            </w:r>
          </w:p>
        </w:tc>
        <w:tc>
          <w:tcPr>
            <w:tcW w:w="1417" w:type="dxa"/>
          </w:tcPr>
          <w:p w14:paraId="31AD7165" w14:textId="77777777" w:rsidR="007C5518" w:rsidRPr="00FE3386" w:rsidRDefault="007C5518" w:rsidP="00CD1B0E">
            <w:pPr>
              <w:rPr>
                <w:rFonts w:ascii="Arial" w:hAnsi="Arial" w:cs="Arial"/>
                <w:lang w:val="en-US"/>
              </w:rPr>
            </w:pPr>
            <w:r w:rsidRPr="00FE3386">
              <w:rPr>
                <w:rFonts w:ascii="Arial" w:hAnsi="Arial" w:cs="Arial"/>
                <w:lang w:val="en-US"/>
              </w:rPr>
              <w:t>PA5-19462</w:t>
            </w:r>
          </w:p>
        </w:tc>
        <w:tc>
          <w:tcPr>
            <w:tcW w:w="2923" w:type="dxa"/>
          </w:tcPr>
          <w:p w14:paraId="65E4021C" w14:textId="77777777" w:rsidR="007C5518" w:rsidRPr="00FE3386" w:rsidRDefault="007C5518" w:rsidP="00CD1B0E">
            <w:pPr>
              <w:rPr>
                <w:rFonts w:ascii="Arial" w:hAnsi="Arial" w:cs="Arial"/>
                <w:lang w:val="en-US"/>
              </w:rPr>
            </w:pPr>
            <w:r w:rsidRPr="00FE3386">
              <w:rPr>
                <w:rFonts w:ascii="Arial" w:hAnsi="Arial" w:cs="Arial"/>
                <w:lang w:val="en-US"/>
              </w:rPr>
              <w:t>1:250 (IHC) – 1:1000 (IF)</w:t>
            </w:r>
          </w:p>
        </w:tc>
      </w:tr>
      <w:tr w:rsidR="007C5518" w:rsidRPr="00FE3386" w14:paraId="28168762" w14:textId="77777777" w:rsidTr="007C5518">
        <w:tc>
          <w:tcPr>
            <w:tcW w:w="2263" w:type="dxa"/>
          </w:tcPr>
          <w:p w14:paraId="50267D7B" w14:textId="77777777" w:rsidR="007C5518" w:rsidRPr="00FE3386" w:rsidRDefault="007C5518" w:rsidP="00CD1B0E">
            <w:pPr>
              <w:rPr>
                <w:rFonts w:ascii="Arial" w:hAnsi="Arial" w:cs="Arial"/>
                <w:lang w:val="en-US"/>
              </w:rPr>
            </w:pPr>
            <w:r w:rsidRPr="00FE3386">
              <w:rPr>
                <w:rFonts w:ascii="Arial" w:hAnsi="Arial" w:cs="Arial"/>
                <w:lang w:val="en-US"/>
              </w:rPr>
              <w:t>anti-actin</w:t>
            </w:r>
          </w:p>
        </w:tc>
        <w:tc>
          <w:tcPr>
            <w:tcW w:w="3261" w:type="dxa"/>
          </w:tcPr>
          <w:p w14:paraId="6FA8A754" w14:textId="77777777" w:rsidR="007C5518" w:rsidRPr="00FE3386" w:rsidRDefault="007C5518" w:rsidP="00CD1B0E">
            <w:pPr>
              <w:rPr>
                <w:rFonts w:ascii="Arial" w:hAnsi="Arial" w:cs="Arial"/>
                <w:lang w:val="en-US"/>
              </w:rPr>
            </w:pPr>
            <w:r w:rsidRPr="00FE3386">
              <w:rPr>
                <w:rFonts w:ascii="Arial" w:hAnsi="Arial" w:cs="Arial"/>
                <w:lang w:val="en-US"/>
              </w:rPr>
              <w:t>Santa Cruz Biotechnology</w:t>
            </w:r>
          </w:p>
        </w:tc>
        <w:tc>
          <w:tcPr>
            <w:tcW w:w="1417" w:type="dxa"/>
          </w:tcPr>
          <w:p w14:paraId="342844F1" w14:textId="77777777" w:rsidR="007C5518" w:rsidRPr="00FE3386" w:rsidRDefault="007C5518" w:rsidP="00CD1B0E">
            <w:pPr>
              <w:rPr>
                <w:rFonts w:ascii="Arial" w:hAnsi="Arial" w:cs="Arial"/>
                <w:lang w:val="en-US"/>
              </w:rPr>
            </w:pPr>
            <w:r w:rsidRPr="00FE3386">
              <w:rPr>
                <w:rFonts w:ascii="Arial" w:hAnsi="Arial" w:cs="Arial"/>
                <w:lang w:val="en-US"/>
              </w:rPr>
              <w:t>sc-47778</w:t>
            </w:r>
          </w:p>
        </w:tc>
        <w:tc>
          <w:tcPr>
            <w:tcW w:w="2923" w:type="dxa"/>
          </w:tcPr>
          <w:p w14:paraId="07E99C1C" w14:textId="77777777" w:rsidR="007C5518" w:rsidRPr="00FE3386" w:rsidRDefault="007C5518" w:rsidP="00CD1B0E">
            <w:pPr>
              <w:rPr>
                <w:rFonts w:ascii="Arial" w:hAnsi="Arial" w:cs="Arial"/>
                <w:lang w:val="en-US"/>
              </w:rPr>
            </w:pPr>
            <w:r w:rsidRPr="00FE3386">
              <w:rPr>
                <w:rFonts w:ascii="Arial" w:hAnsi="Arial" w:cs="Arial"/>
                <w:lang w:val="en-US"/>
              </w:rPr>
              <w:t>1:5000 (WB)</w:t>
            </w:r>
          </w:p>
        </w:tc>
      </w:tr>
      <w:tr w:rsidR="00EA4692" w:rsidRPr="00FE3386" w14:paraId="02E31946" w14:textId="77777777" w:rsidTr="007C5518">
        <w:tc>
          <w:tcPr>
            <w:tcW w:w="2263" w:type="dxa"/>
          </w:tcPr>
          <w:p w14:paraId="4B20F14F" w14:textId="09736E55" w:rsidR="00EA4692" w:rsidRPr="00FE3386" w:rsidRDefault="00EA4692" w:rsidP="00CD1B0E">
            <w:pPr>
              <w:rPr>
                <w:rFonts w:ascii="Arial" w:hAnsi="Arial" w:cs="Arial"/>
              </w:rPr>
            </w:pPr>
            <w:r w:rsidRPr="00FE3386">
              <w:rPr>
                <w:rFonts w:ascii="Arial" w:hAnsi="Arial" w:cs="Arial"/>
              </w:rPr>
              <w:t>anti-phospho MLC2</w:t>
            </w:r>
          </w:p>
        </w:tc>
        <w:tc>
          <w:tcPr>
            <w:tcW w:w="3261" w:type="dxa"/>
          </w:tcPr>
          <w:p w14:paraId="49D64D0C" w14:textId="18D49082" w:rsidR="00EA4692" w:rsidRPr="00FE3386" w:rsidRDefault="00AD14A3" w:rsidP="00CD1B0E">
            <w:pPr>
              <w:rPr>
                <w:rFonts w:ascii="Arial" w:hAnsi="Arial" w:cs="Arial"/>
              </w:rPr>
            </w:pPr>
            <w:r w:rsidRPr="00FE3386">
              <w:rPr>
                <w:rFonts w:ascii="Arial" w:hAnsi="Arial" w:cs="Arial"/>
              </w:rPr>
              <w:t>Cell Signaling Technologies</w:t>
            </w:r>
          </w:p>
        </w:tc>
        <w:tc>
          <w:tcPr>
            <w:tcW w:w="1417" w:type="dxa"/>
          </w:tcPr>
          <w:p w14:paraId="3D56AE09" w14:textId="4A1C6EDD" w:rsidR="00EA4692" w:rsidRPr="00FE3386" w:rsidRDefault="00AD14A3" w:rsidP="00CD1B0E">
            <w:pPr>
              <w:rPr>
                <w:rFonts w:ascii="Arial" w:hAnsi="Arial" w:cs="Arial"/>
              </w:rPr>
            </w:pPr>
            <w:r w:rsidRPr="00FE3386">
              <w:rPr>
                <w:rFonts w:ascii="Arial" w:hAnsi="Arial" w:cs="Arial"/>
              </w:rPr>
              <w:t>3674</w:t>
            </w:r>
          </w:p>
        </w:tc>
        <w:tc>
          <w:tcPr>
            <w:tcW w:w="2923" w:type="dxa"/>
          </w:tcPr>
          <w:p w14:paraId="415F5F98" w14:textId="102A9FD0" w:rsidR="00EA4692" w:rsidRPr="00FE3386" w:rsidRDefault="00AD14A3" w:rsidP="00CD1B0E">
            <w:pPr>
              <w:rPr>
                <w:rFonts w:ascii="Arial" w:hAnsi="Arial" w:cs="Arial"/>
              </w:rPr>
            </w:pPr>
            <w:r w:rsidRPr="00FE3386">
              <w:rPr>
                <w:rFonts w:ascii="Arial" w:hAnsi="Arial" w:cs="Arial"/>
              </w:rPr>
              <w:t>1:1000 (WB)</w:t>
            </w:r>
          </w:p>
        </w:tc>
      </w:tr>
      <w:tr w:rsidR="007C5518" w:rsidRPr="00FE3386" w14:paraId="76C35DCC" w14:textId="77777777" w:rsidTr="007C5518">
        <w:tc>
          <w:tcPr>
            <w:tcW w:w="2263" w:type="dxa"/>
          </w:tcPr>
          <w:p w14:paraId="035490B3" w14:textId="77777777" w:rsidR="007C5518" w:rsidRPr="00FE3386" w:rsidRDefault="007C5518" w:rsidP="00CD1B0E">
            <w:pPr>
              <w:rPr>
                <w:rFonts w:ascii="Arial" w:hAnsi="Arial" w:cs="Arial"/>
                <w:lang w:val="en-US"/>
              </w:rPr>
            </w:pPr>
            <w:r w:rsidRPr="00FE3386">
              <w:rPr>
                <w:rFonts w:ascii="Arial" w:hAnsi="Arial" w:cs="Arial"/>
                <w:lang w:val="en-US"/>
              </w:rPr>
              <w:t>anti-Zg16</w:t>
            </w:r>
          </w:p>
        </w:tc>
        <w:tc>
          <w:tcPr>
            <w:tcW w:w="3261" w:type="dxa"/>
          </w:tcPr>
          <w:p w14:paraId="5E3FCB30" w14:textId="77777777" w:rsidR="007C5518" w:rsidRPr="00FE3386" w:rsidRDefault="007C5518" w:rsidP="00CD1B0E">
            <w:pPr>
              <w:rPr>
                <w:rFonts w:ascii="Arial" w:hAnsi="Arial" w:cs="Arial"/>
                <w:lang w:val="en-US"/>
              </w:rPr>
            </w:pPr>
            <w:r w:rsidRPr="00FE3386">
              <w:rPr>
                <w:rFonts w:ascii="Arial" w:hAnsi="Arial" w:cs="Arial"/>
                <w:lang w:val="en-US"/>
              </w:rPr>
              <w:t>Sigma-Aldrich</w:t>
            </w:r>
          </w:p>
        </w:tc>
        <w:tc>
          <w:tcPr>
            <w:tcW w:w="1417" w:type="dxa"/>
          </w:tcPr>
          <w:p w14:paraId="5062D811" w14:textId="77777777" w:rsidR="007C5518" w:rsidRPr="00FE3386" w:rsidRDefault="007C5518" w:rsidP="00CD1B0E">
            <w:pPr>
              <w:rPr>
                <w:rFonts w:ascii="Arial" w:hAnsi="Arial" w:cs="Arial"/>
                <w:lang w:val="en-US"/>
              </w:rPr>
            </w:pPr>
            <w:r w:rsidRPr="00FE3386">
              <w:rPr>
                <w:rFonts w:ascii="Arial" w:hAnsi="Arial" w:cs="Arial"/>
                <w:lang w:val="en-US"/>
              </w:rPr>
              <w:t>HPA052512</w:t>
            </w:r>
          </w:p>
        </w:tc>
        <w:tc>
          <w:tcPr>
            <w:tcW w:w="2923" w:type="dxa"/>
          </w:tcPr>
          <w:p w14:paraId="7B07D6AB" w14:textId="77777777" w:rsidR="007C5518" w:rsidRPr="00FE3386" w:rsidRDefault="007C5518" w:rsidP="00CD1B0E">
            <w:pPr>
              <w:rPr>
                <w:rFonts w:ascii="Arial" w:hAnsi="Arial" w:cs="Arial"/>
                <w:lang w:val="en-US"/>
              </w:rPr>
            </w:pPr>
            <w:r w:rsidRPr="00FE3386">
              <w:rPr>
                <w:rFonts w:ascii="Arial" w:hAnsi="Arial" w:cs="Arial"/>
                <w:lang w:val="en-US"/>
              </w:rPr>
              <w:t>1:500 (IF) - 1:1000 (WB)</w:t>
            </w:r>
          </w:p>
        </w:tc>
      </w:tr>
      <w:tr w:rsidR="00EA4692" w:rsidRPr="00FE3386" w14:paraId="3E35F85E" w14:textId="77777777" w:rsidTr="007C5518">
        <w:tc>
          <w:tcPr>
            <w:tcW w:w="2263" w:type="dxa"/>
          </w:tcPr>
          <w:p w14:paraId="5A611312" w14:textId="26894C25" w:rsidR="00EA4692" w:rsidRPr="00FE3386" w:rsidRDefault="00EA4692" w:rsidP="00CD1B0E">
            <w:pPr>
              <w:rPr>
                <w:rFonts w:ascii="Arial" w:hAnsi="Arial" w:cs="Arial"/>
              </w:rPr>
            </w:pPr>
            <w:r w:rsidRPr="00FE3386">
              <w:rPr>
                <w:rFonts w:ascii="Arial" w:hAnsi="Arial" w:cs="Arial"/>
              </w:rPr>
              <w:t>WGA-TRITC</w:t>
            </w:r>
          </w:p>
        </w:tc>
        <w:tc>
          <w:tcPr>
            <w:tcW w:w="3261" w:type="dxa"/>
          </w:tcPr>
          <w:p w14:paraId="59257AB8" w14:textId="27385B1D" w:rsidR="00EA4692" w:rsidRPr="00FE3386" w:rsidRDefault="00AD14A3" w:rsidP="00CD1B0E">
            <w:pPr>
              <w:rPr>
                <w:rFonts w:ascii="Arial" w:hAnsi="Arial" w:cs="Arial"/>
              </w:rPr>
            </w:pPr>
            <w:r w:rsidRPr="00FE3386">
              <w:rPr>
                <w:rFonts w:ascii="Arial" w:hAnsi="Arial" w:cs="Arial"/>
              </w:rPr>
              <w:t>Thermo Fisher</w:t>
            </w:r>
          </w:p>
        </w:tc>
        <w:tc>
          <w:tcPr>
            <w:tcW w:w="1417" w:type="dxa"/>
          </w:tcPr>
          <w:p w14:paraId="0DE1D53D" w14:textId="31604FFA" w:rsidR="00EA4692" w:rsidRPr="00FE3386" w:rsidRDefault="00AD14A3" w:rsidP="00CD1B0E">
            <w:pPr>
              <w:rPr>
                <w:rFonts w:ascii="Arial" w:hAnsi="Arial" w:cs="Arial"/>
              </w:rPr>
            </w:pPr>
            <w:r w:rsidRPr="00FE3386">
              <w:rPr>
                <w:rFonts w:ascii="Arial" w:hAnsi="Arial" w:cs="Arial"/>
              </w:rPr>
              <w:t>W7024C</w:t>
            </w:r>
          </w:p>
        </w:tc>
        <w:tc>
          <w:tcPr>
            <w:tcW w:w="2923" w:type="dxa"/>
          </w:tcPr>
          <w:p w14:paraId="2BBE4A52" w14:textId="60F0ADE9" w:rsidR="00EA4692" w:rsidRPr="00FE3386" w:rsidRDefault="00AD14A3" w:rsidP="00CD1B0E">
            <w:pPr>
              <w:rPr>
                <w:rFonts w:ascii="Arial" w:hAnsi="Arial" w:cs="Arial"/>
              </w:rPr>
            </w:pPr>
            <w:r w:rsidRPr="00FE3386">
              <w:rPr>
                <w:rFonts w:ascii="Arial" w:hAnsi="Arial" w:cs="Arial"/>
              </w:rPr>
              <w:t>1:1000 (IF)</w:t>
            </w:r>
          </w:p>
        </w:tc>
      </w:tr>
      <w:tr w:rsidR="007C5518" w:rsidRPr="00FE3386" w14:paraId="0169B7B5" w14:textId="77777777" w:rsidTr="007C5518">
        <w:tc>
          <w:tcPr>
            <w:tcW w:w="2263" w:type="dxa"/>
          </w:tcPr>
          <w:p w14:paraId="15660CDA" w14:textId="77777777" w:rsidR="007C5518" w:rsidRPr="00FE3386" w:rsidRDefault="007C5518" w:rsidP="00CD1B0E">
            <w:pPr>
              <w:rPr>
                <w:rFonts w:ascii="Arial" w:hAnsi="Arial" w:cs="Arial"/>
                <w:lang w:val="en-US"/>
              </w:rPr>
            </w:pPr>
            <w:r w:rsidRPr="00FE3386">
              <w:rPr>
                <w:rFonts w:ascii="Arial" w:hAnsi="Arial" w:cs="Arial"/>
                <w:lang w:val="en-US"/>
              </w:rPr>
              <w:t xml:space="preserve">AlexaFluor-488 </w:t>
            </w:r>
          </w:p>
          <w:p w14:paraId="3FF248BB" w14:textId="36527BD9" w:rsidR="007C5518" w:rsidRPr="00FE3386" w:rsidRDefault="007C5518" w:rsidP="00CD1B0E">
            <w:pPr>
              <w:rPr>
                <w:rFonts w:ascii="Arial" w:hAnsi="Arial" w:cs="Arial"/>
                <w:lang w:val="en-US"/>
              </w:rPr>
            </w:pPr>
            <w:r w:rsidRPr="00FE3386">
              <w:rPr>
                <w:rFonts w:ascii="Arial" w:hAnsi="Arial" w:cs="Arial"/>
                <w:lang w:val="en-US"/>
              </w:rPr>
              <w:t>anti-rabbit</w:t>
            </w:r>
          </w:p>
        </w:tc>
        <w:tc>
          <w:tcPr>
            <w:tcW w:w="3261" w:type="dxa"/>
          </w:tcPr>
          <w:p w14:paraId="4CDCFDE2" w14:textId="77777777" w:rsidR="007C5518" w:rsidRPr="00FE3386" w:rsidRDefault="007C5518" w:rsidP="00CD1B0E">
            <w:pPr>
              <w:rPr>
                <w:rFonts w:ascii="Arial" w:hAnsi="Arial" w:cs="Arial"/>
                <w:lang w:val="en-US"/>
              </w:rPr>
            </w:pPr>
            <w:r w:rsidRPr="00FE3386">
              <w:rPr>
                <w:rFonts w:ascii="Arial" w:hAnsi="Arial" w:cs="Arial"/>
                <w:lang w:val="en-US"/>
              </w:rPr>
              <w:t>Jackson Immunolaboratories</w:t>
            </w:r>
          </w:p>
        </w:tc>
        <w:tc>
          <w:tcPr>
            <w:tcW w:w="1417" w:type="dxa"/>
          </w:tcPr>
          <w:p w14:paraId="550499AC" w14:textId="77777777" w:rsidR="007C5518" w:rsidRPr="00FE3386" w:rsidRDefault="007C5518" w:rsidP="00CD1B0E">
            <w:pPr>
              <w:rPr>
                <w:rFonts w:ascii="Arial" w:hAnsi="Arial" w:cs="Arial"/>
                <w:lang w:val="en-US"/>
              </w:rPr>
            </w:pPr>
            <w:r w:rsidRPr="00FE3386">
              <w:rPr>
                <w:rFonts w:ascii="Arial" w:hAnsi="Arial" w:cs="Arial"/>
                <w:lang w:val="en-US"/>
              </w:rPr>
              <w:t>JI11154144</w:t>
            </w:r>
          </w:p>
        </w:tc>
        <w:tc>
          <w:tcPr>
            <w:tcW w:w="2923" w:type="dxa"/>
          </w:tcPr>
          <w:p w14:paraId="2C883BC5" w14:textId="77777777" w:rsidR="007C5518" w:rsidRPr="00FE3386" w:rsidRDefault="007C5518" w:rsidP="00CD1B0E">
            <w:pPr>
              <w:rPr>
                <w:rFonts w:ascii="Arial" w:hAnsi="Arial" w:cs="Arial"/>
                <w:lang w:val="en-US"/>
              </w:rPr>
            </w:pPr>
            <w:r w:rsidRPr="00FE3386">
              <w:rPr>
                <w:rFonts w:ascii="Arial" w:hAnsi="Arial" w:cs="Arial"/>
                <w:lang w:val="en-US"/>
              </w:rPr>
              <w:t>1:500 (IF)</w:t>
            </w:r>
          </w:p>
        </w:tc>
      </w:tr>
      <w:tr w:rsidR="007C5518" w:rsidRPr="00FE3386" w14:paraId="49A083E8" w14:textId="77777777" w:rsidTr="007C5518">
        <w:tc>
          <w:tcPr>
            <w:tcW w:w="2263" w:type="dxa"/>
          </w:tcPr>
          <w:p w14:paraId="4D5AB81F" w14:textId="77777777" w:rsidR="007C5518" w:rsidRPr="00FE3386" w:rsidRDefault="007C5518" w:rsidP="00CD1B0E">
            <w:pPr>
              <w:rPr>
                <w:rFonts w:ascii="Arial" w:hAnsi="Arial" w:cs="Arial"/>
                <w:lang w:val="en-US"/>
              </w:rPr>
            </w:pPr>
            <w:r w:rsidRPr="00FE3386">
              <w:rPr>
                <w:rFonts w:ascii="Arial" w:hAnsi="Arial" w:cs="Arial"/>
                <w:lang w:val="en-US"/>
              </w:rPr>
              <w:t xml:space="preserve">AlexaFluor-Cy3 </w:t>
            </w:r>
          </w:p>
          <w:p w14:paraId="4FB944A3" w14:textId="0707B295" w:rsidR="007C5518" w:rsidRPr="00FE3386" w:rsidRDefault="007C5518" w:rsidP="00CD1B0E">
            <w:pPr>
              <w:rPr>
                <w:rFonts w:ascii="Arial" w:hAnsi="Arial" w:cs="Arial"/>
                <w:lang w:val="en-US"/>
              </w:rPr>
            </w:pPr>
            <w:r w:rsidRPr="00FE3386">
              <w:rPr>
                <w:rFonts w:ascii="Arial" w:hAnsi="Arial" w:cs="Arial"/>
                <w:lang w:val="en-US"/>
              </w:rPr>
              <w:t>anti-mouse</w:t>
            </w:r>
          </w:p>
        </w:tc>
        <w:tc>
          <w:tcPr>
            <w:tcW w:w="3261" w:type="dxa"/>
          </w:tcPr>
          <w:p w14:paraId="118B0FAA" w14:textId="77777777" w:rsidR="007C5518" w:rsidRPr="00FE3386" w:rsidRDefault="007C5518" w:rsidP="00CD1B0E">
            <w:pPr>
              <w:rPr>
                <w:rFonts w:ascii="Arial" w:hAnsi="Arial" w:cs="Arial"/>
                <w:lang w:val="en-US"/>
              </w:rPr>
            </w:pPr>
            <w:r w:rsidRPr="00FE3386">
              <w:rPr>
                <w:rFonts w:ascii="Arial" w:hAnsi="Arial" w:cs="Arial"/>
                <w:lang w:val="en-US"/>
              </w:rPr>
              <w:t>Jackson Immunolaboratories</w:t>
            </w:r>
          </w:p>
        </w:tc>
        <w:tc>
          <w:tcPr>
            <w:tcW w:w="1417" w:type="dxa"/>
          </w:tcPr>
          <w:p w14:paraId="1EE4A1A9" w14:textId="77777777" w:rsidR="007C5518" w:rsidRPr="00FE3386" w:rsidRDefault="007C5518" w:rsidP="00CD1B0E">
            <w:pPr>
              <w:rPr>
                <w:rFonts w:ascii="Arial" w:hAnsi="Arial" w:cs="Arial"/>
                <w:lang w:val="en-US"/>
              </w:rPr>
            </w:pPr>
            <w:r w:rsidRPr="00FE3386">
              <w:rPr>
                <w:rFonts w:ascii="Arial" w:hAnsi="Arial" w:cs="Arial"/>
                <w:lang w:val="en-US"/>
              </w:rPr>
              <w:t>JI11165146</w:t>
            </w:r>
          </w:p>
        </w:tc>
        <w:tc>
          <w:tcPr>
            <w:tcW w:w="2923" w:type="dxa"/>
          </w:tcPr>
          <w:p w14:paraId="441A8D03" w14:textId="77777777" w:rsidR="007C5518" w:rsidRPr="00FE3386" w:rsidRDefault="007C5518" w:rsidP="00CD1B0E">
            <w:pPr>
              <w:rPr>
                <w:rFonts w:ascii="Arial" w:hAnsi="Arial" w:cs="Arial"/>
                <w:lang w:val="en-US"/>
              </w:rPr>
            </w:pPr>
            <w:r w:rsidRPr="00FE3386">
              <w:rPr>
                <w:rFonts w:ascii="Arial" w:hAnsi="Arial" w:cs="Arial"/>
                <w:lang w:val="en-US"/>
              </w:rPr>
              <w:t>1:500 (IF)</w:t>
            </w:r>
          </w:p>
        </w:tc>
      </w:tr>
      <w:tr w:rsidR="007C5518" w:rsidRPr="00FE3386" w14:paraId="3C4DABDE" w14:textId="77777777" w:rsidTr="007C5518">
        <w:tc>
          <w:tcPr>
            <w:tcW w:w="2263" w:type="dxa"/>
          </w:tcPr>
          <w:p w14:paraId="0ABC6B10" w14:textId="77777777" w:rsidR="007C5518" w:rsidRPr="00FE3386" w:rsidRDefault="007C5518" w:rsidP="00CD1B0E">
            <w:pPr>
              <w:rPr>
                <w:rFonts w:ascii="Arial" w:hAnsi="Arial" w:cs="Arial"/>
                <w:lang w:val="en-US"/>
              </w:rPr>
            </w:pPr>
            <w:r w:rsidRPr="00FE3386">
              <w:rPr>
                <w:rFonts w:ascii="Arial" w:hAnsi="Arial" w:cs="Arial"/>
                <w:lang w:val="en-US"/>
              </w:rPr>
              <w:t xml:space="preserve">AlexaFluor-Cy3 </w:t>
            </w:r>
          </w:p>
          <w:p w14:paraId="2DF130A0" w14:textId="2C566DBB" w:rsidR="007C5518" w:rsidRPr="00FE3386" w:rsidRDefault="007C5518" w:rsidP="00CD1B0E">
            <w:pPr>
              <w:rPr>
                <w:rFonts w:ascii="Arial" w:hAnsi="Arial" w:cs="Arial"/>
                <w:lang w:val="en-US"/>
              </w:rPr>
            </w:pPr>
            <w:r w:rsidRPr="00FE3386">
              <w:rPr>
                <w:rFonts w:ascii="Arial" w:hAnsi="Arial" w:cs="Arial"/>
                <w:lang w:val="en-US"/>
              </w:rPr>
              <w:t>anti-rabbit</w:t>
            </w:r>
          </w:p>
        </w:tc>
        <w:tc>
          <w:tcPr>
            <w:tcW w:w="3261" w:type="dxa"/>
          </w:tcPr>
          <w:p w14:paraId="18E33FB2" w14:textId="77777777" w:rsidR="007C5518" w:rsidRPr="00FE3386" w:rsidRDefault="007C5518" w:rsidP="00CD1B0E">
            <w:pPr>
              <w:rPr>
                <w:rFonts w:ascii="Arial" w:hAnsi="Arial" w:cs="Arial"/>
                <w:lang w:val="en-US"/>
              </w:rPr>
            </w:pPr>
            <w:r w:rsidRPr="00FE3386">
              <w:rPr>
                <w:rFonts w:ascii="Arial" w:hAnsi="Arial" w:cs="Arial"/>
                <w:lang w:val="en-US"/>
              </w:rPr>
              <w:t>Jackson Immunolaboratories</w:t>
            </w:r>
          </w:p>
        </w:tc>
        <w:tc>
          <w:tcPr>
            <w:tcW w:w="1417" w:type="dxa"/>
          </w:tcPr>
          <w:p w14:paraId="610F53C6" w14:textId="77777777" w:rsidR="007C5518" w:rsidRPr="00FE3386" w:rsidRDefault="007C5518" w:rsidP="00CD1B0E">
            <w:pPr>
              <w:rPr>
                <w:rFonts w:ascii="Arial" w:hAnsi="Arial" w:cs="Arial"/>
                <w:lang w:val="en-US"/>
              </w:rPr>
            </w:pPr>
            <w:r w:rsidRPr="00FE3386">
              <w:rPr>
                <w:rFonts w:ascii="Arial" w:hAnsi="Arial" w:cs="Arial"/>
                <w:lang w:val="en-US"/>
              </w:rPr>
              <w:t>JI11165144</w:t>
            </w:r>
          </w:p>
        </w:tc>
        <w:tc>
          <w:tcPr>
            <w:tcW w:w="2923" w:type="dxa"/>
          </w:tcPr>
          <w:p w14:paraId="240DB10B" w14:textId="77777777" w:rsidR="007C5518" w:rsidRPr="00FE3386" w:rsidRDefault="007C5518" w:rsidP="00CD1B0E">
            <w:pPr>
              <w:rPr>
                <w:rFonts w:ascii="Arial" w:hAnsi="Arial" w:cs="Arial"/>
                <w:lang w:val="en-US"/>
              </w:rPr>
            </w:pPr>
            <w:r w:rsidRPr="00FE3386">
              <w:rPr>
                <w:rFonts w:ascii="Arial" w:hAnsi="Arial" w:cs="Arial"/>
                <w:lang w:val="en-US"/>
              </w:rPr>
              <w:t>1:500 (IF)</w:t>
            </w:r>
          </w:p>
        </w:tc>
      </w:tr>
    </w:tbl>
    <w:p w14:paraId="0AC73852" w14:textId="77777777" w:rsidR="007C5518" w:rsidRPr="00FE3386" w:rsidRDefault="007C5518" w:rsidP="00CD1B0E">
      <w:pPr>
        <w:rPr>
          <w:rFonts w:ascii="Arial" w:hAnsi="Arial" w:cs="Arial"/>
        </w:rPr>
      </w:pPr>
    </w:p>
    <w:p w14:paraId="7CF2FFD4" w14:textId="3B23F072" w:rsidR="006030D9" w:rsidRPr="00FE3386" w:rsidRDefault="006030D9" w:rsidP="00CD1B0E">
      <w:pPr>
        <w:rPr>
          <w:rFonts w:ascii="Arial" w:hAnsi="Arial" w:cs="Arial"/>
        </w:rPr>
      </w:pPr>
      <w:r w:rsidRPr="00FE3386">
        <w:rPr>
          <w:rFonts w:ascii="Arial" w:hAnsi="Arial" w:cs="Arial"/>
          <w:i/>
          <w:iCs/>
        </w:rPr>
        <w:t>Human samples</w:t>
      </w:r>
      <w:r w:rsidRPr="00FE3386">
        <w:rPr>
          <w:rFonts w:ascii="Arial" w:hAnsi="Arial" w:cs="Arial"/>
        </w:rPr>
        <w:t>. Clinical samples collection was approved by the local ethics committee (Fondazione Policlinico Gemelli IRCCS, Ethical Committee approval Prot. Gen. 3536) and followed EU regulations. All participants provided written informed consent for sample collection and subsequent analyses publication. Archival FFPE tissues were retrieved from surgical specimens.</w:t>
      </w:r>
    </w:p>
    <w:p w14:paraId="10429E0A" w14:textId="77777777" w:rsidR="006030D9" w:rsidRPr="00FE3386" w:rsidRDefault="006030D9" w:rsidP="00CD1B0E">
      <w:pPr>
        <w:pStyle w:val="NormalWeb"/>
        <w:rPr>
          <w:rFonts w:ascii="Arial" w:hAnsi="Arial" w:cs="Arial"/>
          <w:b/>
          <w:bCs/>
          <w:sz w:val="28"/>
          <w:szCs w:val="28"/>
        </w:rPr>
      </w:pPr>
    </w:p>
    <w:p w14:paraId="61354808" w14:textId="77777777" w:rsidR="006030D9" w:rsidRPr="00FE3386" w:rsidRDefault="006030D9" w:rsidP="00CD1B0E">
      <w:pPr>
        <w:pStyle w:val="NormalWeb"/>
        <w:rPr>
          <w:rFonts w:ascii="Arial" w:hAnsi="Arial" w:cs="Arial"/>
          <w:b/>
          <w:bCs/>
          <w:sz w:val="28"/>
          <w:szCs w:val="28"/>
        </w:rPr>
      </w:pPr>
    </w:p>
    <w:p w14:paraId="008D12C2" w14:textId="322ABDFE" w:rsidR="004703F4" w:rsidRPr="00FE3386" w:rsidRDefault="004703F4" w:rsidP="00CD1B0E">
      <w:pPr>
        <w:pStyle w:val="NormalWeb"/>
        <w:rPr>
          <w:rFonts w:ascii="Arial" w:hAnsi="Arial" w:cs="Arial"/>
          <w:b/>
          <w:bCs/>
          <w:sz w:val="28"/>
          <w:szCs w:val="28"/>
        </w:rPr>
      </w:pPr>
      <w:r w:rsidRPr="00FE3386">
        <w:rPr>
          <w:rFonts w:ascii="Arial" w:hAnsi="Arial" w:cs="Arial"/>
          <w:b/>
          <w:bCs/>
          <w:sz w:val="28"/>
          <w:szCs w:val="28"/>
        </w:rPr>
        <w:t>Supplementary Figure Legends</w:t>
      </w:r>
    </w:p>
    <w:p w14:paraId="3F154739" w14:textId="07838C65" w:rsidR="004703F4" w:rsidRPr="00FE3386" w:rsidRDefault="004703F4" w:rsidP="00CD1B0E">
      <w:pPr>
        <w:pStyle w:val="NormalWeb"/>
        <w:rPr>
          <w:rFonts w:ascii="Arial" w:hAnsi="Arial" w:cs="Arial"/>
        </w:rPr>
      </w:pPr>
      <w:r w:rsidRPr="00FE3386">
        <w:rPr>
          <w:rFonts w:ascii="Arial" w:hAnsi="Arial" w:cs="Arial"/>
          <w:b/>
          <w:bCs/>
          <w:i/>
          <w:iCs/>
        </w:rPr>
        <w:t xml:space="preserve">Supplementary Figure </w:t>
      </w:r>
      <w:r w:rsidRPr="00FE3386">
        <w:rPr>
          <w:rFonts w:ascii="Arial" w:hAnsi="Arial" w:cs="Arial"/>
          <w:b/>
          <w:bCs/>
        </w:rPr>
        <w:t>1</w:t>
      </w:r>
      <w:r w:rsidRPr="00FE3386">
        <w:rPr>
          <w:rFonts w:ascii="Arial" w:hAnsi="Arial" w:cs="Arial"/>
        </w:rPr>
        <w:t xml:space="preserve">. </w:t>
      </w:r>
      <w:r w:rsidRPr="00FE3386">
        <w:rPr>
          <w:rFonts w:ascii="Arial" w:hAnsi="Arial" w:cs="Arial"/>
          <w:b/>
          <w:bCs/>
        </w:rPr>
        <w:t xml:space="preserve">A. </w:t>
      </w:r>
      <w:r w:rsidRPr="00FE3386">
        <w:rPr>
          <w:rFonts w:ascii="Arial" w:hAnsi="Arial" w:cs="Arial"/>
        </w:rPr>
        <w:t xml:space="preserve">Schematic illustration of experimental design. </w:t>
      </w:r>
      <w:r w:rsidRPr="00FE3386">
        <w:rPr>
          <w:rFonts w:ascii="Arial" w:hAnsi="Arial" w:cs="Arial"/>
          <w:b/>
          <w:bCs/>
        </w:rPr>
        <w:t>B.</w:t>
      </w:r>
      <w:r w:rsidRPr="00FE3386">
        <w:rPr>
          <w:rFonts w:ascii="Arial" w:hAnsi="Arial" w:cs="Arial"/>
        </w:rPr>
        <w:t xml:space="preserve"> Representative hematoxylin and eosin staining of tissue sections from pancreata harvested at indicated time points.</w:t>
      </w:r>
      <w:r w:rsidR="00773AD6" w:rsidRPr="00FE3386">
        <w:rPr>
          <w:rFonts w:ascii="Arial" w:hAnsi="Arial" w:cs="Arial"/>
        </w:rPr>
        <w:t xml:space="preserve"> Scale bar, 50 µm.</w:t>
      </w:r>
      <w:r w:rsidRPr="00FE3386">
        <w:rPr>
          <w:rFonts w:ascii="Arial" w:hAnsi="Arial" w:cs="Arial"/>
        </w:rPr>
        <w:t xml:space="preserve"> </w:t>
      </w:r>
      <w:r w:rsidRPr="00FE3386">
        <w:rPr>
          <w:rFonts w:ascii="Arial" w:hAnsi="Arial" w:cs="Arial"/>
          <w:b/>
          <w:bCs/>
        </w:rPr>
        <w:t>C.</w:t>
      </w:r>
      <w:r w:rsidRPr="00FE3386">
        <w:rPr>
          <w:rFonts w:ascii="Arial" w:hAnsi="Arial" w:cs="Arial"/>
        </w:rPr>
        <w:t xml:space="preserve"> Transient pancreatitis transmission electron microscopy (TEM) of acini structure (representative images; </w:t>
      </w:r>
      <w:r w:rsidRPr="00FE3386">
        <w:rPr>
          <w:rFonts w:ascii="Arial" w:hAnsi="Arial" w:cs="Arial"/>
          <w:i/>
          <w:iCs/>
        </w:rPr>
        <w:t>n=5 mice/group</w:t>
      </w:r>
      <w:r w:rsidRPr="00FE3386">
        <w:rPr>
          <w:rFonts w:ascii="Arial" w:hAnsi="Arial" w:cs="Arial"/>
        </w:rPr>
        <w:t xml:space="preserve">). </w:t>
      </w:r>
      <w:r w:rsidRPr="00FE3386">
        <w:rPr>
          <w:rFonts w:ascii="Arial" w:hAnsi="Arial" w:cs="Arial"/>
          <w:b/>
          <w:bCs/>
        </w:rPr>
        <w:t>D.</w:t>
      </w:r>
      <w:r w:rsidRPr="00FE3386">
        <w:rPr>
          <w:rFonts w:ascii="Arial" w:hAnsi="Arial" w:cs="Arial"/>
        </w:rPr>
        <w:t xml:space="preserve"> Dot-plot showing the expression of lineage-associated marker genes. </w:t>
      </w:r>
      <w:r w:rsidRPr="00FE3386">
        <w:rPr>
          <w:rFonts w:ascii="Arial" w:hAnsi="Arial" w:cs="Arial"/>
          <w:b/>
          <w:bCs/>
        </w:rPr>
        <w:t>E.</w:t>
      </w:r>
      <w:r w:rsidRPr="00FE3386">
        <w:rPr>
          <w:rFonts w:ascii="Arial" w:hAnsi="Arial" w:cs="Arial"/>
        </w:rPr>
        <w:t xml:space="preserve"> Heatmaps showing expressed genes (EGs - top) and accessible regions (ARs -bottom). Each column shows EGs/ARs for indicated cell type. </w:t>
      </w:r>
      <w:r w:rsidRPr="00FE3386">
        <w:rPr>
          <w:rFonts w:ascii="Arial" w:hAnsi="Arial" w:cs="Arial"/>
          <w:b/>
          <w:bCs/>
        </w:rPr>
        <w:t>F.</w:t>
      </w:r>
      <w:r w:rsidRPr="00FE3386">
        <w:rPr>
          <w:rFonts w:ascii="Arial" w:hAnsi="Arial" w:cs="Arial"/>
        </w:rPr>
        <w:t xml:space="preserve"> Bar graph and split pie chart showing the genomic distribution of snATAC peaks. </w:t>
      </w:r>
      <w:r w:rsidRPr="00FE3386">
        <w:rPr>
          <w:rFonts w:ascii="Arial" w:hAnsi="Arial" w:cs="Arial"/>
          <w:b/>
          <w:bCs/>
        </w:rPr>
        <w:t>G.</w:t>
      </w:r>
      <w:r w:rsidRPr="00FE3386">
        <w:rPr>
          <w:rFonts w:ascii="Arial" w:hAnsi="Arial" w:cs="Arial"/>
        </w:rPr>
        <w:t xml:space="preserve"> Bar graphs showing number of snATAC peaks in acinar cells for condition and proportion of peaks associated </w:t>
      </w:r>
      <w:r w:rsidR="002332AA" w:rsidRPr="00FE3386">
        <w:rPr>
          <w:rFonts w:ascii="Arial" w:hAnsi="Arial" w:cs="Arial"/>
        </w:rPr>
        <w:t>with</w:t>
      </w:r>
      <w:r w:rsidRPr="00FE3386">
        <w:rPr>
          <w:rFonts w:ascii="Arial" w:hAnsi="Arial" w:cs="Arial"/>
        </w:rPr>
        <w:t xml:space="preserve"> genes detected in snRNA-seq (dissected for cell type). </w:t>
      </w:r>
    </w:p>
    <w:p w14:paraId="2E5A3462" w14:textId="3DC6EA0D" w:rsidR="004703F4" w:rsidRPr="00FE3386" w:rsidRDefault="004703F4" w:rsidP="00CD1B0E">
      <w:pPr>
        <w:pStyle w:val="NormalWeb"/>
        <w:rPr>
          <w:rFonts w:ascii="Arial" w:hAnsi="Arial" w:cs="Arial"/>
        </w:rPr>
      </w:pPr>
      <w:r w:rsidRPr="00FE3386">
        <w:rPr>
          <w:rFonts w:ascii="Arial" w:hAnsi="Arial" w:cs="Arial"/>
          <w:b/>
          <w:bCs/>
          <w:i/>
          <w:iCs/>
        </w:rPr>
        <w:t xml:space="preserve">Supplementary Figure </w:t>
      </w:r>
      <w:r w:rsidRPr="00FE3386">
        <w:rPr>
          <w:rFonts w:ascii="Arial" w:hAnsi="Arial" w:cs="Arial"/>
          <w:b/>
          <w:bCs/>
        </w:rPr>
        <w:t>2</w:t>
      </w:r>
      <w:r w:rsidRPr="00FE3386">
        <w:rPr>
          <w:rFonts w:ascii="Arial" w:hAnsi="Arial" w:cs="Arial"/>
        </w:rPr>
        <w:t xml:space="preserve">. </w:t>
      </w:r>
      <w:r w:rsidRPr="00FE3386">
        <w:rPr>
          <w:rFonts w:ascii="Arial" w:hAnsi="Arial" w:cs="Arial"/>
          <w:b/>
          <w:bCs/>
        </w:rPr>
        <w:t>A.</w:t>
      </w:r>
      <w:r w:rsidRPr="00FE3386">
        <w:rPr>
          <w:rFonts w:ascii="Arial" w:hAnsi="Arial" w:cs="Arial"/>
        </w:rPr>
        <w:t xml:space="preserve"> Simple Enrichment Analysis (SEA) on motifs was performed on peaks accessible specifically in β cells. In orange, scores of Early Growth Response (EGR) family members. In yellow, scores of Regulatory Factor X (RFX) family members -3, -4, -5 and -6. </w:t>
      </w:r>
      <w:r w:rsidRPr="00FE3386">
        <w:rPr>
          <w:rFonts w:ascii="Arial" w:hAnsi="Arial" w:cs="Arial"/>
          <w:b/>
          <w:bCs/>
        </w:rPr>
        <w:t>B.</w:t>
      </w:r>
      <w:r w:rsidRPr="00FE3386">
        <w:rPr>
          <w:rFonts w:ascii="Arial" w:hAnsi="Arial" w:cs="Arial"/>
        </w:rPr>
        <w:t xml:space="preserve"> Projection of identified cell types onto two-dimensional scatter plot according to the total communication probability associated with each cell group. Dot size is proportional to the number of inferred links (both outgoing and incoming) associated with each cell group. (CellChat). </w:t>
      </w:r>
      <w:r w:rsidRPr="00FE3386">
        <w:rPr>
          <w:rFonts w:ascii="Arial" w:hAnsi="Arial" w:cs="Arial"/>
          <w:b/>
          <w:bCs/>
        </w:rPr>
        <w:t>C.</w:t>
      </w:r>
      <w:r w:rsidRPr="00FE3386">
        <w:rPr>
          <w:rFonts w:ascii="Arial" w:hAnsi="Arial" w:cs="Arial"/>
        </w:rPr>
        <w:t xml:space="preserve"> Dot plot showing the expression of genes universally expressed in tissue-resident fibroblasts (pan-fibro) or in alternatively-activated subpopulation of cancer-associated fibroblasts (myofibroblast-like – myCAF – or inflammatory – iCAF). </w:t>
      </w:r>
      <w:r w:rsidRPr="00FE3386">
        <w:rPr>
          <w:rFonts w:ascii="Arial" w:hAnsi="Arial" w:cs="Arial"/>
          <w:b/>
          <w:bCs/>
        </w:rPr>
        <w:t>D.</w:t>
      </w:r>
      <w:r w:rsidRPr="00FE3386">
        <w:rPr>
          <w:rFonts w:ascii="Arial" w:hAnsi="Arial" w:cs="Arial"/>
        </w:rPr>
        <w:t xml:space="preserve"> Chord diagram showing inferred outgoing communication signals of activated fibroblasts. Receiving cells are indicated along the circumference by color coding. Purple arrows denote interactions; thickness denotes strength of interaction. Gray and red margins denote the collagen- and laminin-mediated signaling. </w:t>
      </w:r>
      <w:r w:rsidRPr="00FE3386">
        <w:rPr>
          <w:rFonts w:ascii="Arial" w:hAnsi="Arial" w:cs="Arial"/>
          <w:b/>
          <w:bCs/>
        </w:rPr>
        <w:t>E.</w:t>
      </w:r>
      <w:r w:rsidRPr="00FE3386">
        <w:rPr>
          <w:rFonts w:ascii="Arial" w:hAnsi="Arial" w:cs="Arial"/>
        </w:rPr>
        <w:t xml:space="preserve"> Weighted shared nearest neighborhood-based uniform manifold approximation and projection (wnnUMAP) graph of paired RNA- and ATAC- sequencing of ductal cells data extracted from the full dataset. Color legend on the right. </w:t>
      </w:r>
      <w:r w:rsidRPr="00FE3386">
        <w:rPr>
          <w:rFonts w:ascii="Arial" w:hAnsi="Arial" w:cs="Arial"/>
          <w:b/>
          <w:bCs/>
        </w:rPr>
        <w:t>F.</w:t>
      </w:r>
      <w:r w:rsidRPr="00FE3386">
        <w:rPr>
          <w:rFonts w:ascii="Arial" w:hAnsi="Arial" w:cs="Arial"/>
        </w:rPr>
        <w:t xml:space="preserve"> Chord diagram showing inferred outgoing communication signals of duct</w:t>
      </w:r>
      <w:r w:rsidR="002332AA" w:rsidRPr="00FE3386">
        <w:rPr>
          <w:rFonts w:ascii="Arial" w:hAnsi="Arial" w:cs="Arial"/>
        </w:rPr>
        <w:t>al</w:t>
      </w:r>
      <w:r w:rsidRPr="00FE3386">
        <w:rPr>
          <w:rFonts w:ascii="Arial" w:hAnsi="Arial" w:cs="Arial"/>
        </w:rPr>
        <w:t xml:space="preserve"> cells. Receiving cells are indicated along the circumference by color coding (legend on the right). Green arrows denote interactions; thickness denotes strength of interaction. </w:t>
      </w:r>
    </w:p>
    <w:p w14:paraId="559852B1" w14:textId="77777777" w:rsidR="004703F4" w:rsidRPr="00FE3386" w:rsidRDefault="004703F4" w:rsidP="00CD1B0E">
      <w:pPr>
        <w:pStyle w:val="NormalWeb"/>
        <w:rPr>
          <w:rFonts w:ascii="Arial" w:hAnsi="Arial" w:cs="Arial"/>
        </w:rPr>
      </w:pPr>
      <w:r w:rsidRPr="00FE3386">
        <w:rPr>
          <w:rFonts w:ascii="Arial" w:hAnsi="Arial" w:cs="Arial"/>
          <w:b/>
          <w:bCs/>
          <w:i/>
          <w:iCs/>
        </w:rPr>
        <w:t xml:space="preserve">Supplementary Figure </w:t>
      </w:r>
      <w:r w:rsidRPr="00FE3386">
        <w:rPr>
          <w:rFonts w:ascii="Arial" w:hAnsi="Arial" w:cs="Arial"/>
          <w:b/>
          <w:bCs/>
        </w:rPr>
        <w:t>3</w:t>
      </w:r>
      <w:r w:rsidRPr="00FE3386">
        <w:rPr>
          <w:rFonts w:ascii="Arial" w:hAnsi="Arial" w:cs="Arial"/>
        </w:rPr>
        <w:t xml:space="preserve">. </w:t>
      </w:r>
      <w:r w:rsidRPr="00FE3386">
        <w:rPr>
          <w:rFonts w:ascii="Arial" w:hAnsi="Arial" w:cs="Arial"/>
          <w:b/>
          <w:bCs/>
        </w:rPr>
        <w:t>A.</w:t>
      </w:r>
      <w:r w:rsidRPr="00FE3386">
        <w:rPr>
          <w:rFonts w:ascii="Arial" w:hAnsi="Arial" w:cs="Arial"/>
        </w:rPr>
        <w:t xml:space="preserve"> Correlation matrix of expressed genes in sc- or snRNA-seq from indicated datasets compared to the genes expressed in control acinar cells from our dataset. The * symbol denotes dataset in which only the control samples have been analyzed. The underlined datasets are from human samples, while the others from mouse cells.  </w:t>
      </w:r>
      <w:r w:rsidRPr="00FE3386">
        <w:rPr>
          <w:rFonts w:ascii="Arial" w:hAnsi="Arial" w:cs="Arial"/>
          <w:b/>
          <w:bCs/>
        </w:rPr>
        <w:t xml:space="preserve">B. </w:t>
      </w:r>
      <w:r w:rsidRPr="00FE3386">
        <w:rPr>
          <w:rFonts w:ascii="Arial" w:hAnsi="Arial" w:cs="Arial"/>
        </w:rPr>
        <w:t xml:space="preserve">Feature plots showing expression and clustering of indicated marker genes. </w:t>
      </w:r>
      <w:r w:rsidRPr="00FE3386">
        <w:rPr>
          <w:rFonts w:ascii="Arial" w:hAnsi="Arial" w:cs="Arial"/>
          <w:b/>
          <w:bCs/>
        </w:rPr>
        <w:t>C-D.</w:t>
      </w:r>
      <w:r w:rsidRPr="00FE3386">
        <w:rPr>
          <w:rFonts w:ascii="Arial" w:hAnsi="Arial" w:cs="Arial"/>
        </w:rPr>
        <w:t xml:space="preserve"> Bar plots showing abundance of acinar cell subclusters in naïve pancreata (each dot represents a mouse). Clusters annotated in main Fig., panel E. In D, enrichment of over-representation of cluster #7 nuclei in </w:t>
      </w:r>
      <w:r w:rsidRPr="00FE3386">
        <w:rPr>
          <w:rFonts w:ascii="Arial" w:hAnsi="Arial" w:cs="Arial"/>
          <w:i/>
          <w:iCs/>
        </w:rPr>
        <w:t xml:space="preserve">post-AP early </w:t>
      </w:r>
      <w:r w:rsidRPr="00FE3386">
        <w:rPr>
          <w:rFonts w:ascii="Arial" w:hAnsi="Arial" w:cs="Arial"/>
        </w:rPr>
        <w:t xml:space="preserve">pancreata. </w:t>
      </w:r>
      <w:r w:rsidRPr="00FE3386">
        <w:rPr>
          <w:rFonts w:ascii="Arial" w:hAnsi="Arial" w:cs="Arial"/>
          <w:b/>
          <w:bCs/>
        </w:rPr>
        <w:t>E.</w:t>
      </w:r>
      <w:r w:rsidRPr="00FE3386">
        <w:rPr>
          <w:rFonts w:ascii="Arial" w:hAnsi="Arial" w:cs="Arial"/>
        </w:rPr>
        <w:t xml:space="preserve"> Feature plot showing expression and clustering of Trefoil Factor 2 (</w:t>
      </w:r>
      <w:r w:rsidRPr="00FE3386">
        <w:rPr>
          <w:rFonts w:ascii="Arial" w:hAnsi="Arial" w:cs="Arial"/>
          <w:i/>
          <w:iCs/>
        </w:rPr>
        <w:t>Tff2</w:t>
      </w:r>
      <w:r w:rsidRPr="00FE3386">
        <w:rPr>
          <w:rFonts w:ascii="Arial" w:hAnsi="Arial" w:cs="Arial"/>
        </w:rPr>
        <w:t>) in naïve acini.</w:t>
      </w:r>
    </w:p>
    <w:p w14:paraId="276C3CA2" w14:textId="2F02628C" w:rsidR="004703F4" w:rsidRPr="00FE3386" w:rsidRDefault="004703F4" w:rsidP="00CD1B0E">
      <w:pPr>
        <w:pStyle w:val="NormalWeb"/>
        <w:rPr>
          <w:rFonts w:ascii="Arial" w:hAnsi="Arial" w:cs="Arial"/>
        </w:rPr>
      </w:pPr>
      <w:r w:rsidRPr="00FE3386">
        <w:rPr>
          <w:rFonts w:ascii="Arial" w:hAnsi="Arial" w:cs="Arial"/>
          <w:b/>
          <w:bCs/>
          <w:i/>
          <w:iCs/>
        </w:rPr>
        <w:t xml:space="preserve">Supplementary Figure </w:t>
      </w:r>
      <w:r w:rsidRPr="00FE3386">
        <w:rPr>
          <w:rFonts w:ascii="Arial" w:hAnsi="Arial" w:cs="Arial"/>
          <w:b/>
          <w:bCs/>
        </w:rPr>
        <w:t>4.</w:t>
      </w:r>
      <w:r w:rsidRPr="00FE3386">
        <w:rPr>
          <w:rFonts w:ascii="Arial" w:hAnsi="Arial" w:cs="Arial"/>
        </w:rPr>
        <w:t xml:space="preserve"> </w:t>
      </w:r>
      <w:r w:rsidRPr="00FE3386">
        <w:rPr>
          <w:rFonts w:ascii="Arial" w:hAnsi="Arial" w:cs="Arial"/>
          <w:b/>
          <w:bCs/>
        </w:rPr>
        <w:t xml:space="preserve">A, </w:t>
      </w:r>
      <w:r w:rsidRPr="00FE3386">
        <w:rPr>
          <w:rFonts w:ascii="Arial" w:hAnsi="Arial" w:cs="Arial"/>
        </w:rPr>
        <w:t>Feature plots (restricted to the acini) showing imputed expression of secretory (</w:t>
      </w:r>
      <w:r w:rsidRPr="00FE3386">
        <w:rPr>
          <w:rFonts w:ascii="Arial" w:hAnsi="Arial" w:cs="Arial"/>
          <w:i/>
          <w:iCs/>
        </w:rPr>
        <w:t>S</w:t>
      </w:r>
      <w:r w:rsidRPr="00FE3386">
        <w:rPr>
          <w:rFonts w:ascii="Arial" w:hAnsi="Arial" w:cs="Arial"/>
        </w:rPr>
        <w:t>) and idling (</w:t>
      </w:r>
      <w:r w:rsidRPr="00FE3386">
        <w:rPr>
          <w:rFonts w:ascii="Arial" w:hAnsi="Arial" w:cs="Arial"/>
          <w:i/>
          <w:iCs/>
        </w:rPr>
        <w:t>I</w:t>
      </w:r>
      <w:r w:rsidRPr="00FE3386">
        <w:rPr>
          <w:rFonts w:ascii="Arial" w:hAnsi="Arial" w:cs="Arial"/>
        </w:rPr>
        <w:t xml:space="preserve">) acinar gene signatures (left and right panels, respectively). </w:t>
      </w:r>
      <w:r w:rsidRPr="00FE3386">
        <w:rPr>
          <w:rFonts w:ascii="Arial" w:hAnsi="Arial" w:cs="Arial"/>
          <w:b/>
          <w:bCs/>
        </w:rPr>
        <w:t>B,</w:t>
      </w:r>
      <w:r w:rsidRPr="00FE3386">
        <w:rPr>
          <w:rFonts w:ascii="Arial" w:hAnsi="Arial" w:cs="Arial"/>
        </w:rPr>
        <w:t xml:space="preserve"> Violin plots showing the expression of </w:t>
      </w:r>
      <w:r w:rsidRPr="00FE3386">
        <w:rPr>
          <w:rFonts w:ascii="Arial" w:hAnsi="Arial" w:cs="Arial"/>
          <w:i/>
          <w:iCs/>
        </w:rPr>
        <w:t>secretory</w:t>
      </w:r>
      <w:r w:rsidRPr="00FE3386">
        <w:rPr>
          <w:rFonts w:ascii="Arial" w:hAnsi="Arial" w:cs="Arial"/>
        </w:rPr>
        <w:t xml:space="preserve"> and </w:t>
      </w:r>
      <w:r w:rsidRPr="00FE3386">
        <w:rPr>
          <w:rFonts w:ascii="Arial" w:hAnsi="Arial" w:cs="Arial"/>
          <w:i/>
          <w:iCs/>
        </w:rPr>
        <w:t>idling</w:t>
      </w:r>
      <w:r w:rsidRPr="00FE3386">
        <w:rPr>
          <w:rFonts w:ascii="Arial" w:hAnsi="Arial" w:cs="Arial"/>
        </w:rPr>
        <w:t xml:space="preserve"> acinar signatures (left and right panels, respectively; from</w:t>
      </w:r>
      <w:r w:rsidR="005C246D" w:rsidRPr="00FE3386">
        <w:rPr>
          <w:rFonts w:ascii="Arial" w:hAnsi="Arial" w:cs="Arial"/>
        </w:rPr>
        <w:t xml:space="preserve"> </w:t>
      </w:r>
      <w:r w:rsidR="005C246D" w:rsidRPr="00FE3386">
        <w:rPr>
          <w:rFonts w:ascii="Arial" w:hAnsi="Arial" w:cs="Arial"/>
          <w:vertAlign w:val="superscript"/>
        </w:rPr>
        <w:t>5</w:t>
      </w:r>
      <w:r w:rsidR="006D2F41" w:rsidRPr="00FE3386">
        <w:rPr>
          <w:rFonts w:ascii="Arial" w:hAnsi="Arial" w:cs="Arial"/>
          <w:vertAlign w:val="superscript"/>
        </w:rPr>
        <w:t>7</w:t>
      </w:r>
      <w:r w:rsidRPr="00FE3386">
        <w:rPr>
          <w:rFonts w:ascii="Arial" w:hAnsi="Arial" w:cs="Arial"/>
        </w:rPr>
        <w:t xml:space="preserve">) in indicated metaclusters. </w:t>
      </w:r>
      <w:r w:rsidRPr="00FE3386">
        <w:rPr>
          <w:rFonts w:ascii="Arial" w:hAnsi="Arial" w:cs="Arial"/>
          <w:b/>
          <w:bCs/>
        </w:rPr>
        <w:t>C,</w:t>
      </w:r>
      <w:r w:rsidRPr="00FE3386">
        <w:rPr>
          <w:rFonts w:ascii="Arial" w:hAnsi="Arial" w:cs="Arial"/>
        </w:rPr>
        <w:t xml:space="preserve"> Correlation matrices showing similarity of RNA (left) and ATAC (right) profiles among acinar cell subclusters. In the RNA matrix, orange lines define acinar metaclusters (secretory, transitional, idling and hybrid). </w:t>
      </w:r>
      <w:r w:rsidRPr="00FE3386">
        <w:rPr>
          <w:rFonts w:ascii="Arial" w:hAnsi="Arial" w:cs="Arial"/>
          <w:b/>
          <w:bCs/>
        </w:rPr>
        <w:t>D-E,</w:t>
      </w:r>
      <w:r w:rsidRPr="00FE3386">
        <w:rPr>
          <w:rFonts w:ascii="Arial" w:hAnsi="Arial" w:cs="Arial"/>
        </w:rPr>
        <w:t xml:space="preserve"> Expression of genes associated </w:t>
      </w:r>
      <w:r w:rsidR="002332AA" w:rsidRPr="00FE3386">
        <w:rPr>
          <w:rFonts w:ascii="Arial" w:hAnsi="Arial" w:cs="Arial"/>
        </w:rPr>
        <w:t>w</w:t>
      </w:r>
      <w:r w:rsidR="00CB6705" w:rsidRPr="00FE3386">
        <w:rPr>
          <w:rFonts w:ascii="Arial" w:hAnsi="Arial" w:cs="Arial"/>
        </w:rPr>
        <w:t>ith</w:t>
      </w:r>
      <w:r w:rsidRPr="00FE3386">
        <w:rPr>
          <w:rFonts w:ascii="Arial" w:hAnsi="Arial" w:cs="Arial"/>
        </w:rPr>
        <w:t xml:space="preserve"> secretory acinar phenotype. In D, feature plot of </w:t>
      </w:r>
      <w:r w:rsidRPr="00FE3386">
        <w:rPr>
          <w:rFonts w:ascii="Arial" w:hAnsi="Arial" w:cs="Arial"/>
          <w:i/>
          <w:iCs/>
        </w:rPr>
        <w:t>Zg16</w:t>
      </w:r>
      <w:r w:rsidRPr="00FE3386">
        <w:rPr>
          <w:rFonts w:ascii="Arial" w:hAnsi="Arial" w:cs="Arial"/>
        </w:rPr>
        <w:t xml:space="preserve"> showing acini only. In E, violin plots showing expression of indicated genes in acinar metaclusters. </w:t>
      </w:r>
      <w:r w:rsidRPr="00FE3386">
        <w:rPr>
          <w:rFonts w:ascii="Arial" w:hAnsi="Arial" w:cs="Arial"/>
          <w:b/>
          <w:bCs/>
        </w:rPr>
        <w:t>F,</w:t>
      </w:r>
      <w:r w:rsidRPr="00FE3386">
        <w:rPr>
          <w:rFonts w:ascii="Arial" w:hAnsi="Arial" w:cs="Arial"/>
        </w:rPr>
        <w:t xml:space="preserve"> Number of expressed genes per cell in each acinar metacluster. </w:t>
      </w:r>
      <w:r w:rsidRPr="00FE3386">
        <w:rPr>
          <w:rFonts w:ascii="Arial" w:hAnsi="Arial" w:cs="Arial"/>
          <w:b/>
          <w:bCs/>
        </w:rPr>
        <w:t xml:space="preserve">G, </w:t>
      </w:r>
      <w:r w:rsidRPr="00FE3386">
        <w:rPr>
          <w:rFonts w:ascii="Arial" w:hAnsi="Arial" w:cs="Arial"/>
        </w:rPr>
        <w:t xml:space="preserve">Bars showing the ratio between spliced (white) and unspliced (colored, according to acinar metacluster) of each transcript in acinar cell nuclei. </w:t>
      </w:r>
      <w:r w:rsidRPr="00FE3386">
        <w:rPr>
          <w:rFonts w:ascii="Arial" w:hAnsi="Arial" w:cs="Arial"/>
          <w:b/>
          <w:bCs/>
        </w:rPr>
        <w:t>H,</w:t>
      </w:r>
      <w:r w:rsidRPr="00FE3386">
        <w:rPr>
          <w:rFonts w:ascii="Arial" w:hAnsi="Arial" w:cs="Arial"/>
        </w:rPr>
        <w:t xml:space="preserve"> Dot plot showing the expression of indicated genes in </w:t>
      </w:r>
      <w:r w:rsidRPr="00FE3386">
        <w:rPr>
          <w:rFonts w:ascii="Arial" w:hAnsi="Arial" w:cs="Arial"/>
          <w:i/>
          <w:iCs/>
        </w:rPr>
        <w:t>secretory</w:t>
      </w:r>
      <w:r w:rsidRPr="00FE3386">
        <w:rPr>
          <w:rFonts w:ascii="Arial" w:hAnsi="Arial" w:cs="Arial"/>
        </w:rPr>
        <w:t xml:space="preserve"> (S) and </w:t>
      </w:r>
      <w:r w:rsidRPr="00FE3386">
        <w:rPr>
          <w:rFonts w:ascii="Arial" w:hAnsi="Arial" w:cs="Arial"/>
          <w:i/>
          <w:iCs/>
        </w:rPr>
        <w:t>idling</w:t>
      </w:r>
      <w:r w:rsidRPr="00FE3386">
        <w:rPr>
          <w:rFonts w:ascii="Arial" w:hAnsi="Arial" w:cs="Arial"/>
        </w:rPr>
        <w:t xml:space="preserve"> (I) acini. </w:t>
      </w:r>
      <w:r w:rsidRPr="00FE3386">
        <w:rPr>
          <w:rFonts w:ascii="Arial" w:hAnsi="Arial" w:cs="Arial"/>
          <w:b/>
          <w:bCs/>
        </w:rPr>
        <w:t>I,</w:t>
      </w:r>
      <w:r w:rsidRPr="00FE3386">
        <w:rPr>
          <w:rFonts w:ascii="Arial" w:hAnsi="Arial" w:cs="Arial"/>
        </w:rPr>
        <w:t xml:space="preserve"> Feature plots (restricted to the acinar cluster) showing imputed expression of genes involved in UPR signaling. </w:t>
      </w:r>
      <w:r w:rsidRPr="00FE3386">
        <w:rPr>
          <w:rFonts w:ascii="Arial" w:hAnsi="Arial" w:cs="Arial"/>
          <w:b/>
          <w:bCs/>
        </w:rPr>
        <w:t>J,</w:t>
      </w:r>
      <w:r w:rsidRPr="00FE3386">
        <w:rPr>
          <w:rFonts w:ascii="Arial" w:hAnsi="Arial" w:cs="Arial"/>
        </w:rPr>
        <w:t xml:space="preserve"> Violin plots showing the expression of Xbp1 target genes in indicated acinar metacluster.</w:t>
      </w:r>
    </w:p>
    <w:p w14:paraId="7E5ECE6B" w14:textId="54DC82EC" w:rsidR="004703F4" w:rsidRPr="00FE3386" w:rsidRDefault="004703F4" w:rsidP="00CD1B0E">
      <w:pPr>
        <w:pStyle w:val="NormalWeb"/>
        <w:rPr>
          <w:rFonts w:ascii="Arial" w:hAnsi="Arial" w:cs="Arial"/>
        </w:rPr>
      </w:pPr>
      <w:r w:rsidRPr="00FE3386">
        <w:rPr>
          <w:rFonts w:ascii="Arial" w:hAnsi="Arial" w:cs="Arial"/>
          <w:b/>
          <w:bCs/>
          <w:i/>
          <w:iCs/>
        </w:rPr>
        <w:t xml:space="preserve">Supplementary Figure </w:t>
      </w:r>
      <w:r w:rsidRPr="00FE3386">
        <w:rPr>
          <w:rFonts w:ascii="Arial" w:hAnsi="Arial" w:cs="Arial"/>
          <w:b/>
          <w:bCs/>
        </w:rPr>
        <w:t>5</w:t>
      </w:r>
      <w:r w:rsidRPr="00FE3386">
        <w:rPr>
          <w:rFonts w:ascii="Arial" w:hAnsi="Arial" w:cs="Arial"/>
        </w:rPr>
        <w:t xml:space="preserve">. </w:t>
      </w:r>
      <w:r w:rsidRPr="00FE3386">
        <w:rPr>
          <w:rFonts w:ascii="Arial" w:hAnsi="Arial" w:cs="Arial"/>
          <w:b/>
          <w:bCs/>
        </w:rPr>
        <w:t xml:space="preserve">A, </w:t>
      </w:r>
      <w:r w:rsidRPr="00FE3386">
        <w:rPr>
          <w:rFonts w:ascii="Arial" w:hAnsi="Arial" w:cs="Arial"/>
        </w:rPr>
        <w:t xml:space="preserve">Dimensionality reduction of pseudotime values computed on acinar cell accessibility profiles. Trajectory is shown in green. Plots show pseudotime distribution (left) and acinar phenotype distribution (right). </w:t>
      </w:r>
      <w:r w:rsidRPr="00FE3386">
        <w:rPr>
          <w:rFonts w:ascii="Arial" w:hAnsi="Arial" w:cs="Arial"/>
          <w:b/>
          <w:bCs/>
        </w:rPr>
        <w:t>B,</w:t>
      </w:r>
      <w:r w:rsidRPr="00FE3386">
        <w:rPr>
          <w:rFonts w:ascii="Arial" w:hAnsi="Arial" w:cs="Arial"/>
        </w:rPr>
        <w:t xml:space="preserve"> UMAP dimensionality reduction of naïve acinar cells based on enrichment scores for indicated eRegulons.</w:t>
      </w:r>
      <w:r w:rsidR="004C71EF" w:rsidRPr="00FE3386">
        <w:rPr>
          <w:rFonts w:ascii="Arial" w:hAnsi="Arial" w:cs="Arial"/>
        </w:rPr>
        <w:t xml:space="preserve"> </w:t>
      </w:r>
      <w:r w:rsidR="004C71EF" w:rsidRPr="00FE3386">
        <w:rPr>
          <w:rFonts w:ascii="Arial" w:hAnsi="Arial" w:cs="Arial"/>
          <w:b/>
          <w:bCs/>
        </w:rPr>
        <w:t>C-D,</w:t>
      </w:r>
      <w:r w:rsidR="004C71EF" w:rsidRPr="00FE3386">
        <w:rPr>
          <w:rFonts w:ascii="Arial" w:hAnsi="Arial" w:cs="Arial"/>
        </w:rPr>
        <w:t xml:space="preserve"> Dot plot showing enrichment scores for eRegulons identified by SCENIC+ analysis in </w:t>
      </w:r>
      <w:r w:rsidR="004C71EF" w:rsidRPr="00FE3386">
        <w:rPr>
          <w:rFonts w:ascii="Arial" w:hAnsi="Arial" w:cs="Arial"/>
          <w:i/>
          <w:iCs/>
        </w:rPr>
        <w:t>idling</w:t>
      </w:r>
      <w:r w:rsidR="004C71EF" w:rsidRPr="00FE3386">
        <w:rPr>
          <w:rFonts w:ascii="Arial" w:hAnsi="Arial" w:cs="Arial"/>
        </w:rPr>
        <w:t xml:space="preserve"> (</w:t>
      </w:r>
      <w:r w:rsidR="004C71EF" w:rsidRPr="00FE3386">
        <w:rPr>
          <w:rFonts w:ascii="Arial" w:hAnsi="Arial" w:cs="Arial"/>
          <w:i/>
          <w:iCs/>
        </w:rPr>
        <w:t>I</w:t>
      </w:r>
      <w:r w:rsidR="004C71EF" w:rsidRPr="00FE3386">
        <w:rPr>
          <w:rFonts w:ascii="Arial" w:hAnsi="Arial" w:cs="Arial"/>
        </w:rPr>
        <w:t xml:space="preserve">) and </w:t>
      </w:r>
      <w:r w:rsidR="004C71EF" w:rsidRPr="00FE3386">
        <w:rPr>
          <w:rFonts w:ascii="Arial" w:hAnsi="Arial" w:cs="Arial"/>
          <w:i/>
          <w:iCs/>
        </w:rPr>
        <w:t xml:space="preserve">transitional </w:t>
      </w:r>
      <w:r w:rsidR="004C71EF" w:rsidRPr="00FE3386">
        <w:rPr>
          <w:rFonts w:ascii="Arial" w:hAnsi="Arial" w:cs="Arial"/>
        </w:rPr>
        <w:t>(</w:t>
      </w:r>
      <w:r w:rsidR="004C71EF" w:rsidRPr="00FE3386">
        <w:rPr>
          <w:rFonts w:ascii="Arial" w:hAnsi="Arial" w:cs="Arial"/>
          <w:i/>
          <w:iCs/>
        </w:rPr>
        <w:t>T</w:t>
      </w:r>
      <w:r w:rsidR="004C71EF" w:rsidRPr="00FE3386">
        <w:rPr>
          <w:rFonts w:ascii="Arial" w:hAnsi="Arial" w:cs="Arial"/>
        </w:rPr>
        <w:t>) acinar states, respectively. Statistically significant regulons are colored.</w:t>
      </w:r>
    </w:p>
    <w:p w14:paraId="1621C839" w14:textId="3492455B" w:rsidR="004703F4" w:rsidRPr="00FE3386" w:rsidRDefault="004703F4" w:rsidP="00CD1B0E">
      <w:pPr>
        <w:pStyle w:val="NormalWeb"/>
        <w:rPr>
          <w:rFonts w:ascii="Arial" w:hAnsi="Arial" w:cs="Arial"/>
        </w:rPr>
      </w:pPr>
      <w:r w:rsidRPr="00FE3386">
        <w:rPr>
          <w:rFonts w:ascii="Arial" w:hAnsi="Arial" w:cs="Arial"/>
          <w:b/>
          <w:bCs/>
          <w:i/>
          <w:iCs/>
        </w:rPr>
        <w:t xml:space="preserve">Supplementary Figure </w:t>
      </w:r>
      <w:r w:rsidRPr="00FE3386">
        <w:rPr>
          <w:rFonts w:ascii="Arial" w:hAnsi="Arial" w:cs="Arial"/>
          <w:b/>
          <w:bCs/>
        </w:rPr>
        <w:t>6</w:t>
      </w:r>
      <w:r w:rsidRPr="00FE3386">
        <w:rPr>
          <w:rFonts w:ascii="Arial" w:hAnsi="Arial" w:cs="Arial"/>
        </w:rPr>
        <w:t xml:space="preserve">. </w:t>
      </w:r>
      <w:r w:rsidRPr="00FE3386">
        <w:rPr>
          <w:rFonts w:ascii="Arial" w:hAnsi="Arial" w:cs="Arial"/>
          <w:b/>
          <w:bCs/>
        </w:rPr>
        <w:t xml:space="preserve">A. </w:t>
      </w:r>
      <w:r w:rsidRPr="00FE3386">
        <w:rPr>
          <w:rFonts w:ascii="Arial" w:hAnsi="Arial" w:cs="Arial"/>
        </w:rPr>
        <w:t xml:space="preserve">Relative abundance of identified clusters was quantified in naïve, post-AP </w:t>
      </w:r>
      <w:r w:rsidRPr="00FE3386">
        <w:rPr>
          <w:rFonts w:ascii="Arial" w:hAnsi="Arial" w:cs="Arial"/>
          <w:i/>
          <w:iCs/>
        </w:rPr>
        <w:t>early</w:t>
      </w:r>
      <w:r w:rsidRPr="00FE3386">
        <w:rPr>
          <w:rFonts w:ascii="Arial" w:hAnsi="Arial" w:cs="Arial"/>
        </w:rPr>
        <w:t xml:space="preserve"> (7 days) and post-AP </w:t>
      </w:r>
      <w:r w:rsidRPr="00FE3386">
        <w:rPr>
          <w:rFonts w:ascii="Arial" w:hAnsi="Arial" w:cs="Arial"/>
          <w:i/>
          <w:iCs/>
        </w:rPr>
        <w:t>late</w:t>
      </w:r>
      <w:r w:rsidRPr="00FE3386">
        <w:rPr>
          <w:rFonts w:ascii="Arial" w:hAnsi="Arial" w:cs="Arial"/>
        </w:rPr>
        <w:t xml:space="preserve"> (28 days) samples. For post-AP samples, difference against naïve (expressed as %) was plotted for each population (adipocytes were removed due to very low abundance). Gray interval denotes changes within a 25% range. </w:t>
      </w:r>
      <w:r w:rsidRPr="00FE3386">
        <w:rPr>
          <w:rFonts w:ascii="Arial" w:hAnsi="Arial" w:cs="Arial"/>
          <w:b/>
          <w:bCs/>
        </w:rPr>
        <w:t xml:space="preserve">B. </w:t>
      </w:r>
      <w:r w:rsidRPr="00FE3386">
        <w:rPr>
          <w:rFonts w:ascii="Arial" w:hAnsi="Arial" w:cs="Arial"/>
        </w:rPr>
        <w:t>tascCODA analysis of sn-RNA/ATAC-seq clusters, repeated against three possible time-matched combinations. Hierarchy was assigned based on developmental origin and highlighted by color coding. Dot</w:t>
      </w:r>
      <w:r w:rsidR="00BB7698" w:rsidRPr="00FE3386">
        <w:rPr>
          <w:rFonts w:ascii="Arial" w:hAnsi="Arial" w:cs="Arial"/>
        </w:rPr>
        <w:t>s</w:t>
      </w:r>
      <w:r w:rsidRPr="00FE3386">
        <w:rPr>
          <w:rFonts w:ascii="Arial" w:hAnsi="Arial" w:cs="Arial"/>
        </w:rPr>
        <w:t xml:space="preserve"> along tree lines denote statistically-significant effect values (legend at the far right). </w:t>
      </w:r>
      <w:r w:rsidRPr="00FE3386">
        <w:rPr>
          <w:rFonts w:ascii="Arial" w:hAnsi="Arial" w:cs="Arial"/>
          <w:b/>
          <w:bCs/>
        </w:rPr>
        <w:t>C.</w:t>
      </w:r>
      <w:r w:rsidRPr="00FE3386">
        <w:rPr>
          <w:rFonts w:ascii="Arial" w:hAnsi="Arial" w:cs="Arial"/>
        </w:rPr>
        <w:t xml:space="preserve"> Dot plot showing the expression of markers of progenitor and metaplastic cells in proliferating and resting acinar cells.</w:t>
      </w:r>
      <w:r w:rsidR="00CD1B0E" w:rsidRPr="00FE3386">
        <w:rPr>
          <w:rFonts w:ascii="Arial" w:hAnsi="Arial" w:cs="Arial"/>
        </w:rPr>
        <w:t xml:space="preserve"> </w:t>
      </w:r>
      <w:r w:rsidRPr="00FE3386">
        <w:rPr>
          <w:rFonts w:ascii="Arial" w:hAnsi="Arial" w:cs="Arial"/>
          <w:b/>
          <w:bCs/>
        </w:rPr>
        <w:t>D.</w:t>
      </w:r>
      <w:r w:rsidRPr="00FE3386">
        <w:rPr>
          <w:rFonts w:ascii="Arial" w:hAnsi="Arial" w:cs="Arial"/>
        </w:rPr>
        <w:t xml:space="preserve"> Simple Enrichment Analysis (SEA) on motifs was performed on peaks that show enhanced accessibility in proliferating acini. Highlighted with colors are enrichment/Q-value scores relative to members of the KLF and E2F families. </w:t>
      </w:r>
      <w:r w:rsidRPr="00FE3386">
        <w:rPr>
          <w:rFonts w:ascii="Arial" w:hAnsi="Arial" w:cs="Arial"/>
          <w:b/>
          <w:bCs/>
        </w:rPr>
        <w:t>E.</w:t>
      </w:r>
      <w:r w:rsidRPr="00FE3386">
        <w:rPr>
          <w:rFonts w:ascii="Arial" w:hAnsi="Arial" w:cs="Arial"/>
        </w:rPr>
        <w:t xml:space="preserve"> Abundance of cells positive for known progenitor markers was plotted (expressed as % of acinar cells). Each dot denotes a mouse. </w:t>
      </w:r>
      <w:r w:rsidRPr="00FE3386">
        <w:rPr>
          <w:rFonts w:ascii="Arial" w:hAnsi="Arial" w:cs="Arial"/>
          <w:b/>
          <w:bCs/>
        </w:rPr>
        <w:t>F.</w:t>
      </w:r>
      <w:r w:rsidRPr="00FE3386">
        <w:rPr>
          <w:rFonts w:ascii="Arial" w:hAnsi="Arial" w:cs="Arial"/>
        </w:rPr>
        <w:t xml:space="preserve"> Feature plots showing distribution and levels of accessibility relative to the “idling cell chromatin signature” pre- and after AP. wnnUMAP shows acinar cells only. </w:t>
      </w:r>
      <w:r w:rsidRPr="00FE3386">
        <w:rPr>
          <w:rFonts w:ascii="Arial" w:hAnsi="Arial" w:cs="Arial"/>
          <w:b/>
          <w:bCs/>
        </w:rPr>
        <w:t xml:space="preserve">G. </w:t>
      </w:r>
      <w:r w:rsidRPr="00FE3386">
        <w:rPr>
          <w:rFonts w:ascii="Arial" w:hAnsi="Arial" w:cs="Arial"/>
        </w:rPr>
        <w:t xml:space="preserve">Bar plot shows relative abundance of idling acini versus secretory acini (defined as </w:t>
      </w:r>
      <w:r w:rsidRPr="00FE3386">
        <w:rPr>
          <w:rFonts w:ascii="Arial" w:hAnsi="Arial" w:cs="Arial"/>
          <w:i/>
          <w:iCs/>
        </w:rPr>
        <w:t>Fut8</w:t>
      </w:r>
      <w:r w:rsidRPr="00FE3386">
        <w:rPr>
          <w:rFonts w:ascii="Arial" w:hAnsi="Arial" w:cs="Arial"/>
          <w:i/>
          <w:iCs/>
          <w:vertAlign w:val="superscript"/>
        </w:rPr>
        <w:t>HIGH</w:t>
      </w:r>
      <w:r w:rsidRPr="00FE3386">
        <w:rPr>
          <w:rFonts w:ascii="Arial" w:hAnsi="Arial" w:cs="Arial"/>
        </w:rPr>
        <w:t>/</w:t>
      </w:r>
      <w:r w:rsidRPr="00FE3386">
        <w:rPr>
          <w:rFonts w:ascii="Arial" w:hAnsi="Arial" w:cs="Arial"/>
          <w:i/>
          <w:iCs/>
        </w:rPr>
        <w:t>Lifr</w:t>
      </w:r>
      <w:r w:rsidRPr="00FE3386">
        <w:rPr>
          <w:rFonts w:ascii="Arial" w:hAnsi="Arial" w:cs="Arial"/>
          <w:i/>
          <w:iCs/>
          <w:vertAlign w:val="superscript"/>
        </w:rPr>
        <w:t>HIGH</w:t>
      </w:r>
      <w:r w:rsidRPr="00FE3386">
        <w:rPr>
          <w:rFonts w:ascii="Arial" w:hAnsi="Arial" w:cs="Arial"/>
        </w:rPr>
        <w:t xml:space="preserve"> and </w:t>
      </w:r>
      <w:r w:rsidRPr="00FE3386">
        <w:rPr>
          <w:rFonts w:ascii="Arial" w:hAnsi="Arial" w:cs="Arial"/>
          <w:i/>
          <w:iCs/>
        </w:rPr>
        <w:t>Zg16</w:t>
      </w:r>
      <w:r w:rsidRPr="00FE3386">
        <w:rPr>
          <w:rFonts w:ascii="Arial" w:hAnsi="Arial" w:cs="Arial"/>
          <w:i/>
          <w:iCs/>
          <w:vertAlign w:val="superscript"/>
        </w:rPr>
        <w:t>HIGH</w:t>
      </w:r>
      <w:r w:rsidRPr="00FE3386">
        <w:rPr>
          <w:rFonts w:ascii="Arial" w:hAnsi="Arial" w:cs="Arial"/>
        </w:rPr>
        <w:t>/</w:t>
      </w:r>
      <w:r w:rsidRPr="00FE3386">
        <w:rPr>
          <w:rFonts w:ascii="Arial" w:hAnsi="Arial" w:cs="Arial"/>
          <w:i/>
          <w:iCs/>
        </w:rPr>
        <w:t>Cel</w:t>
      </w:r>
      <w:r w:rsidRPr="00FE3386">
        <w:rPr>
          <w:rFonts w:ascii="Arial" w:hAnsi="Arial" w:cs="Arial"/>
          <w:i/>
          <w:iCs/>
          <w:vertAlign w:val="superscript"/>
        </w:rPr>
        <w:t>HIGH</w:t>
      </w:r>
      <w:r w:rsidRPr="00FE3386">
        <w:rPr>
          <w:rFonts w:ascii="Arial" w:hAnsi="Arial" w:cs="Arial"/>
        </w:rPr>
        <w:t>/</w:t>
      </w:r>
      <w:r w:rsidRPr="00FE3386">
        <w:rPr>
          <w:rFonts w:ascii="Arial" w:hAnsi="Arial" w:cs="Arial"/>
          <w:i/>
          <w:iCs/>
        </w:rPr>
        <w:t>Amy2a2</w:t>
      </w:r>
      <w:r w:rsidRPr="00FE3386">
        <w:rPr>
          <w:rFonts w:ascii="Arial" w:hAnsi="Arial" w:cs="Arial"/>
          <w:i/>
          <w:iCs/>
          <w:vertAlign w:val="superscript"/>
        </w:rPr>
        <w:t>HIGH</w:t>
      </w:r>
      <w:r w:rsidRPr="00FE3386">
        <w:rPr>
          <w:rFonts w:ascii="Arial" w:hAnsi="Arial" w:cs="Arial"/>
        </w:rPr>
        <w:t>, respectively) at indicated time points after AP induction. Analysis of data from</w:t>
      </w:r>
      <w:r w:rsidR="00BB6C16" w:rsidRPr="00FE3386">
        <w:rPr>
          <w:rFonts w:ascii="Arial" w:hAnsi="Arial" w:cs="Arial"/>
        </w:rPr>
        <w:t xml:space="preserve"> </w:t>
      </w:r>
      <w:r w:rsidR="005C246D" w:rsidRPr="00FE3386">
        <w:rPr>
          <w:rFonts w:ascii="Arial" w:hAnsi="Arial" w:cs="Arial"/>
          <w:vertAlign w:val="superscript"/>
        </w:rPr>
        <w:t>5</w:t>
      </w:r>
      <w:r w:rsidR="006D2F41" w:rsidRPr="00FE3386">
        <w:rPr>
          <w:rFonts w:ascii="Arial" w:hAnsi="Arial" w:cs="Arial"/>
          <w:vertAlign w:val="superscript"/>
        </w:rPr>
        <w:t>8</w:t>
      </w:r>
      <w:r w:rsidRPr="00FE3386">
        <w:rPr>
          <w:rFonts w:ascii="Arial" w:hAnsi="Arial" w:cs="Arial"/>
        </w:rPr>
        <w:t>.</w:t>
      </w:r>
    </w:p>
    <w:p w14:paraId="27941B13" w14:textId="55B4403D" w:rsidR="004703F4" w:rsidRPr="00FE3386" w:rsidRDefault="004703F4" w:rsidP="00CD1B0E">
      <w:pPr>
        <w:pStyle w:val="NormalWeb"/>
        <w:rPr>
          <w:rFonts w:ascii="Arial" w:hAnsi="Arial" w:cs="Arial"/>
        </w:rPr>
      </w:pPr>
      <w:r w:rsidRPr="00FE3386">
        <w:rPr>
          <w:rFonts w:ascii="Arial" w:hAnsi="Arial" w:cs="Arial"/>
          <w:b/>
          <w:bCs/>
          <w:i/>
          <w:iCs/>
        </w:rPr>
        <w:t xml:space="preserve">Supplementary Figure </w:t>
      </w:r>
      <w:r w:rsidRPr="00FE3386">
        <w:rPr>
          <w:rFonts w:ascii="Arial" w:hAnsi="Arial" w:cs="Arial"/>
          <w:b/>
          <w:bCs/>
        </w:rPr>
        <w:t>7</w:t>
      </w:r>
      <w:r w:rsidRPr="00FE3386">
        <w:rPr>
          <w:rFonts w:ascii="Arial" w:hAnsi="Arial" w:cs="Arial"/>
        </w:rPr>
        <w:t xml:space="preserve">. </w:t>
      </w:r>
      <w:r w:rsidRPr="00FE3386">
        <w:rPr>
          <w:rFonts w:ascii="Arial" w:hAnsi="Arial" w:cs="Arial"/>
          <w:b/>
          <w:bCs/>
        </w:rPr>
        <w:t xml:space="preserve">A. </w:t>
      </w:r>
      <w:r w:rsidRPr="00FE3386">
        <w:rPr>
          <w:rFonts w:ascii="Arial" w:hAnsi="Arial" w:cs="Arial"/>
        </w:rPr>
        <w:t xml:space="preserve">Heatmap showing top 500 up-regulated genes for all indicated conditions in pseudobulked acinar cells. </w:t>
      </w:r>
      <w:r w:rsidRPr="00FE3386">
        <w:rPr>
          <w:rFonts w:ascii="Arial" w:hAnsi="Arial" w:cs="Arial"/>
          <w:b/>
          <w:bCs/>
        </w:rPr>
        <w:t>B.</w:t>
      </w:r>
      <w:r w:rsidRPr="00FE3386">
        <w:rPr>
          <w:rFonts w:ascii="Arial" w:hAnsi="Arial" w:cs="Arial"/>
        </w:rPr>
        <w:t xml:space="preserve"> Gene ontology analysis computed for all up-regulated genes at indicated conditions. Statistically significant associations were highlighted by colors that denote experimental conditions. Dashed lines mark </w:t>
      </w:r>
      <w:r w:rsidRPr="00FE3386">
        <w:rPr>
          <w:rFonts w:ascii="Arial" w:hAnsi="Arial" w:cs="Arial"/>
          <w:i/>
          <w:iCs/>
        </w:rPr>
        <w:t>p</w:t>
      </w:r>
      <w:r w:rsidRPr="00FE3386">
        <w:rPr>
          <w:rFonts w:ascii="Arial" w:hAnsi="Arial" w:cs="Arial"/>
        </w:rPr>
        <w:t xml:space="preserve">-value of 0.05. </w:t>
      </w:r>
      <w:r w:rsidRPr="00FE3386">
        <w:rPr>
          <w:rFonts w:ascii="Arial" w:hAnsi="Arial" w:cs="Arial"/>
          <w:b/>
          <w:bCs/>
        </w:rPr>
        <w:t>C.</w:t>
      </w:r>
      <w:r w:rsidRPr="00FE3386">
        <w:rPr>
          <w:rFonts w:ascii="Arial" w:hAnsi="Arial" w:cs="Arial"/>
        </w:rPr>
        <w:t xml:space="preserve"> Representative images of immunofluorescence against beta-actin in pancreatic tissue sections.</w:t>
      </w:r>
      <w:r w:rsidR="00CD1B0E" w:rsidRPr="00FE3386">
        <w:rPr>
          <w:rFonts w:ascii="Arial" w:hAnsi="Arial" w:cs="Arial"/>
        </w:rPr>
        <w:t xml:space="preserve"> Scale bar, 50 µm.</w:t>
      </w:r>
      <w:r w:rsidRPr="00FE3386">
        <w:rPr>
          <w:rFonts w:ascii="Arial" w:hAnsi="Arial" w:cs="Arial"/>
        </w:rPr>
        <w:t xml:space="preserve"> </w:t>
      </w:r>
      <w:r w:rsidRPr="00FE3386">
        <w:rPr>
          <w:rFonts w:ascii="Arial" w:hAnsi="Arial" w:cs="Arial"/>
          <w:b/>
          <w:bCs/>
        </w:rPr>
        <w:t xml:space="preserve">D. </w:t>
      </w:r>
      <w:r w:rsidRPr="00FE3386">
        <w:rPr>
          <w:rFonts w:ascii="Arial" w:hAnsi="Arial" w:cs="Arial"/>
        </w:rPr>
        <w:t>Representative images of immunofluorescence against beta-actin and phospho-MLC2 (green and orange, respectively) in pancreatic tissue sections. Nuclei were counterstained with Hoechst (blue).</w:t>
      </w:r>
      <w:r w:rsidR="00CD1B0E" w:rsidRPr="00FE3386">
        <w:rPr>
          <w:rFonts w:ascii="Arial" w:hAnsi="Arial" w:cs="Arial"/>
        </w:rPr>
        <w:t xml:space="preserve"> Scale bar, 50 µm.</w:t>
      </w:r>
      <w:r w:rsidRPr="00FE3386">
        <w:rPr>
          <w:rFonts w:ascii="Arial" w:hAnsi="Arial" w:cs="Arial"/>
        </w:rPr>
        <w:t xml:space="preserve"> </w:t>
      </w:r>
      <w:r w:rsidRPr="00FE3386">
        <w:rPr>
          <w:rFonts w:ascii="Arial" w:hAnsi="Arial" w:cs="Arial"/>
          <w:b/>
          <w:bCs/>
        </w:rPr>
        <w:t>E</w:t>
      </w:r>
      <w:r w:rsidRPr="00FE3386">
        <w:rPr>
          <w:rFonts w:ascii="Arial" w:hAnsi="Arial" w:cs="Arial"/>
        </w:rPr>
        <w:t xml:space="preserve">. Gene ontology analysis computed for all up-regulated genes at indicated conditions. Statistically significant associations were highlighted by colors that denote experimental conditions. Dashed lines mark </w:t>
      </w:r>
      <w:r w:rsidRPr="00FE3386">
        <w:rPr>
          <w:rFonts w:ascii="Arial" w:hAnsi="Arial" w:cs="Arial"/>
          <w:i/>
          <w:iCs/>
        </w:rPr>
        <w:t>p</w:t>
      </w:r>
      <w:r w:rsidRPr="00FE3386">
        <w:rPr>
          <w:rFonts w:ascii="Arial" w:hAnsi="Arial" w:cs="Arial"/>
        </w:rPr>
        <w:t>-value of 0.05</w:t>
      </w:r>
      <w:r w:rsidR="00BB7698" w:rsidRPr="00FE3386">
        <w:rPr>
          <w:rFonts w:ascii="Arial" w:hAnsi="Arial" w:cs="Arial"/>
        </w:rPr>
        <w:t xml:space="preserve">. </w:t>
      </w:r>
      <w:r w:rsidR="00502050" w:rsidRPr="00FE3386">
        <w:rPr>
          <w:rFonts w:ascii="Arial" w:hAnsi="Arial" w:cs="Arial"/>
          <w:b/>
          <w:bCs/>
        </w:rPr>
        <w:t xml:space="preserve">F, </w:t>
      </w:r>
      <w:r w:rsidR="007C44BD" w:rsidRPr="00FE3386">
        <w:rPr>
          <w:rFonts w:ascii="Arial" w:hAnsi="Arial" w:cs="Arial"/>
        </w:rPr>
        <w:t xml:space="preserve">representative images of isolated acini from either naïve or AP-primed mice. </w:t>
      </w:r>
      <w:r w:rsidR="007C44BD" w:rsidRPr="00FE3386">
        <w:rPr>
          <w:rFonts w:ascii="Arial" w:hAnsi="Arial" w:cs="Arial"/>
          <w:b/>
          <w:bCs/>
        </w:rPr>
        <w:t>G,</w:t>
      </w:r>
      <w:r w:rsidR="007C44BD" w:rsidRPr="00FE3386">
        <w:rPr>
          <w:rFonts w:ascii="Arial" w:hAnsi="Arial" w:cs="Arial"/>
        </w:rPr>
        <w:t xml:space="preserve"> </w:t>
      </w:r>
      <w:r w:rsidR="00502050" w:rsidRPr="00FE3386">
        <w:rPr>
          <w:rFonts w:ascii="Arial" w:hAnsi="Arial" w:cs="Arial"/>
        </w:rPr>
        <w:t xml:space="preserve">Bar plot showing the relative abundance of Ki67+ cells/field in the described conditions. Each dot indicates a different animal. </w:t>
      </w:r>
      <w:r w:rsidR="007C44BD" w:rsidRPr="00FE3386">
        <w:rPr>
          <w:rFonts w:ascii="Arial" w:hAnsi="Arial" w:cs="Arial"/>
          <w:b/>
          <w:bCs/>
        </w:rPr>
        <w:t>H</w:t>
      </w:r>
      <w:r w:rsidR="00502050" w:rsidRPr="00FE3386">
        <w:rPr>
          <w:rFonts w:ascii="Arial" w:hAnsi="Arial" w:cs="Arial"/>
          <w:b/>
          <w:bCs/>
        </w:rPr>
        <w:t xml:space="preserve">, </w:t>
      </w:r>
      <w:r w:rsidR="00502050" w:rsidRPr="00FE3386">
        <w:rPr>
          <w:rFonts w:ascii="Arial" w:hAnsi="Arial" w:cs="Arial"/>
        </w:rPr>
        <w:t xml:space="preserve">Cumulative bar plot showing the percentage of Differentially Accessible Regions (DARs) deriving from each acinar cell metacluster when comparing post-AP late with control samples. </w:t>
      </w:r>
      <w:r w:rsidR="007C44BD" w:rsidRPr="00FE3386">
        <w:rPr>
          <w:rFonts w:ascii="Arial" w:hAnsi="Arial" w:cs="Arial"/>
          <w:b/>
          <w:bCs/>
        </w:rPr>
        <w:t>I</w:t>
      </w:r>
      <w:r w:rsidR="00502050" w:rsidRPr="00FE3386">
        <w:rPr>
          <w:rFonts w:ascii="Arial" w:hAnsi="Arial" w:cs="Arial"/>
          <w:b/>
          <w:bCs/>
        </w:rPr>
        <w:t xml:space="preserve">, </w:t>
      </w:r>
      <w:r w:rsidR="00502050" w:rsidRPr="00FE3386">
        <w:rPr>
          <w:rFonts w:ascii="Arial" w:hAnsi="Arial" w:cs="Arial"/>
        </w:rPr>
        <w:t xml:space="preserve">Dot plot showing accessibility of peak signatures deriving from </w:t>
      </w:r>
      <w:r w:rsidR="00502050" w:rsidRPr="00FE3386">
        <w:rPr>
          <w:rFonts w:ascii="Arial" w:hAnsi="Arial" w:cs="Arial"/>
          <w:vertAlign w:val="superscript"/>
        </w:rPr>
        <w:t>45</w:t>
      </w:r>
      <w:r w:rsidR="00502050" w:rsidRPr="00FE3386">
        <w:rPr>
          <w:rFonts w:ascii="Arial" w:hAnsi="Arial" w:cs="Arial"/>
        </w:rPr>
        <w:t xml:space="preserve"> in different acinar cell metaclusters at different time points. Dot color denotes average accessibility, dot size different percentage of expressing cells in each cell cluster.</w:t>
      </w:r>
      <w:r w:rsidR="00D94C95" w:rsidRPr="00FE3386">
        <w:rPr>
          <w:rFonts w:ascii="Arial" w:hAnsi="Arial" w:cs="Arial"/>
        </w:rPr>
        <w:t xml:space="preserve"> N1, N2 and S indicate neoplastic-specific signature 1 and 2, and neoplasia/regeneration shared signature, respectively.</w:t>
      </w:r>
      <w:r w:rsidR="00DD7C5D" w:rsidRPr="00FE3386">
        <w:rPr>
          <w:rFonts w:ascii="Arial" w:hAnsi="Arial" w:cs="Arial"/>
        </w:rPr>
        <w:t xml:space="preserve"> </w:t>
      </w:r>
      <w:r w:rsidR="007C44BD" w:rsidRPr="00FE3386">
        <w:rPr>
          <w:rFonts w:ascii="Arial" w:hAnsi="Arial" w:cs="Arial"/>
          <w:b/>
          <w:bCs/>
        </w:rPr>
        <w:t>J</w:t>
      </w:r>
      <w:r w:rsidR="00DD7C5D" w:rsidRPr="00FE3386">
        <w:rPr>
          <w:rFonts w:ascii="Arial" w:hAnsi="Arial" w:cs="Arial"/>
          <w:b/>
          <w:bCs/>
        </w:rPr>
        <w:t>,</w:t>
      </w:r>
      <w:r w:rsidR="00DD7C5D" w:rsidRPr="00FE3386">
        <w:rPr>
          <w:rFonts w:ascii="Arial" w:hAnsi="Arial" w:cs="Arial"/>
        </w:rPr>
        <w:t xml:space="preserve"> cartoon illustrating acinar cell heterogeneity and how the epigenome is differentially impacted upon inflammation.</w:t>
      </w:r>
    </w:p>
    <w:p w14:paraId="77DF65DD" w14:textId="77777777" w:rsidR="004703F4" w:rsidRPr="00FE3386" w:rsidRDefault="004703F4" w:rsidP="00CD1B0E">
      <w:pPr>
        <w:rPr>
          <w:rFonts w:ascii="Arial" w:hAnsi="Arial" w:cs="Arial"/>
        </w:rPr>
      </w:pPr>
    </w:p>
    <w:p w14:paraId="5053D7CE" w14:textId="77777777" w:rsidR="004703F4" w:rsidRPr="00FE3386" w:rsidRDefault="004703F4" w:rsidP="00CD1B0E">
      <w:pPr>
        <w:rPr>
          <w:rFonts w:ascii="Arial" w:hAnsi="Arial" w:cs="Arial"/>
        </w:rPr>
      </w:pPr>
    </w:p>
    <w:p w14:paraId="3B8AD1E1" w14:textId="77777777" w:rsidR="004703F4" w:rsidRPr="00FE3386" w:rsidRDefault="004703F4" w:rsidP="00CD1B0E">
      <w:pPr>
        <w:rPr>
          <w:rFonts w:ascii="Arial" w:hAnsi="Arial" w:cs="Arial"/>
        </w:rPr>
      </w:pPr>
    </w:p>
    <w:p w14:paraId="57A2689F" w14:textId="77777777" w:rsidR="004703F4" w:rsidRPr="00FE3386" w:rsidRDefault="004703F4" w:rsidP="00CD1B0E">
      <w:pPr>
        <w:rPr>
          <w:rFonts w:ascii="Arial" w:hAnsi="Arial" w:cs="Arial"/>
          <w:i/>
          <w:iCs/>
        </w:rPr>
      </w:pPr>
    </w:p>
    <w:p w14:paraId="0C948B55" w14:textId="77777777" w:rsidR="004703F4" w:rsidRPr="00FE3386" w:rsidRDefault="004703F4" w:rsidP="00CD1B0E">
      <w:pPr>
        <w:rPr>
          <w:rFonts w:ascii="Arial" w:hAnsi="Arial" w:cs="Arial"/>
          <w:i/>
          <w:iCs/>
        </w:rPr>
      </w:pPr>
    </w:p>
    <w:p w14:paraId="39B2011D" w14:textId="77777777" w:rsidR="004703F4" w:rsidRPr="00FE3386" w:rsidRDefault="004703F4" w:rsidP="00CD1B0E">
      <w:pPr>
        <w:rPr>
          <w:rFonts w:ascii="Arial" w:hAnsi="Arial" w:cs="Arial"/>
          <w:i/>
          <w:iCs/>
        </w:rPr>
      </w:pPr>
    </w:p>
    <w:p w14:paraId="7CE18914" w14:textId="77777777" w:rsidR="004703F4" w:rsidRPr="00FE3386" w:rsidRDefault="004703F4" w:rsidP="00CD1B0E">
      <w:pPr>
        <w:rPr>
          <w:rFonts w:ascii="Arial" w:hAnsi="Arial" w:cs="Arial"/>
          <w:i/>
          <w:iCs/>
        </w:rPr>
      </w:pPr>
    </w:p>
    <w:p w14:paraId="7354B268" w14:textId="77777777" w:rsidR="004703F4" w:rsidRPr="00FE3386" w:rsidRDefault="004703F4" w:rsidP="00CD1B0E">
      <w:pPr>
        <w:rPr>
          <w:rFonts w:ascii="Arial" w:hAnsi="Arial" w:cs="Arial"/>
          <w:i/>
          <w:iCs/>
        </w:rPr>
      </w:pPr>
    </w:p>
    <w:p w14:paraId="134D4096" w14:textId="77777777" w:rsidR="004703F4" w:rsidRPr="00FE3386" w:rsidRDefault="004703F4" w:rsidP="00CD1B0E">
      <w:pPr>
        <w:rPr>
          <w:rFonts w:ascii="Arial" w:hAnsi="Arial" w:cs="Arial"/>
          <w:i/>
          <w:iCs/>
        </w:rPr>
      </w:pPr>
    </w:p>
    <w:p w14:paraId="15B37743" w14:textId="77777777" w:rsidR="004703F4" w:rsidRPr="00FE3386" w:rsidRDefault="004703F4" w:rsidP="00CD1B0E">
      <w:pPr>
        <w:rPr>
          <w:rFonts w:ascii="Arial" w:hAnsi="Arial" w:cs="Arial"/>
          <w:i/>
          <w:iCs/>
        </w:rPr>
      </w:pPr>
    </w:p>
    <w:p w14:paraId="20F304BB" w14:textId="77777777" w:rsidR="004703F4" w:rsidRPr="00FE3386" w:rsidRDefault="004703F4" w:rsidP="00CD1B0E">
      <w:pPr>
        <w:rPr>
          <w:rFonts w:ascii="Arial" w:hAnsi="Arial" w:cs="Arial"/>
        </w:rPr>
      </w:pPr>
    </w:p>
    <w:p w14:paraId="223420CC" w14:textId="48B365D6" w:rsidR="008909F3" w:rsidRPr="00FE3386" w:rsidRDefault="008909F3" w:rsidP="00CD1B0E">
      <w:pPr>
        <w:rPr>
          <w:rFonts w:ascii="Arial" w:hAnsi="Arial" w:cs="Arial"/>
        </w:rPr>
      </w:pPr>
    </w:p>
    <w:p w14:paraId="2556A460" w14:textId="07ECC45B" w:rsidR="00005A9E" w:rsidRPr="00FE3386" w:rsidRDefault="00005A9E" w:rsidP="00CD1B0E">
      <w:pPr>
        <w:rPr>
          <w:rFonts w:ascii="Arial" w:hAnsi="Arial" w:cs="Arial"/>
        </w:rPr>
      </w:pPr>
    </w:p>
    <w:p w14:paraId="2135837E" w14:textId="1D02479A" w:rsidR="00005A9E" w:rsidRPr="00FE3386" w:rsidRDefault="00005A9E" w:rsidP="00CD1B0E">
      <w:pPr>
        <w:rPr>
          <w:rFonts w:ascii="Arial" w:hAnsi="Arial" w:cs="Arial"/>
        </w:rPr>
      </w:pPr>
    </w:p>
    <w:p w14:paraId="7B8195B7" w14:textId="35598538" w:rsidR="00005A9E" w:rsidRPr="00FE3386" w:rsidRDefault="00005A9E" w:rsidP="00CD1B0E">
      <w:pPr>
        <w:rPr>
          <w:rFonts w:ascii="Arial" w:hAnsi="Arial" w:cs="Arial"/>
        </w:rPr>
      </w:pPr>
    </w:p>
    <w:p w14:paraId="46587302" w14:textId="4A41005F" w:rsidR="00005A9E" w:rsidRPr="00FE3386" w:rsidRDefault="00005A9E" w:rsidP="00CD1B0E">
      <w:pPr>
        <w:rPr>
          <w:rFonts w:ascii="Arial" w:hAnsi="Arial" w:cs="Arial"/>
        </w:rPr>
      </w:pPr>
    </w:p>
    <w:p w14:paraId="3AB824E3" w14:textId="456BF347" w:rsidR="00005A9E" w:rsidRPr="00FE3386" w:rsidRDefault="00005A9E" w:rsidP="00CD1B0E">
      <w:pPr>
        <w:rPr>
          <w:rFonts w:ascii="Arial" w:hAnsi="Arial" w:cs="Arial"/>
        </w:rPr>
      </w:pPr>
    </w:p>
    <w:p w14:paraId="5960CA53" w14:textId="713EC2B1" w:rsidR="00005A9E" w:rsidRPr="00FE3386" w:rsidRDefault="00005A9E" w:rsidP="00CD1B0E">
      <w:pPr>
        <w:rPr>
          <w:rFonts w:ascii="Arial" w:hAnsi="Arial" w:cs="Arial"/>
        </w:rPr>
      </w:pPr>
    </w:p>
    <w:p w14:paraId="0FBFF9C3" w14:textId="52DD7240" w:rsidR="00005A9E" w:rsidRPr="00FE3386" w:rsidRDefault="00005A9E" w:rsidP="00CD1B0E">
      <w:pPr>
        <w:rPr>
          <w:rFonts w:ascii="Arial" w:hAnsi="Arial" w:cs="Arial"/>
        </w:rPr>
      </w:pPr>
    </w:p>
    <w:p w14:paraId="1474D4DF" w14:textId="61173DC2" w:rsidR="00005A9E" w:rsidRPr="00FE3386" w:rsidRDefault="00005A9E" w:rsidP="00CD1B0E">
      <w:pPr>
        <w:rPr>
          <w:rFonts w:ascii="Arial" w:hAnsi="Arial" w:cs="Arial"/>
        </w:rPr>
      </w:pPr>
    </w:p>
    <w:p w14:paraId="53A93802" w14:textId="1DD67A39" w:rsidR="00005A9E" w:rsidRPr="00FE3386" w:rsidRDefault="00005A9E" w:rsidP="00CD1B0E">
      <w:pPr>
        <w:rPr>
          <w:rFonts w:ascii="Arial" w:hAnsi="Arial" w:cs="Arial"/>
        </w:rPr>
      </w:pPr>
    </w:p>
    <w:p w14:paraId="481B99D9" w14:textId="65E9FC10" w:rsidR="00005A9E" w:rsidRPr="00FE3386" w:rsidRDefault="00005A9E" w:rsidP="00CD1B0E">
      <w:pPr>
        <w:rPr>
          <w:rFonts w:ascii="Arial" w:hAnsi="Arial" w:cs="Arial"/>
        </w:rPr>
      </w:pPr>
    </w:p>
    <w:p w14:paraId="5C77D0AC" w14:textId="7B8D2EAC" w:rsidR="00005A9E" w:rsidRPr="00FE3386" w:rsidRDefault="00005A9E" w:rsidP="00CD1B0E">
      <w:pPr>
        <w:rPr>
          <w:rFonts w:ascii="Arial" w:hAnsi="Arial" w:cs="Arial"/>
        </w:rPr>
      </w:pPr>
    </w:p>
    <w:p w14:paraId="724474AB" w14:textId="473CAB72" w:rsidR="00005A9E" w:rsidRPr="00FE3386" w:rsidRDefault="00005A9E" w:rsidP="00CD1B0E">
      <w:pPr>
        <w:rPr>
          <w:rFonts w:ascii="Arial" w:hAnsi="Arial" w:cs="Arial"/>
        </w:rPr>
      </w:pPr>
    </w:p>
    <w:p w14:paraId="7D8A20D5" w14:textId="371A8537" w:rsidR="00005A9E" w:rsidRPr="00FE3386" w:rsidRDefault="00005A9E" w:rsidP="00CD1B0E">
      <w:pPr>
        <w:rPr>
          <w:rFonts w:ascii="Arial" w:hAnsi="Arial" w:cs="Arial"/>
        </w:rPr>
      </w:pPr>
    </w:p>
    <w:p w14:paraId="0F754FF2" w14:textId="2288BCE6" w:rsidR="00005A9E" w:rsidRPr="00FE3386" w:rsidRDefault="00005A9E" w:rsidP="00CD1B0E">
      <w:pPr>
        <w:rPr>
          <w:rFonts w:ascii="Arial" w:hAnsi="Arial" w:cs="Arial"/>
        </w:rPr>
      </w:pPr>
    </w:p>
    <w:p w14:paraId="72C3900E" w14:textId="537A5462" w:rsidR="00005A9E" w:rsidRPr="00FE3386" w:rsidRDefault="00005A9E" w:rsidP="00CD1B0E">
      <w:pPr>
        <w:rPr>
          <w:rFonts w:ascii="Arial" w:hAnsi="Arial" w:cs="Arial"/>
        </w:rPr>
      </w:pPr>
    </w:p>
    <w:p w14:paraId="170411A4" w14:textId="1225727C" w:rsidR="00005A9E" w:rsidRPr="00FE3386" w:rsidRDefault="00005A9E" w:rsidP="00CD1B0E">
      <w:pPr>
        <w:rPr>
          <w:rFonts w:ascii="Arial" w:hAnsi="Arial" w:cs="Arial"/>
        </w:rPr>
      </w:pPr>
    </w:p>
    <w:p w14:paraId="41A5B179" w14:textId="0C96522A" w:rsidR="00005A9E" w:rsidRPr="00FE3386" w:rsidRDefault="00005A9E" w:rsidP="00CD1B0E">
      <w:pPr>
        <w:rPr>
          <w:rFonts w:ascii="Arial" w:hAnsi="Arial" w:cs="Arial"/>
        </w:rPr>
      </w:pPr>
    </w:p>
    <w:p w14:paraId="6171D2F5"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 xml:space="preserve">46. Young MD, Behjati S. SoupX removes ambient RNA contamination from droplet-based single-cell RNA sequencing data. Gigascience 2020; </w:t>
      </w:r>
      <w:r w:rsidRPr="00FE3386">
        <w:rPr>
          <w:rFonts w:ascii="Arial" w:eastAsia="Times New Roman" w:hAnsi="Arial" w:cs="Arial"/>
          <w:b/>
          <w:bCs/>
        </w:rPr>
        <w:t>9</w:t>
      </w:r>
      <w:r w:rsidRPr="00FE3386">
        <w:rPr>
          <w:rFonts w:ascii="Arial" w:eastAsia="Times New Roman" w:hAnsi="Arial" w:cs="Arial"/>
        </w:rPr>
        <w:t xml:space="preserve">. </w:t>
      </w:r>
    </w:p>
    <w:p w14:paraId="66B6F73D"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47.</w:t>
      </w:r>
      <w:r w:rsidRPr="00FE3386">
        <w:t xml:space="preserve"> </w:t>
      </w:r>
      <w:r w:rsidRPr="00FE3386">
        <w:rPr>
          <w:rFonts w:ascii="Arial" w:eastAsia="Times New Roman" w:hAnsi="Arial" w:cs="Arial"/>
        </w:rPr>
        <w:t>Hao Y, Stuart T, Kowalski MH, Choudhary S, Hoffman P, Hartman A et al. Dictionary learning for integrative, multimodal and scalable single-cell analysis. Nat Biotechnol 2024; 42: 293–304.</w:t>
      </w:r>
    </w:p>
    <w:p w14:paraId="1437D121"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48. Stuart T, Srivastava A, Madad S, Lareau CA, Satija R. Single-cell chromatin state analysis with Signac. Nat Methods 2021; 18: 1333–1341.</w:t>
      </w:r>
    </w:p>
    <w:p w14:paraId="3C5E9D08"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49. Carrer A, Trefely S, Zhao S, Campbell SL, Norgard RJ, Schultz KC et al. Acetyl-CoA Metabolism Supports Multistep Pancreatic Tumorigenesis. Cancer Discov 2019; 9: 416–435.</w:t>
      </w:r>
    </w:p>
    <w:p w14:paraId="14BAFEAC"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50. Harrison PW, Amode MR, Austine-Orimoloye O, Azov AG, Barba M, Barnes I et al. Ensembl 2024. Nucleic Acids Res 2024; 52: D891–D899.</w:t>
      </w:r>
    </w:p>
    <w:p w14:paraId="64C8B9E4"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51. Gao T, Qian J. EnhancerAtlas 2.0: an updated resource with enhancer annotation in 586 tissue/cell types across nine species. Nucleic Acids Res 2020; 48: D58–D64.</w:t>
      </w:r>
    </w:p>
    <w:p w14:paraId="03903C85"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52.</w:t>
      </w:r>
      <w:r w:rsidRPr="00FE3386">
        <w:rPr>
          <w:rFonts w:ascii="Arial" w:eastAsia="Times New Roman" w:hAnsi="Arial" w:cs="Arial"/>
        </w:rPr>
        <w:tab/>
        <w:t xml:space="preserve">Jin S, Plikus M V, Nie Q. CellChat for systematic analysis of cell–cell communication from single-cell transcriptomics. </w:t>
      </w:r>
      <w:r w:rsidRPr="00FE3386">
        <w:rPr>
          <w:rFonts w:ascii="Arial" w:eastAsia="Times New Roman" w:hAnsi="Arial" w:cs="Arial"/>
          <w:i/>
          <w:iCs/>
        </w:rPr>
        <w:t>Nat Protoc</w:t>
      </w:r>
      <w:r w:rsidRPr="00FE3386">
        <w:rPr>
          <w:rFonts w:ascii="Arial" w:eastAsia="Times New Roman" w:hAnsi="Arial" w:cs="Arial"/>
        </w:rPr>
        <w:t xml:space="preserve"> 2025; </w:t>
      </w:r>
      <w:r w:rsidRPr="00FE3386">
        <w:rPr>
          <w:rFonts w:ascii="Arial" w:eastAsia="Times New Roman" w:hAnsi="Arial" w:cs="Arial"/>
          <w:b/>
          <w:bCs/>
        </w:rPr>
        <w:t>20</w:t>
      </w:r>
      <w:r w:rsidRPr="00FE3386">
        <w:rPr>
          <w:rFonts w:ascii="Arial" w:eastAsia="Times New Roman" w:hAnsi="Arial" w:cs="Arial"/>
        </w:rPr>
        <w:t>: 180–219.</w:t>
      </w:r>
    </w:p>
    <w:p w14:paraId="4F6E61E1"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53.</w:t>
      </w:r>
      <w:r w:rsidRPr="00FE3386">
        <w:rPr>
          <w:rFonts w:ascii="Arial" w:eastAsia="Times New Roman" w:hAnsi="Arial" w:cs="Arial"/>
        </w:rPr>
        <w:tab/>
        <w:t xml:space="preserve">Ramírez F, Ryan DP, Grüning B, Bhardwaj V, Kilpert F, Richter AS </w:t>
      </w:r>
      <w:r w:rsidRPr="00FE3386">
        <w:rPr>
          <w:rFonts w:ascii="Arial" w:eastAsia="Times New Roman" w:hAnsi="Arial" w:cs="Arial"/>
          <w:i/>
          <w:iCs/>
        </w:rPr>
        <w:t>et al.</w:t>
      </w:r>
      <w:r w:rsidRPr="00FE3386">
        <w:rPr>
          <w:rFonts w:ascii="Arial" w:eastAsia="Times New Roman" w:hAnsi="Arial" w:cs="Arial"/>
        </w:rPr>
        <w:t xml:space="preserve"> deepTools2: a next generation web server for deep-sequencing data analysis. </w:t>
      </w:r>
      <w:r w:rsidRPr="00FE3386">
        <w:rPr>
          <w:rFonts w:ascii="Arial" w:eastAsia="Times New Roman" w:hAnsi="Arial" w:cs="Arial"/>
          <w:i/>
          <w:iCs/>
        </w:rPr>
        <w:t>Nucleic Acids Res</w:t>
      </w:r>
      <w:r w:rsidRPr="00FE3386">
        <w:rPr>
          <w:rFonts w:ascii="Arial" w:eastAsia="Times New Roman" w:hAnsi="Arial" w:cs="Arial"/>
        </w:rPr>
        <w:t xml:space="preserve"> 2016; </w:t>
      </w:r>
      <w:r w:rsidRPr="00FE3386">
        <w:rPr>
          <w:rFonts w:ascii="Arial" w:eastAsia="Times New Roman" w:hAnsi="Arial" w:cs="Arial"/>
          <w:b/>
          <w:bCs/>
        </w:rPr>
        <w:t>44</w:t>
      </w:r>
      <w:r w:rsidRPr="00FE3386">
        <w:rPr>
          <w:rFonts w:ascii="Arial" w:eastAsia="Times New Roman" w:hAnsi="Arial" w:cs="Arial"/>
        </w:rPr>
        <w:t>: W160–W165.</w:t>
      </w:r>
    </w:p>
    <w:p w14:paraId="58ADCAFB"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lang w:val="it-IT"/>
        </w:rPr>
        <w:t>54.</w:t>
      </w:r>
      <w:r w:rsidRPr="00FE3386">
        <w:rPr>
          <w:rFonts w:ascii="Arial" w:eastAsia="Times New Roman" w:hAnsi="Arial" w:cs="Arial"/>
          <w:lang w:val="it-IT"/>
        </w:rPr>
        <w:tab/>
        <w:t xml:space="preserve">Trapnell C, Cacchiarelli D, Grimsby J, Pokharel P, Li S, Morse M </w:t>
      </w:r>
      <w:r w:rsidRPr="00FE3386">
        <w:rPr>
          <w:rFonts w:ascii="Arial" w:eastAsia="Times New Roman" w:hAnsi="Arial" w:cs="Arial"/>
          <w:i/>
          <w:iCs/>
          <w:lang w:val="it-IT"/>
        </w:rPr>
        <w:t>et al.</w:t>
      </w:r>
      <w:r w:rsidRPr="00FE3386">
        <w:rPr>
          <w:rFonts w:ascii="Arial" w:eastAsia="Times New Roman" w:hAnsi="Arial" w:cs="Arial"/>
          <w:lang w:val="it-IT"/>
        </w:rPr>
        <w:t xml:space="preserve"> </w:t>
      </w:r>
      <w:r w:rsidRPr="00FE3386">
        <w:rPr>
          <w:rFonts w:ascii="Arial" w:eastAsia="Times New Roman" w:hAnsi="Arial" w:cs="Arial"/>
        </w:rPr>
        <w:t xml:space="preserve">The dynamics and regulators of cell fate decisions are revealed by pseudotemporal ordering of single cells. </w:t>
      </w:r>
      <w:r w:rsidRPr="00FE3386">
        <w:rPr>
          <w:rFonts w:ascii="Arial" w:eastAsia="Times New Roman" w:hAnsi="Arial" w:cs="Arial"/>
          <w:i/>
          <w:iCs/>
        </w:rPr>
        <w:t>Nat Biotechnol</w:t>
      </w:r>
      <w:r w:rsidRPr="00FE3386">
        <w:rPr>
          <w:rFonts w:ascii="Arial" w:eastAsia="Times New Roman" w:hAnsi="Arial" w:cs="Arial"/>
        </w:rPr>
        <w:t xml:space="preserve"> 2014; </w:t>
      </w:r>
      <w:r w:rsidRPr="00FE3386">
        <w:rPr>
          <w:rFonts w:ascii="Arial" w:eastAsia="Times New Roman" w:hAnsi="Arial" w:cs="Arial"/>
          <w:b/>
          <w:bCs/>
        </w:rPr>
        <w:t>32</w:t>
      </w:r>
      <w:r w:rsidRPr="00FE3386">
        <w:rPr>
          <w:rFonts w:ascii="Arial" w:eastAsia="Times New Roman" w:hAnsi="Arial" w:cs="Arial"/>
        </w:rPr>
        <w:t>: 381–386.</w:t>
      </w:r>
    </w:p>
    <w:p w14:paraId="1E50DBA6"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lang w:val="it-IT"/>
        </w:rPr>
        <w:t>55.</w:t>
      </w:r>
      <w:r w:rsidRPr="00FE3386">
        <w:rPr>
          <w:rFonts w:ascii="Arial" w:eastAsia="Times New Roman" w:hAnsi="Arial" w:cs="Arial"/>
          <w:lang w:val="it-IT"/>
        </w:rPr>
        <w:tab/>
        <w:t xml:space="preserve">Pliner HA, Packer JS, McFaline-Figueroa JL, Cusanovich DA, Daza RM, Aghamirzaie D </w:t>
      </w:r>
      <w:r w:rsidRPr="00FE3386">
        <w:rPr>
          <w:rFonts w:ascii="Arial" w:eastAsia="Times New Roman" w:hAnsi="Arial" w:cs="Arial"/>
          <w:i/>
          <w:iCs/>
          <w:lang w:val="it-IT"/>
        </w:rPr>
        <w:t>et al.</w:t>
      </w:r>
      <w:r w:rsidRPr="00FE3386">
        <w:rPr>
          <w:rFonts w:ascii="Arial" w:eastAsia="Times New Roman" w:hAnsi="Arial" w:cs="Arial"/>
          <w:lang w:val="it-IT"/>
        </w:rPr>
        <w:t xml:space="preserve"> </w:t>
      </w:r>
      <w:r w:rsidRPr="00FE3386">
        <w:rPr>
          <w:rFonts w:ascii="Arial" w:eastAsia="Times New Roman" w:hAnsi="Arial" w:cs="Arial"/>
        </w:rPr>
        <w:t xml:space="preserve">Cicero Predicts &lt;em&gt;cis&lt;/em&gt;-Regulatory DNA Interactions from Single-Cell Chromatin Accessibility Data. </w:t>
      </w:r>
      <w:r w:rsidRPr="00FE3386">
        <w:rPr>
          <w:rFonts w:ascii="Arial" w:eastAsia="Times New Roman" w:hAnsi="Arial" w:cs="Arial"/>
          <w:i/>
          <w:iCs/>
        </w:rPr>
        <w:t>Mol Cell</w:t>
      </w:r>
      <w:r w:rsidRPr="00FE3386">
        <w:rPr>
          <w:rFonts w:ascii="Arial" w:eastAsia="Times New Roman" w:hAnsi="Arial" w:cs="Arial"/>
        </w:rPr>
        <w:t xml:space="preserve"> 2018; </w:t>
      </w:r>
      <w:r w:rsidRPr="00FE3386">
        <w:rPr>
          <w:rFonts w:ascii="Arial" w:eastAsia="Times New Roman" w:hAnsi="Arial" w:cs="Arial"/>
          <w:b/>
          <w:bCs/>
        </w:rPr>
        <w:t>71</w:t>
      </w:r>
      <w:r w:rsidRPr="00FE3386">
        <w:rPr>
          <w:rFonts w:ascii="Arial" w:eastAsia="Times New Roman" w:hAnsi="Arial" w:cs="Arial"/>
        </w:rPr>
        <w:t>: 858-871.e8.</w:t>
      </w:r>
    </w:p>
    <w:p w14:paraId="1F072854"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56.</w:t>
      </w:r>
      <w:r w:rsidRPr="00FE3386">
        <w:rPr>
          <w:rFonts w:ascii="Arial" w:eastAsia="Times New Roman" w:hAnsi="Arial" w:cs="Arial"/>
        </w:rPr>
        <w:tab/>
        <w:t xml:space="preserve">Bravo González-Blas C, De Winter S, Hulselmans G, Hecker N, Matetovici I, Christiaens V </w:t>
      </w:r>
      <w:r w:rsidRPr="00FE3386">
        <w:rPr>
          <w:rFonts w:ascii="Arial" w:eastAsia="Times New Roman" w:hAnsi="Arial" w:cs="Arial"/>
          <w:i/>
          <w:iCs/>
        </w:rPr>
        <w:t>et al.</w:t>
      </w:r>
      <w:r w:rsidRPr="00FE3386">
        <w:rPr>
          <w:rFonts w:ascii="Arial" w:eastAsia="Times New Roman" w:hAnsi="Arial" w:cs="Arial"/>
        </w:rPr>
        <w:t xml:space="preserve"> SCENIC+: single-cell multiomic inference of enhancers and gene regulatory networks. </w:t>
      </w:r>
      <w:r w:rsidRPr="00FE3386">
        <w:rPr>
          <w:rFonts w:ascii="Arial" w:eastAsia="Times New Roman" w:hAnsi="Arial" w:cs="Arial"/>
          <w:i/>
          <w:iCs/>
        </w:rPr>
        <w:t>Nat Methods</w:t>
      </w:r>
      <w:r w:rsidRPr="00FE3386">
        <w:rPr>
          <w:rFonts w:ascii="Arial" w:eastAsia="Times New Roman" w:hAnsi="Arial" w:cs="Arial"/>
        </w:rPr>
        <w:t xml:space="preserve"> 2023; </w:t>
      </w:r>
      <w:r w:rsidRPr="00FE3386">
        <w:rPr>
          <w:rFonts w:ascii="Arial" w:eastAsia="Times New Roman" w:hAnsi="Arial" w:cs="Arial"/>
          <w:b/>
          <w:bCs/>
        </w:rPr>
        <w:t>20</w:t>
      </w:r>
      <w:r w:rsidRPr="00FE3386">
        <w:rPr>
          <w:rFonts w:ascii="Arial" w:eastAsia="Times New Roman" w:hAnsi="Arial" w:cs="Arial"/>
        </w:rPr>
        <w:t>: 1355–1367.</w:t>
      </w:r>
    </w:p>
    <w:p w14:paraId="70A2DAC1" w14:textId="77777777" w:rsidR="00005A9E" w:rsidRPr="00FE3386" w:rsidRDefault="00005A9E" w:rsidP="00005A9E">
      <w:pPr>
        <w:tabs>
          <w:tab w:val="left" w:pos="426"/>
        </w:tabs>
        <w:autoSpaceDE w:val="0"/>
        <w:autoSpaceDN w:val="0"/>
        <w:ind w:left="426" w:hanging="426"/>
        <w:rPr>
          <w:rFonts w:ascii="Arial" w:eastAsia="Times New Roman" w:hAnsi="Arial" w:cs="Arial"/>
        </w:rPr>
      </w:pPr>
      <w:r w:rsidRPr="00FE3386">
        <w:rPr>
          <w:rFonts w:ascii="Arial" w:eastAsia="Times New Roman" w:hAnsi="Arial" w:cs="Arial"/>
        </w:rPr>
        <w:t>57.</w:t>
      </w:r>
      <w:r w:rsidRPr="00FE3386">
        <w:rPr>
          <w:rFonts w:ascii="Arial" w:eastAsia="Times New Roman" w:hAnsi="Arial" w:cs="Arial"/>
        </w:rPr>
        <w:tab/>
        <w:t xml:space="preserve">Tosti L, Hang Y, Debnath O, Tiesmeyer S, Trefzer T, Steiger K </w:t>
      </w:r>
      <w:r w:rsidRPr="00FE3386">
        <w:rPr>
          <w:rFonts w:ascii="Arial" w:eastAsia="Times New Roman" w:hAnsi="Arial" w:cs="Arial"/>
          <w:i/>
          <w:iCs/>
        </w:rPr>
        <w:t>et al.</w:t>
      </w:r>
      <w:r w:rsidRPr="00FE3386">
        <w:rPr>
          <w:rFonts w:ascii="Arial" w:eastAsia="Times New Roman" w:hAnsi="Arial" w:cs="Arial"/>
        </w:rPr>
        <w:t xml:space="preserve"> Single-Nucleus and In Situ RNA Sequencing Reveal Cell Topographies in the Human Pancreas. </w:t>
      </w:r>
      <w:r w:rsidRPr="00FE3386">
        <w:rPr>
          <w:rFonts w:ascii="Arial" w:eastAsia="Times New Roman" w:hAnsi="Arial" w:cs="Arial"/>
          <w:i/>
          <w:iCs/>
        </w:rPr>
        <w:t>Gastroenterology</w:t>
      </w:r>
      <w:r w:rsidRPr="00FE3386">
        <w:rPr>
          <w:rFonts w:ascii="Arial" w:eastAsia="Times New Roman" w:hAnsi="Arial" w:cs="Arial"/>
        </w:rPr>
        <w:t xml:space="preserve"> 2021; </w:t>
      </w:r>
      <w:r w:rsidRPr="00FE3386">
        <w:rPr>
          <w:rFonts w:ascii="Arial" w:eastAsia="Times New Roman" w:hAnsi="Arial" w:cs="Arial"/>
          <w:b/>
          <w:bCs/>
        </w:rPr>
        <w:t>160</w:t>
      </w:r>
      <w:r w:rsidRPr="00FE3386">
        <w:rPr>
          <w:rFonts w:ascii="Arial" w:eastAsia="Times New Roman" w:hAnsi="Arial" w:cs="Arial"/>
        </w:rPr>
        <w:t>: 1330-1344.e11.</w:t>
      </w:r>
    </w:p>
    <w:p w14:paraId="32AF1FD1" w14:textId="77777777" w:rsidR="00005A9E" w:rsidRPr="00FE3386" w:rsidRDefault="00005A9E" w:rsidP="00005A9E">
      <w:pPr>
        <w:tabs>
          <w:tab w:val="left" w:pos="426"/>
        </w:tabs>
        <w:autoSpaceDE w:val="0"/>
        <w:autoSpaceDN w:val="0"/>
        <w:ind w:left="426" w:hanging="426"/>
      </w:pPr>
      <w:r w:rsidRPr="00FE3386">
        <w:rPr>
          <w:rFonts w:ascii="Arial" w:eastAsia="Times New Roman" w:hAnsi="Arial" w:cs="Arial"/>
        </w:rPr>
        <w:t>58.</w:t>
      </w:r>
      <w:r w:rsidRPr="00FE3386">
        <w:rPr>
          <w:rFonts w:ascii="Arial" w:eastAsia="Times New Roman" w:hAnsi="Arial" w:cs="Arial"/>
        </w:rPr>
        <w:tab/>
        <w:t xml:space="preserve">Falvo DJ, Grimont A, Zumbo P, Fall WB, Yang JL, Osterhoudt A </w:t>
      </w:r>
      <w:r w:rsidRPr="00FE3386">
        <w:rPr>
          <w:rFonts w:ascii="Arial" w:eastAsia="Times New Roman" w:hAnsi="Arial" w:cs="Arial"/>
          <w:i/>
          <w:iCs/>
        </w:rPr>
        <w:t>et al.</w:t>
      </w:r>
      <w:r w:rsidRPr="00FE3386">
        <w:rPr>
          <w:rFonts w:ascii="Arial" w:eastAsia="Times New Roman" w:hAnsi="Arial" w:cs="Arial"/>
        </w:rPr>
        <w:t xml:space="preserve"> A reversible epigenetic memory of inflammatory injury controls lineage plasticity and tumor initiation in the mouse pancreas. </w:t>
      </w:r>
      <w:r w:rsidRPr="00FE3386">
        <w:rPr>
          <w:rFonts w:ascii="Arial" w:eastAsia="Times New Roman" w:hAnsi="Arial" w:cs="Arial"/>
          <w:i/>
          <w:iCs/>
        </w:rPr>
        <w:t>Dev Cell</w:t>
      </w:r>
      <w:r w:rsidRPr="00FE3386">
        <w:rPr>
          <w:rFonts w:ascii="Arial" w:eastAsia="Times New Roman" w:hAnsi="Arial" w:cs="Arial"/>
        </w:rPr>
        <w:t xml:space="preserve"> 2023; </w:t>
      </w:r>
      <w:r w:rsidRPr="00FE3386">
        <w:rPr>
          <w:rFonts w:ascii="Arial" w:eastAsia="Times New Roman" w:hAnsi="Arial" w:cs="Arial"/>
          <w:b/>
          <w:bCs/>
        </w:rPr>
        <w:t>58</w:t>
      </w:r>
      <w:r w:rsidRPr="00FE3386">
        <w:rPr>
          <w:rFonts w:ascii="Arial" w:eastAsia="Times New Roman" w:hAnsi="Arial" w:cs="Arial"/>
        </w:rPr>
        <w:t>: 2959-2973.e7.</w:t>
      </w:r>
    </w:p>
    <w:bookmarkEnd w:id="0"/>
    <w:p w14:paraId="7DDADB9D" w14:textId="77777777" w:rsidR="00005A9E" w:rsidRPr="00FE3386" w:rsidRDefault="00005A9E" w:rsidP="00CD1B0E">
      <w:pPr>
        <w:rPr>
          <w:rFonts w:ascii="Arial" w:hAnsi="Arial" w:cs="Arial"/>
        </w:rPr>
      </w:pPr>
    </w:p>
    <w:sectPr w:rsidR="00005A9E" w:rsidRPr="00FE3386" w:rsidSect="00FE33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0F8C3" w14:textId="77777777" w:rsidR="000F1953" w:rsidRDefault="000F1953" w:rsidP="000F1953">
      <w:r>
        <w:separator/>
      </w:r>
    </w:p>
  </w:endnote>
  <w:endnote w:type="continuationSeparator" w:id="0">
    <w:p w14:paraId="746E68AA" w14:textId="77777777" w:rsidR="000F1953" w:rsidRDefault="000F1953" w:rsidP="000F1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179F5" w14:textId="77777777" w:rsidR="000F1953" w:rsidRDefault="000F1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C8A75" w14:textId="77777777" w:rsidR="000F1953" w:rsidRDefault="000F19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FACC8" w14:textId="77777777" w:rsidR="000F1953" w:rsidRDefault="000F1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F25CC" w14:textId="77777777" w:rsidR="000F1953" w:rsidRDefault="000F1953" w:rsidP="000F1953">
      <w:r>
        <w:separator/>
      </w:r>
    </w:p>
  </w:footnote>
  <w:footnote w:type="continuationSeparator" w:id="0">
    <w:p w14:paraId="0286569F" w14:textId="77777777" w:rsidR="000F1953" w:rsidRDefault="000F1953" w:rsidP="000F1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3E365" w14:textId="77777777" w:rsidR="000F1953" w:rsidRDefault="000F1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0BACD" w14:textId="77777777" w:rsidR="000F1953" w:rsidRDefault="000F1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20A37" w14:textId="77777777" w:rsidR="000F1953" w:rsidRDefault="000F1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52"/>
    <w:rsid w:val="00005A9E"/>
    <w:rsid w:val="000F1013"/>
    <w:rsid w:val="000F1953"/>
    <w:rsid w:val="002332AA"/>
    <w:rsid w:val="0024278B"/>
    <w:rsid w:val="002E52D4"/>
    <w:rsid w:val="00314E5C"/>
    <w:rsid w:val="00354324"/>
    <w:rsid w:val="00361CC8"/>
    <w:rsid w:val="004703F4"/>
    <w:rsid w:val="004B5B6D"/>
    <w:rsid w:val="004C4152"/>
    <w:rsid w:val="004C71EF"/>
    <w:rsid w:val="00502050"/>
    <w:rsid w:val="00596A74"/>
    <w:rsid w:val="005C246D"/>
    <w:rsid w:val="006030D9"/>
    <w:rsid w:val="00643E7B"/>
    <w:rsid w:val="006645D4"/>
    <w:rsid w:val="00696145"/>
    <w:rsid w:val="006B1C09"/>
    <w:rsid w:val="006B1F4E"/>
    <w:rsid w:val="006D2F41"/>
    <w:rsid w:val="006F59BE"/>
    <w:rsid w:val="00725739"/>
    <w:rsid w:val="00757255"/>
    <w:rsid w:val="00773AD6"/>
    <w:rsid w:val="00781F60"/>
    <w:rsid w:val="007B7274"/>
    <w:rsid w:val="007C44BD"/>
    <w:rsid w:val="007C5518"/>
    <w:rsid w:val="00841AA7"/>
    <w:rsid w:val="008909F3"/>
    <w:rsid w:val="008D5E02"/>
    <w:rsid w:val="00995DEF"/>
    <w:rsid w:val="00AD14A3"/>
    <w:rsid w:val="00B71A27"/>
    <w:rsid w:val="00BB6C16"/>
    <w:rsid w:val="00BB7698"/>
    <w:rsid w:val="00C12BE2"/>
    <w:rsid w:val="00CB6705"/>
    <w:rsid w:val="00CD1B0E"/>
    <w:rsid w:val="00CD39CD"/>
    <w:rsid w:val="00D12B66"/>
    <w:rsid w:val="00D13894"/>
    <w:rsid w:val="00D52FF3"/>
    <w:rsid w:val="00D86AFB"/>
    <w:rsid w:val="00D94152"/>
    <w:rsid w:val="00D94C95"/>
    <w:rsid w:val="00DD33EC"/>
    <w:rsid w:val="00DD4DE6"/>
    <w:rsid w:val="00DD7C5D"/>
    <w:rsid w:val="00E37D3B"/>
    <w:rsid w:val="00E72AF0"/>
    <w:rsid w:val="00E95CAC"/>
    <w:rsid w:val="00EA4692"/>
    <w:rsid w:val="00EE53BE"/>
    <w:rsid w:val="00EF3357"/>
    <w:rsid w:val="00EF5365"/>
    <w:rsid w:val="00F157B0"/>
    <w:rsid w:val="00F51326"/>
    <w:rsid w:val="00FC6E63"/>
    <w:rsid w:val="00FE3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693A"/>
  <w15:chartTrackingRefBased/>
  <w15:docId w15:val="{F7C28103-90EC-BD4B-80D1-759C2C36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4152"/>
    <w:pPr>
      <w:spacing w:after="0" w:line="240" w:lineRule="auto"/>
    </w:pPr>
  </w:style>
  <w:style w:type="paragraph" w:styleId="Heading1">
    <w:name w:val="heading 1"/>
    <w:basedOn w:val="Normal"/>
    <w:next w:val="Normal"/>
    <w:link w:val="Heading1Char"/>
    <w:uiPriority w:val="9"/>
    <w:qFormat/>
    <w:rsid w:val="004C415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15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15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152"/>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152"/>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152"/>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152"/>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152"/>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152"/>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152"/>
    <w:rPr>
      <w:rFonts w:eastAsiaTheme="majorEastAsia" w:cstheme="majorBidi"/>
      <w:color w:val="272727" w:themeColor="text1" w:themeTint="D8"/>
    </w:rPr>
  </w:style>
  <w:style w:type="paragraph" w:styleId="Title">
    <w:name w:val="Title"/>
    <w:basedOn w:val="Normal"/>
    <w:next w:val="Normal"/>
    <w:link w:val="TitleChar"/>
    <w:uiPriority w:val="10"/>
    <w:qFormat/>
    <w:rsid w:val="004C41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15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152"/>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4C4152"/>
    <w:rPr>
      <w:i/>
      <w:iCs/>
      <w:color w:val="404040" w:themeColor="text1" w:themeTint="BF"/>
    </w:rPr>
  </w:style>
  <w:style w:type="paragraph" w:styleId="ListParagraph">
    <w:name w:val="List Paragraph"/>
    <w:basedOn w:val="Normal"/>
    <w:uiPriority w:val="34"/>
    <w:qFormat/>
    <w:rsid w:val="004C4152"/>
    <w:pPr>
      <w:spacing w:after="160" w:line="278" w:lineRule="auto"/>
      <w:ind w:left="720"/>
      <w:contextualSpacing/>
    </w:pPr>
  </w:style>
  <w:style w:type="character" w:styleId="IntenseEmphasis">
    <w:name w:val="Intense Emphasis"/>
    <w:basedOn w:val="DefaultParagraphFont"/>
    <w:uiPriority w:val="21"/>
    <w:qFormat/>
    <w:rsid w:val="004C4152"/>
    <w:rPr>
      <w:i/>
      <w:iCs/>
      <w:color w:val="0F4761" w:themeColor="accent1" w:themeShade="BF"/>
    </w:rPr>
  </w:style>
  <w:style w:type="paragraph" w:styleId="IntenseQuote">
    <w:name w:val="Intense Quote"/>
    <w:basedOn w:val="Normal"/>
    <w:next w:val="Normal"/>
    <w:link w:val="IntenseQuoteChar"/>
    <w:uiPriority w:val="30"/>
    <w:qFormat/>
    <w:rsid w:val="004C415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152"/>
    <w:rPr>
      <w:i/>
      <w:iCs/>
      <w:color w:val="0F4761" w:themeColor="accent1" w:themeShade="BF"/>
    </w:rPr>
  </w:style>
  <w:style w:type="character" w:styleId="IntenseReference">
    <w:name w:val="Intense Reference"/>
    <w:basedOn w:val="DefaultParagraphFont"/>
    <w:uiPriority w:val="32"/>
    <w:qFormat/>
    <w:rsid w:val="004C4152"/>
    <w:rPr>
      <w:b/>
      <w:bCs/>
      <w:smallCaps/>
      <w:color w:val="0F4761" w:themeColor="accent1" w:themeShade="BF"/>
      <w:spacing w:val="5"/>
    </w:rPr>
  </w:style>
  <w:style w:type="paragraph" w:styleId="NormalWeb">
    <w:name w:val="Normal (Web)"/>
    <w:basedOn w:val="Normal"/>
    <w:uiPriority w:val="99"/>
    <w:unhideWhenUsed/>
    <w:rsid w:val="00EF5365"/>
    <w:pPr>
      <w:spacing w:before="100" w:beforeAutospacing="1" w:after="100" w:afterAutospacing="1"/>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4703F4"/>
    <w:rPr>
      <w:color w:val="808080"/>
    </w:rPr>
  </w:style>
  <w:style w:type="table" w:styleId="TableGrid">
    <w:name w:val="Table Grid"/>
    <w:basedOn w:val="TableNormal"/>
    <w:uiPriority w:val="39"/>
    <w:rsid w:val="00EF3357"/>
    <w:pPr>
      <w:spacing w:after="0" w:line="240" w:lineRule="auto"/>
    </w:pPr>
    <w:rPr>
      <w:sz w:val="22"/>
      <w:szCs w:val="22"/>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030D9"/>
  </w:style>
  <w:style w:type="paragraph" w:styleId="Header">
    <w:name w:val="header"/>
    <w:basedOn w:val="Normal"/>
    <w:link w:val="HeaderChar"/>
    <w:uiPriority w:val="99"/>
    <w:unhideWhenUsed/>
    <w:rsid w:val="000F1953"/>
    <w:pPr>
      <w:tabs>
        <w:tab w:val="center" w:pos="4680"/>
        <w:tab w:val="right" w:pos="9360"/>
      </w:tabs>
    </w:pPr>
  </w:style>
  <w:style w:type="character" w:customStyle="1" w:styleId="HeaderChar">
    <w:name w:val="Header Char"/>
    <w:basedOn w:val="DefaultParagraphFont"/>
    <w:link w:val="Header"/>
    <w:uiPriority w:val="99"/>
    <w:rsid w:val="000F1953"/>
  </w:style>
  <w:style w:type="paragraph" w:styleId="Footer">
    <w:name w:val="footer"/>
    <w:basedOn w:val="Normal"/>
    <w:link w:val="FooterChar"/>
    <w:uiPriority w:val="99"/>
    <w:unhideWhenUsed/>
    <w:rsid w:val="000F1953"/>
    <w:pPr>
      <w:tabs>
        <w:tab w:val="center" w:pos="4680"/>
        <w:tab w:val="right" w:pos="9360"/>
      </w:tabs>
    </w:pPr>
  </w:style>
  <w:style w:type="character" w:customStyle="1" w:styleId="FooterChar">
    <w:name w:val="Footer Char"/>
    <w:basedOn w:val="DefaultParagraphFont"/>
    <w:link w:val="Footer"/>
    <w:uiPriority w:val="99"/>
    <w:rsid w:val="000F1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2320">
      <w:bodyDiv w:val="1"/>
      <w:marLeft w:val="0"/>
      <w:marRight w:val="0"/>
      <w:marTop w:val="0"/>
      <w:marBottom w:val="0"/>
      <w:divBdr>
        <w:top w:val="none" w:sz="0" w:space="0" w:color="auto"/>
        <w:left w:val="none" w:sz="0" w:space="0" w:color="auto"/>
        <w:bottom w:val="none" w:sz="0" w:space="0" w:color="auto"/>
        <w:right w:val="none" w:sz="0" w:space="0" w:color="auto"/>
      </w:divBdr>
    </w:div>
    <w:div w:id="56363173">
      <w:bodyDiv w:val="1"/>
      <w:marLeft w:val="0"/>
      <w:marRight w:val="0"/>
      <w:marTop w:val="0"/>
      <w:marBottom w:val="0"/>
      <w:divBdr>
        <w:top w:val="none" w:sz="0" w:space="0" w:color="auto"/>
        <w:left w:val="none" w:sz="0" w:space="0" w:color="auto"/>
        <w:bottom w:val="none" w:sz="0" w:space="0" w:color="auto"/>
        <w:right w:val="none" w:sz="0" w:space="0" w:color="auto"/>
      </w:divBdr>
    </w:div>
    <w:div w:id="1283920431">
      <w:bodyDiv w:val="1"/>
      <w:marLeft w:val="0"/>
      <w:marRight w:val="0"/>
      <w:marTop w:val="0"/>
      <w:marBottom w:val="0"/>
      <w:divBdr>
        <w:top w:val="none" w:sz="0" w:space="0" w:color="auto"/>
        <w:left w:val="none" w:sz="0" w:space="0" w:color="auto"/>
        <w:bottom w:val="none" w:sz="0" w:space="0" w:color="auto"/>
        <w:right w:val="none" w:sz="0" w:space="0" w:color="auto"/>
      </w:divBdr>
      <w:divsChild>
        <w:div w:id="1615752014">
          <w:marLeft w:val="640"/>
          <w:marRight w:val="0"/>
          <w:marTop w:val="0"/>
          <w:marBottom w:val="0"/>
          <w:divBdr>
            <w:top w:val="none" w:sz="0" w:space="0" w:color="auto"/>
            <w:left w:val="none" w:sz="0" w:space="0" w:color="auto"/>
            <w:bottom w:val="none" w:sz="0" w:space="0" w:color="auto"/>
            <w:right w:val="none" w:sz="0" w:space="0" w:color="auto"/>
          </w:divBdr>
        </w:div>
        <w:div w:id="916859794">
          <w:marLeft w:val="640"/>
          <w:marRight w:val="0"/>
          <w:marTop w:val="0"/>
          <w:marBottom w:val="0"/>
          <w:divBdr>
            <w:top w:val="none" w:sz="0" w:space="0" w:color="auto"/>
            <w:left w:val="none" w:sz="0" w:space="0" w:color="auto"/>
            <w:bottom w:val="none" w:sz="0" w:space="0" w:color="auto"/>
            <w:right w:val="none" w:sz="0" w:space="0" w:color="auto"/>
          </w:divBdr>
        </w:div>
        <w:div w:id="386495712">
          <w:marLeft w:val="640"/>
          <w:marRight w:val="0"/>
          <w:marTop w:val="0"/>
          <w:marBottom w:val="0"/>
          <w:divBdr>
            <w:top w:val="none" w:sz="0" w:space="0" w:color="auto"/>
            <w:left w:val="none" w:sz="0" w:space="0" w:color="auto"/>
            <w:bottom w:val="none" w:sz="0" w:space="0" w:color="auto"/>
            <w:right w:val="none" w:sz="0" w:space="0" w:color="auto"/>
          </w:divBdr>
        </w:div>
        <w:div w:id="1755586323">
          <w:marLeft w:val="640"/>
          <w:marRight w:val="0"/>
          <w:marTop w:val="0"/>
          <w:marBottom w:val="0"/>
          <w:divBdr>
            <w:top w:val="none" w:sz="0" w:space="0" w:color="auto"/>
            <w:left w:val="none" w:sz="0" w:space="0" w:color="auto"/>
            <w:bottom w:val="none" w:sz="0" w:space="0" w:color="auto"/>
            <w:right w:val="none" w:sz="0" w:space="0" w:color="auto"/>
          </w:divBdr>
        </w:div>
        <w:div w:id="1065570417">
          <w:marLeft w:val="640"/>
          <w:marRight w:val="0"/>
          <w:marTop w:val="0"/>
          <w:marBottom w:val="0"/>
          <w:divBdr>
            <w:top w:val="none" w:sz="0" w:space="0" w:color="auto"/>
            <w:left w:val="none" w:sz="0" w:space="0" w:color="auto"/>
            <w:bottom w:val="none" w:sz="0" w:space="0" w:color="auto"/>
            <w:right w:val="none" w:sz="0" w:space="0" w:color="auto"/>
          </w:divBdr>
        </w:div>
        <w:div w:id="686638907">
          <w:marLeft w:val="640"/>
          <w:marRight w:val="0"/>
          <w:marTop w:val="0"/>
          <w:marBottom w:val="0"/>
          <w:divBdr>
            <w:top w:val="none" w:sz="0" w:space="0" w:color="auto"/>
            <w:left w:val="none" w:sz="0" w:space="0" w:color="auto"/>
            <w:bottom w:val="none" w:sz="0" w:space="0" w:color="auto"/>
            <w:right w:val="none" w:sz="0" w:space="0" w:color="auto"/>
          </w:divBdr>
        </w:div>
      </w:divsChild>
    </w:div>
    <w:div w:id="163132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0ACBA4-522C-42DE-9CDF-3E24B1FF3BCE}">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72446519534"/>
    <we:property name="MENDELEY_CITATIONS" value="[]"/>
    <we:property name="MENDELEY_CITATIONS_LOCALE_CODE" value="&quot;en-GB&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715A2-8BFD-4AB2-861D-B618B3FB2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5181</Words>
  <Characters>29533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Carrer</dc:creator>
  <cp:keywords/>
  <dc:description/>
  <cp:lastModifiedBy>Ashish Rawat1</cp:lastModifiedBy>
  <cp:revision>4</cp:revision>
  <cp:lastPrinted>2026-04-10T13:44:00Z</cp:lastPrinted>
  <dcterms:created xsi:type="dcterms:W3CDTF">2026-06-26T14:39:00Z</dcterms:created>
  <dcterms:modified xsi:type="dcterms:W3CDTF">2026-06-26T14:40:00Z</dcterms:modified>
</cp:coreProperties>
</file>