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573" w:rsidRPr="00D6607A" w:rsidRDefault="00751573" w:rsidP="00751573">
      <w:pPr>
        <w:spacing w:line="36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hAnsi="Times New Roman" w:cs="Times New Roman"/>
          <w:b/>
          <w:sz w:val="28"/>
          <w:szCs w:val="28"/>
        </w:rPr>
        <w:t>Figure S1</w:t>
      </w:r>
      <w:r w:rsidRPr="00D6607A">
        <w:rPr>
          <w:rFonts w:ascii="Times New Roman" w:hAnsi="Times New Roman" w:cs="Times New Roman"/>
          <w:sz w:val="28"/>
          <w:szCs w:val="28"/>
        </w:rPr>
        <w:tab/>
        <w:t xml:space="preserve">Differentially expressed lncRNAs in PDAC and chronic pancreatitis tissues. (A) The heat map of the top 50 differentially expressed lncRNA probes in PDAC and chronic pancreatitis tissues. (B) LncRNA FEZF1-AS1 was one of the most up-regulated lncRNAs in PDAC tissues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>compared with</w:t>
      </w:r>
      <w:r w:rsidRPr="00D6607A">
        <w:rPr>
          <w:rFonts w:ascii="Times New Roman" w:hAnsi="Times New Roman" w:cs="Times New Roman"/>
          <w:sz w:val="28"/>
          <w:szCs w:val="28"/>
        </w:rPr>
        <w:t xml:space="preserve"> non-tumorous tissues.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6607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Figure </w:t>
      </w:r>
      <w:r w:rsidRPr="00D6607A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S2</w:t>
      </w:r>
      <w:r w:rsidRPr="00D6607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FEZF1-AS1 and ZNF312B over-expression is associated with clinicopathological characteristics and poor prognosis of PDAC patients. </w:t>
      </w:r>
      <w:r w:rsidRPr="00D6607A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(A) </w:t>
      </w:r>
      <w:r w:rsidRPr="00D6607A">
        <w:rPr>
          <w:rFonts w:ascii="Times New Roman" w:hAnsi="Times New Roman" w:cs="Times New Roman"/>
          <w:sz w:val="28"/>
          <w:szCs w:val="28"/>
        </w:rPr>
        <w:t>Kaplan-Meier curves of overall survival in all patients with PDAC according to FEZF1-AS1 expression. The log-rank test was used to comp</w:t>
      </w:r>
      <w:r>
        <w:rPr>
          <w:rFonts w:ascii="Times New Roman" w:hAnsi="Times New Roman" w:cs="Times New Roman"/>
          <w:sz w:val="28"/>
          <w:szCs w:val="28"/>
        </w:rPr>
        <w:t>are differences between groups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(B)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Kaplan-Meier analysis of overall survival stratified by relative intensity of ZNF312B expression (Score 0, </w:t>
      </w:r>
      <w:r w:rsidRPr="00881905">
        <w:rPr>
          <w:rFonts w:ascii="Times New Roman" w:hAnsi="Times New Roman" w:cs="Times New Roman"/>
          <w:i/>
          <w:sz w:val="28"/>
          <w:szCs w:val="28"/>
          <w:lang w:val="en-GB"/>
        </w:rPr>
        <w:t>n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=15; Score 1, </w:t>
      </w:r>
      <w:r w:rsidRPr="00881905">
        <w:rPr>
          <w:rFonts w:ascii="Times New Roman" w:hAnsi="Times New Roman" w:cs="Times New Roman"/>
          <w:i/>
          <w:sz w:val="28"/>
          <w:szCs w:val="28"/>
          <w:lang w:val="en-GB"/>
        </w:rPr>
        <w:t>n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=22; Score 2, </w:t>
      </w:r>
      <w:r w:rsidRPr="00881905">
        <w:rPr>
          <w:rFonts w:ascii="Times New Roman" w:hAnsi="Times New Roman" w:cs="Times New Roman"/>
          <w:i/>
          <w:sz w:val="28"/>
          <w:szCs w:val="28"/>
          <w:lang w:val="en-GB"/>
        </w:rPr>
        <w:t>n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=31; Score 3, </w:t>
      </w:r>
      <w:r w:rsidRPr="00881905">
        <w:rPr>
          <w:rFonts w:ascii="Times New Roman" w:hAnsi="Times New Roman" w:cs="Times New Roman"/>
          <w:i/>
          <w:sz w:val="28"/>
          <w:szCs w:val="28"/>
          <w:lang w:val="en-GB"/>
        </w:rPr>
        <w:t>n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=26,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lang w:val="en-GB"/>
        </w:rPr>
        <w:t>&lt;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0.001). </w:t>
      </w:r>
      <w:r w:rsidRPr="00D6607A">
        <w:rPr>
          <w:rFonts w:ascii="Times New Roman" w:hAnsi="Times New Roman" w:cs="Times New Roman"/>
          <w:sz w:val="28"/>
          <w:szCs w:val="28"/>
        </w:rPr>
        <w:t>The log-rank test was used to compare differences between groups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D6607A">
        <w:rPr>
          <w:rFonts w:ascii="Times New Roman" w:hAnsi="Times New Roman" w:cs="Times New Roman"/>
          <w:bCs/>
          <w:sz w:val="28"/>
          <w:szCs w:val="28"/>
        </w:rPr>
        <w:t>(C)</w:t>
      </w:r>
      <w:r w:rsidRPr="00D6607A">
        <w:rPr>
          <w:rFonts w:ascii="Times New Roman" w:hAnsi="Times New Roman" w:cs="Times New Roman"/>
          <w:sz w:val="28"/>
          <w:szCs w:val="28"/>
        </w:rPr>
        <w:t xml:space="preserve"> Representative images of ZNF312B staining in PDAC tissues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(score 0-</w:t>
      </w:r>
      <w:r w:rsidRPr="00D6607A">
        <w:rPr>
          <w:rFonts w:ascii="Times New Roman" w:hAnsi="Times New Roman" w:cs="Times New Roman"/>
          <w:sz w:val="28"/>
          <w:szCs w:val="28"/>
        </w:rPr>
        <w:t>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905">
        <w:rPr>
          <w:rFonts w:ascii="Times New Roman" w:hAnsi="Times New Roman" w:cs="Times New Roman"/>
          <w:b/>
          <w:sz w:val="28"/>
          <w:szCs w:val="28"/>
        </w:rPr>
        <w:t>***</w:t>
      </w:r>
      <w:r w:rsidRPr="008819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 w:rsidRPr="00D6607A">
        <w:rPr>
          <w:rFonts w:ascii="Times New Roman" w:hAnsi="Times New Roman" w:cs="Times New Roman"/>
          <w:sz w:val="28"/>
          <w:szCs w:val="28"/>
        </w:rPr>
        <w:t>&lt;0.001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Figure </w:t>
      </w:r>
      <w:r w:rsidRPr="00D6607A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S3</w:t>
      </w:r>
      <w:r w:rsidRPr="00D6607A">
        <w:rPr>
          <w:rFonts w:ascii="Times New Roman" w:hAnsi="Times New Roman" w:cs="Times New Roman"/>
          <w:bCs/>
          <w:sz w:val="28"/>
          <w:szCs w:val="28"/>
          <w:lang w:val="en-GB"/>
        </w:rPr>
        <w:tab/>
      </w:r>
      <w:r w:rsidRPr="00D6607A">
        <w:rPr>
          <w:rFonts w:ascii="Times New Roman" w:hAnsi="Times New Roman" w:cs="Times New Roman"/>
          <w:bCs/>
          <w:iCs/>
          <w:sz w:val="28"/>
          <w:szCs w:val="28"/>
          <w:lang w:bidi="ar"/>
        </w:rPr>
        <w:t xml:space="preserve">Prognostic nomogram </w:t>
      </w:r>
      <w:r w:rsidRPr="00D6607A">
        <w:rPr>
          <w:rFonts w:ascii="Times New Roman" w:hAnsi="Times New Roman" w:cs="Times New Roman"/>
          <w:bCs/>
          <w:iCs/>
          <w:sz w:val="28"/>
          <w:szCs w:val="28"/>
          <w:lang w:val="en-GB" w:bidi="ar"/>
        </w:rPr>
        <w:t xml:space="preserve">with calibration and validation analysis. </w:t>
      </w:r>
      <w:r w:rsidRPr="00D6607A">
        <w:rPr>
          <w:rFonts w:ascii="Times New Roman" w:hAnsi="Times New Roman" w:cs="Times New Roman"/>
          <w:bCs/>
          <w:sz w:val="28"/>
          <w:szCs w:val="28"/>
          <w:lang w:val="en-GB"/>
        </w:rPr>
        <w:t>(A)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 Nomogram for predicting overall survival according to the prognostic factors from the results of multivariate analysis, which led to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regrouping based on AJCC stage, neural invasion, </w:t>
      </w:r>
      <w:r w:rsidRPr="00D6607A">
        <w:rPr>
          <w:rFonts w:ascii="Times New Roman" w:hAnsi="Times New Roman" w:cs="Times New Roman"/>
          <w:bCs/>
          <w:sz w:val="28"/>
          <w:szCs w:val="28"/>
        </w:rPr>
        <w:t>ZNF312B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 expression and FEZF1-AS1 expression. </w:t>
      </w:r>
      <w:r w:rsidRPr="00D6607A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(B-C)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Calibration curve for predicting 3-year OS and 5-year OS </w:t>
      </w:r>
      <w:proofErr w:type="gramStart"/>
      <w:r w:rsidRPr="00D6607A">
        <w:rPr>
          <w:rFonts w:ascii="Times New Roman" w:hAnsi="Times New Roman" w:cs="Times New Roman"/>
          <w:sz w:val="28"/>
          <w:szCs w:val="28"/>
          <w:lang w:val="en-GB"/>
        </w:rPr>
        <w:t>patients</w:t>
      </w:r>
      <w:proofErr w:type="gramEnd"/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 outcomes. A plot along the 45-degree line would indicate a perfect calibration model in which the predicted probabilities were identical to the actual outcomes. </w:t>
      </w:r>
      <w:proofErr w:type="gramStart"/>
      <w:r w:rsidRPr="00D6607A">
        <w:rPr>
          <w:rFonts w:ascii="Times New Roman" w:hAnsi="Times New Roman" w:cs="Times New Roman"/>
          <w:sz w:val="28"/>
          <w:szCs w:val="28"/>
          <w:lang w:val="en-GB"/>
        </w:rPr>
        <w:t>OS, overall survival.</w:t>
      </w:r>
      <w:proofErr w:type="gramEnd"/>
      <w:r w:rsidRPr="00D6607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751573" w:rsidRPr="00D6607A" w:rsidRDefault="00751573" w:rsidP="00751573">
      <w:pPr>
        <w:spacing w:line="36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eastAsia="TimesNewRomanPS-BoldMT" w:hAnsi="Times New Roman" w:cs="Times New Roman"/>
          <w:b/>
          <w:bCs/>
          <w:sz w:val="28"/>
          <w:szCs w:val="28"/>
        </w:rPr>
        <w:t>Figure S4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ab/>
      </w:r>
      <w:r w:rsidRPr="00D6607A">
        <w:rPr>
          <w:rFonts w:ascii="Times New Roman" w:hAnsi="Times New Roman" w:cs="Times New Roman"/>
          <w:sz w:val="28"/>
          <w:szCs w:val="28"/>
        </w:rPr>
        <w:t>Effects of FEZF1-AS1 or ZNF312B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 xml:space="preserve">expression on the promotion of PDAC cell proliferation and colony formation could be diminished by miR-107 mimic </w:t>
      </w:r>
      <w:r w:rsidRPr="00B05DFC">
        <w:rPr>
          <w:rFonts w:ascii="Times New Roman" w:hAnsi="Times New Roman" w:cs="Times New Roman"/>
          <w:i/>
          <w:sz w:val="28"/>
          <w:szCs w:val="28"/>
        </w:rPr>
        <w:t>in vitro</w:t>
      </w:r>
      <w:r w:rsidRPr="00D6607A">
        <w:rPr>
          <w:rFonts w:ascii="Times New Roman" w:hAnsi="Times New Roman" w:cs="Times New Roman"/>
          <w:sz w:val="28"/>
          <w:szCs w:val="28"/>
        </w:rPr>
        <w:t>.</w:t>
      </w:r>
      <w:r w:rsidRPr="00D6607A">
        <w:rPr>
          <w:rFonts w:ascii="Times New Roman" w:hAnsi="Times New Roman" w:cs="Times New Roman"/>
          <w:sz w:val="28"/>
          <w:szCs w:val="28"/>
        </w:rPr>
        <w:t>（</w:t>
      </w:r>
      <w:r w:rsidRPr="00D6607A">
        <w:rPr>
          <w:rFonts w:ascii="Times New Roman" w:hAnsi="Times New Roman" w:cs="Times New Roman"/>
          <w:sz w:val="28"/>
          <w:szCs w:val="28"/>
        </w:rPr>
        <w:t>A-B</w:t>
      </w:r>
      <w:r w:rsidRPr="00D6607A">
        <w:rPr>
          <w:rFonts w:ascii="Times New Roman" w:hAnsi="Times New Roman" w:cs="Times New Roman"/>
          <w:sz w:val="28"/>
          <w:szCs w:val="28"/>
        </w:rPr>
        <w:t>）</w:t>
      </w:r>
      <w:r w:rsidRPr="00D6607A">
        <w:rPr>
          <w:rFonts w:ascii="Times New Roman" w:hAnsi="Times New Roman" w:cs="Times New Roman"/>
          <w:sz w:val="28"/>
          <w:szCs w:val="28"/>
        </w:rPr>
        <w:t>The expression of FEZF1-AS1 or ZNF312B was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>expressed by transfecting of pcDNA3.1-FEZF1-AS1 or pcDNA3.1-ZNF312B into PANC-1 and Capan-2 cells. (C-D) The cell viability of pcDNA3.1-NC, pcDNA3.1-FEZF1-AS1, pcDN</w:t>
      </w:r>
      <w:r>
        <w:rPr>
          <w:rFonts w:ascii="Times New Roman" w:hAnsi="Times New Roman" w:cs="Times New Roman"/>
          <w:sz w:val="28"/>
          <w:szCs w:val="28"/>
        </w:rPr>
        <w:t xml:space="preserve">A3.1-NC+miR-107 mimic, </w:t>
      </w:r>
      <w:r w:rsidRPr="00D6607A">
        <w:rPr>
          <w:rFonts w:ascii="Times New Roman" w:hAnsi="Times New Roman" w:cs="Times New Roman"/>
          <w:sz w:val="28"/>
          <w:szCs w:val="28"/>
        </w:rPr>
        <w:t xml:space="preserve">pcDNA3.1-FEZF1-AS1+miR-107 mimic or pcDNA3.1-ZNF312B transfected PANC-1 and Capan-2 cells by CCK-8 assay. (E)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The proliferation of </w:t>
      </w:r>
      <w:r w:rsidRPr="00D6607A">
        <w:rPr>
          <w:rFonts w:ascii="Times New Roman" w:hAnsi="Times New Roman" w:cs="Times New Roman"/>
          <w:sz w:val="28"/>
          <w:szCs w:val="28"/>
        </w:rPr>
        <w:t xml:space="preserve">pcDNA3.1-NC, pcDNA3.1-FEZF1-AS1, pcDNA3.1-NC+miR-107 mimic, pcDNA3.1-FEZF1-AS1+miR-107 mimic or pcDNA3.1-ZNF312B transfected PANC-1 and Capan-2 cells by colony formation assay. Values represented the mean ± SD from three independent experiments. </w:t>
      </w:r>
      <w:r w:rsidRPr="00B05DFC">
        <w:rPr>
          <w:rFonts w:ascii="Times New Roman" w:hAnsi="Times New Roman" w:cs="Times New Roman"/>
          <w:b/>
          <w:sz w:val="28"/>
          <w:szCs w:val="28"/>
        </w:rPr>
        <w:t>*</w:t>
      </w:r>
      <w:r w:rsidRPr="00B05D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0.05, </w:t>
      </w:r>
      <w:r w:rsidRPr="00B05DFC">
        <w:rPr>
          <w:rFonts w:ascii="Times New Roman" w:hAnsi="Times New Roman" w:cs="Times New Roman"/>
          <w:b/>
          <w:sz w:val="28"/>
          <w:szCs w:val="28"/>
        </w:rPr>
        <w:t>**</w:t>
      </w:r>
      <w:r w:rsidRPr="00B05D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0.01, </w:t>
      </w:r>
      <w:r w:rsidRPr="00B05DFC">
        <w:rPr>
          <w:rFonts w:ascii="Times New Roman" w:hAnsi="Times New Roman" w:cs="Times New Roman"/>
          <w:b/>
          <w:sz w:val="28"/>
          <w:szCs w:val="28"/>
        </w:rPr>
        <w:t>***</w:t>
      </w:r>
      <w:r w:rsidRPr="00B05D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0.001, Student’s </w:t>
      </w:r>
      <w:r w:rsidRPr="00B05DFC">
        <w:rPr>
          <w:rFonts w:ascii="Times New Roman" w:hAnsi="Times New Roman" w:cs="Times New Roman"/>
          <w:i/>
          <w:sz w:val="28"/>
          <w:szCs w:val="28"/>
        </w:rPr>
        <w:t>t</w:t>
      </w:r>
      <w:r w:rsidRPr="00D6607A">
        <w:rPr>
          <w:rFonts w:ascii="Times New Roman" w:hAnsi="Times New Roman" w:cs="Times New Roman"/>
          <w:sz w:val="28"/>
          <w:szCs w:val="28"/>
        </w:rPr>
        <w:t>-test.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hAnsi="Times New Roman" w:cs="Times New Roman"/>
          <w:b/>
          <w:sz w:val="28"/>
          <w:szCs w:val="28"/>
        </w:rPr>
        <w:lastRenderedPageBreak/>
        <w:t>Figure S5</w:t>
      </w:r>
      <w:r w:rsidRPr="00D6607A">
        <w:rPr>
          <w:rFonts w:ascii="Times New Roman" w:hAnsi="Times New Roman" w:cs="Times New Roman"/>
          <w:sz w:val="28"/>
          <w:szCs w:val="28"/>
        </w:rPr>
        <w:tab/>
        <w:t xml:space="preserve">Effects of FEZF1-AS1 or ZNF312B knockdown on the </w:t>
      </w:r>
      <w:r w:rsidRPr="00D6607A">
        <w:rPr>
          <w:rFonts w:ascii="Times New Roman" w:hAnsi="Times New Roman" w:cs="Times New Roman" w:hint="eastAsia"/>
          <w:sz w:val="28"/>
          <w:szCs w:val="28"/>
        </w:rPr>
        <w:t>promotion</w:t>
      </w:r>
      <w:r w:rsidRPr="00D6607A">
        <w:rPr>
          <w:rFonts w:ascii="Times New Roman" w:hAnsi="Times New Roman" w:cs="Times New Roman"/>
          <w:sz w:val="28"/>
          <w:szCs w:val="28"/>
        </w:rPr>
        <w:t xml:space="preserve"> of PDAC cell </w:t>
      </w:r>
      <w:r w:rsidRPr="00D6607A">
        <w:rPr>
          <w:rFonts w:ascii="Times New Roman" w:hAnsi="Times New Roman" w:cs="Times New Roman" w:hint="eastAsia"/>
          <w:sz w:val="28"/>
          <w:szCs w:val="28"/>
        </w:rPr>
        <w:t>apoptosis</w:t>
      </w:r>
      <w:r w:rsidRPr="00D6607A">
        <w:rPr>
          <w:rFonts w:ascii="Times New Roman" w:hAnsi="Times New Roman" w:cs="Times New Roman"/>
          <w:sz w:val="28"/>
          <w:szCs w:val="28"/>
        </w:rPr>
        <w:t xml:space="preserve"> and G</w:t>
      </w:r>
      <w:r w:rsidRPr="00D6607A">
        <w:rPr>
          <w:rFonts w:ascii="Times New Roman" w:hAnsi="Times New Roman" w:cs="Times New Roman" w:hint="eastAsia"/>
          <w:sz w:val="28"/>
          <w:szCs w:val="28"/>
        </w:rPr>
        <w:t>1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phase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arrest</w:t>
      </w:r>
      <w:r w:rsidRPr="00D6607A">
        <w:rPr>
          <w:rFonts w:ascii="Times New Roman" w:hAnsi="Times New Roman" w:cs="Times New Roman"/>
          <w:sz w:val="28"/>
          <w:szCs w:val="28"/>
        </w:rPr>
        <w:t xml:space="preserve"> could be rescued by miR-107 inhibitor </w:t>
      </w:r>
      <w:r w:rsidRPr="00E54D92">
        <w:rPr>
          <w:rFonts w:ascii="Times New Roman" w:hAnsi="Times New Roman" w:cs="Times New Roman"/>
          <w:i/>
          <w:sz w:val="28"/>
          <w:szCs w:val="28"/>
        </w:rPr>
        <w:t>in vitro</w:t>
      </w:r>
      <w:r w:rsidRPr="00D6607A">
        <w:rPr>
          <w:rFonts w:ascii="Times New Roman" w:hAnsi="Times New Roman" w:cs="Times New Roman"/>
          <w:sz w:val="28"/>
          <w:szCs w:val="28"/>
        </w:rPr>
        <w:t xml:space="preserve">. </w:t>
      </w:r>
      <w:r w:rsidRPr="00D6607A">
        <w:rPr>
          <w:rFonts w:ascii="Times New Roman" w:hAnsi="Times New Roman" w:cs="Times New Roman" w:hint="eastAsia"/>
          <w:sz w:val="28"/>
          <w:szCs w:val="28"/>
        </w:rPr>
        <w:t>(</w:t>
      </w:r>
      <w:r w:rsidRPr="00D6607A">
        <w:rPr>
          <w:rFonts w:ascii="Times New Roman" w:hAnsi="Times New Roman" w:cs="Times New Roman"/>
          <w:sz w:val="28"/>
          <w:szCs w:val="28"/>
        </w:rPr>
        <w:t>A-B</w:t>
      </w:r>
      <w:r w:rsidRPr="00D6607A">
        <w:rPr>
          <w:rFonts w:ascii="Times New Roman" w:hAnsi="Times New Roman" w:cs="Times New Roman" w:hint="eastAsia"/>
          <w:sz w:val="28"/>
          <w:szCs w:val="28"/>
        </w:rPr>
        <w:t xml:space="preserve">) </w:t>
      </w:r>
      <w:r w:rsidRPr="00D6607A">
        <w:rPr>
          <w:rFonts w:ascii="Times New Roman" w:hAnsi="Times New Roman" w:cs="Times New Roman"/>
          <w:sz w:val="28"/>
          <w:szCs w:val="28"/>
        </w:rPr>
        <w:t xml:space="preserve">The cell </w:t>
      </w:r>
      <w:r w:rsidRPr="00D6607A">
        <w:rPr>
          <w:rFonts w:ascii="Times New Roman" w:hAnsi="Times New Roman" w:cs="Times New Roman" w:hint="eastAsia"/>
          <w:sz w:val="28"/>
          <w:szCs w:val="28"/>
        </w:rPr>
        <w:t>apoptotic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rate</w:t>
      </w:r>
      <w:r>
        <w:rPr>
          <w:rFonts w:ascii="Times New Roman" w:hAnsi="Times New Roman" w:cs="Times New Roman"/>
          <w:sz w:val="28"/>
          <w:szCs w:val="28"/>
        </w:rPr>
        <w:t xml:space="preserve"> of si-NC, si-FEZF1-AS1, </w:t>
      </w:r>
      <w:proofErr w:type="gramStart"/>
      <w:r w:rsidRPr="00D6607A">
        <w:rPr>
          <w:rFonts w:ascii="Times New Roman" w:hAnsi="Times New Roman" w:cs="Times New Roman"/>
          <w:sz w:val="28"/>
          <w:szCs w:val="28"/>
        </w:rPr>
        <w:t>si-NC+miR-107 inhibitio</w:t>
      </w:r>
      <w:r w:rsidRPr="00D6607A">
        <w:rPr>
          <w:rFonts w:ascii="Times New Roman" w:hAnsi="Times New Roman" w:cs="Times New Roman" w:hint="eastAsia"/>
          <w:sz w:val="28"/>
          <w:szCs w:val="28"/>
        </w:rPr>
        <w:t>r</w:t>
      </w:r>
      <w:r w:rsidRPr="00D6607A">
        <w:rPr>
          <w:rFonts w:ascii="Times New Roman" w:hAnsi="Times New Roman" w:cs="Times New Roman"/>
          <w:sz w:val="28"/>
          <w:szCs w:val="28"/>
        </w:rPr>
        <w:t>, si-FEZF1-AS1+miR-107</w:t>
      </w:r>
      <w:proofErr w:type="gramEnd"/>
      <w:r w:rsidRPr="00D6607A">
        <w:rPr>
          <w:rFonts w:ascii="Times New Roman" w:hAnsi="Times New Roman" w:cs="Times New Roman"/>
          <w:sz w:val="28"/>
          <w:szCs w:val="28"/>
        </w:rPr>
        <w:t xml:space="preserve"> inhibitor or si-ZNF312B transfected PANC-1 and Capan-2 cells by flow cytometry analysis. (C-D) </w:t>
      </w:r>
      <w:proofErr w:type="gramStart"/>
      <w:r w:rsidRPr="00D6607A">
        <w:rPr>
          <w:rFonts w:ascii="Times New Roman" w:hAnsi="Times New Roman" w:cs="Times New Roman"/>
          <w:sz w:val="28"/>
          <w:szCs w:val="28"/>
        </w:rPr>
        <w:t>The cell cycle distribution of si-NC, si-FEZF1-AS1, si-NC+miR-107 inhibitor, si-FEZF1-AS1+miR-107 inhibitor or si-ZNF312B transfected PANC-1 and Capan-2 cells by flow cytometry analysis.</w:t>
      </w:r>
      <w:proofErr w:type="gramEnd"/>
      <w:r w:rsidRPr="00D6607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6607A">
        <w:rPr>
          <w:rFonts w:ascii="Times New Roman" w:hAnsi="Times New Roman" w:cs="Times New Roman"/>
          <w:sz w:val="28"/>
          <w:szCs w:val="28"/>
        </w:rPr>
        <w:t xml:space="preserve">Values represented the mean ± SD from three independent experiments. </w:t>
      </w:r>
      <w:r w:rsidRPr="00AC5046">
        <w:rPr>
          <w:rFonts w:ascii="Times New Roman" w:hAnsi="Times New Roman" w:cs="Times New Roman"/>
          <w:b/>
          <w:sz w:val="28"/>
          <w:szCs w:val="28"/>
        </w:rPr>
        <w:t>*</w:t>
      </w:r>
      <w:r w:rsidRPr="00AC5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0.05, </w:t>
      </w:r>
      <w:r w:rsidRPr="00AC5046">
        <w:rPr>
          <w:rFonts w:ascii="Times New Roman" w:hAnsi="Times New Roman" w:cs="Times New Roman"/>
          <w:b/>
          <w:sz w:val="28"/>
          <w:szCs w:val="28"/>
        </w:rPr>
        <w:t>**</w:t>
      </w:r>
      <w:r w:rsidRPr="00AC5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0.01, </w:t>
      </w:r>
      <w:r w:rsidRPr="00AC5046">
        <w:rPr>
          <w:rFonts w:ascii="Times New Roman" w:hAnsi="Times New Roman" w:cs="Times New Roman"/>
          <w:b/>
          <w:sz w:val="28"/>
          <w:szCs w:val="28"/>
        </w:rPr>
        <w:t>***</w:t>
      </w:r>
      <w:r w:rsidRPr="00AC5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0.001, Student’s </w:t>
      </w:r>
      <w:r w:rsidRPr="00AC5046">
        <w:rPr>
          <w:rFonts w:ascii="Times New Roman" w:hAnsi="Times New Roman" w:cs="Times New Roman"/>
          <w:i/>
          <w:sz w:val="28"/>
          <w:szCs w:val="28"/>
        </w:rPr>
        <w:t>t</w:t>
      </w:r>
      <w:r w:rsidRPr="00D6607A">
        <w:rPr>
          <w:rFonts w:ascii="Times New Roman" w:hAnsi="Times New Roman" w:cs="Times New Roman"/>
          <w:sz w:val="28"/>
          <w:szCs w:val="28"/>
        </w:rPr>
        <w:t>-test.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Figure S6 </w:t>
      </w:r>
      <w:r w:rsidRPr="00D6607A">
        <w:rPr>
          <w:rFonts w:ascii="Times New Roman" w:hAnsi="Times New Roman" w:cs="Times New Roman"/>
          <w:sz w:val="28"/>
          <w:szCs w:val="28"/>
        </w:rPr>
        <w:t>Effects of FEZF1-AS1 or ZNF312B FEZF1-AS1 or ZNF312B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 xml:space="preserve">expression on the inhibition of PDAC cell </w:t>
      </w:r>
      <w:r w:rsidRPr="00D6607A">
        <w:rPr>
          <w:rFonts w:ascii="Times New Roman" w:hAnsi="Times New Roman" w:cs="Times New Roman" w:hint="eastAsia"/>
          <w:sz w:val="28"/>
          <w:szCs w:val="28"/>
        </w:rPr>
        <w:t>apoptosis</w:t>
      </w:r>
      <w:r w:rsidRPr="00D6607A">
        <w:rPr>
          <w:rFonts w:ascii="Times New Roman" w:hAnsi="Times New Roman" w:cs="Times New Roman"/>
          <w:sz w:val="28"/>
          <w:szCs w:val="28"/>
        </w:rPr>
        <w:t xml:space="preserve"> and G</w:t>
      </w:r>
      <w:r w:rsidRPr="00D6607A">
        <w:rPr>
          <w:rFonts w:ascii="Times New Roman" w:hAnsi="Times New Roman" w:cs="Times New Roman" w:hint="eastAsia"/>
          <w:sz w:val="28"/>
          <w:szCs w:val="28"/>
        </w:rPr>
        <w:t>1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phase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arrest</w:t>
      </w:r>
      <w:r w:rsidRPr="00D6607A">
        <w:rPr>
          <w:rFonts w:ascii="Times New Roman" w:hAnsi="Times New Roman" w:cs="Times New Roman"/>
          <w:sz w:val="28"/>
          <w:szCs w:val="28"/>
        </w:rPr>
        <w:t xml:space="preserve"> could be diminished by miR-107 mimic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in vitro</w:t>
      </w:r>
      <w:r w:rsidRPr="00D6607A">
        <w:rPr>
          <w:rFonts w:ascii="Times New Roman" w:hAnsi="Times New Roman" w:cs="Times New Roman"/>
          <w:sz w:val="28"/>
          <w:szCs w:val="28"/>
        </w:rPr>
        <w:t xml:space="preserve">. </w:t>
      </w:r>
      <w:r w:rsidRPr="00D6607A">
        <w:rPr>
          <w:rFonts w:ascii="Times New Roman" w:hAnsi="Times New Roman" w:cs="Times New Roman" w:hint="eastAsia"/>
          <w:sz w:val="28"/>
          <w:szCs w:val="28"/>
        </w:rPr>
        <w:t>(</w:t>
      </w:r>
      <w:r w:rsidRPr="00D6607A">
        <w:rPr>
          <w:rFonts w:ascii="Times New Roman" w:hAnsi="Times New Roman" w:cs="Times New Roman"/>
          <w:sz w:val="28"/>
          <w:szCs w:val="28"/>
        </w:rPr>
        <w:t>A-B</w:t>
      </w:r>
      <w:r w:rsidRPr="00D6607A">
        <w:rPr>
          <w:rFonts w:ascii="Times New Roman" w:hAnsi="Times New Roman" w:cs="Times New Roman" w:hint="eastAsia"/>
          <w:sz w:val="28"/>
          <w:szCs w:val="28"/>
        </w:rPr>
        <w:t xml:space="preserve">) </w:t>
      </w:r>
      <w:proofErr w:type="gramStart"/>
      <w:r w:rsidRPr="00D6607A">
        <w:rPr>
          <w:rFonts w:ascii="Times New Roman" w:hAnsi="Times New Roman" w:cs="Times New Roman"/>
          <w:sz w:val="28"/>
          <w:szCs w:val="28"/>
        </w:rPr>
        <w:t xml:space="preserve">The cell </w:t>
      </w:r>
      <w:r w:rsidRPr="00D6607A">
        <w:rPr>
          <w:rFonts w:ascii="Times New Roman" w:hAnsi="Times New Roman" w:cs="Times New Roman" w:hint="eastAsia"/>
          <w:sz w:val="28"/>
          <w:szCs w:val="28"/>
        </w:rPr>
        <w:t>apoptotic</w:t>
      </w:r>
      <w:r w:rsidRPr="00D6607A">
        <w:rPr>
          <w:rFonts w:ascii="Times New Roman" w:hAnsi="Times New Roman" w:cs="Times New Roman"/>
          <w:sz w:val="28"/>
          <w:szCs w:val="28"/>
        </w:rPr>
        <w:t xml:space="preserve"> </w:t>
      </w:r>
      <w:r w:rsidRPr="00D6607A">
        <w:rPr>
          <w:rFonts w:ascii="Times New Roman" w:hAnsi="Times New Roman" w:cs="Times New Roman" w:hint="eastAsia"/>
          <w:sz w:val="28"/>
          <w:szCs w:val="28"/>
        </w:rPr>
        <w:t>rate</w:t>
      </w:r>
      <w:r w:rsidRPr="00D6607A">
        <w:rPr>
          <w:rFonts w:ascii="Times New Roman" w:hAnsi="Times New Roman" w:cs="Times New Roman"/>
          <w:sz w:val="28"/>
          <w:szCs w:val="28"/>
        </w:rPr>
        <w:t xml:space="preserve"> of pcDNA3.1-NC, pcDNA3.1-FEZF1-AS1, pcDNA3.1-NC+miR-107 mimic, pcDNA3.1-FEZF1-AS1+miR-107 mimic or pcDNA3.1-ZNF312B transfected PANC-1 and Capan-2 cells by flow cytometry analysis.</w:t>
      </w:r>
      <w:proofErr w:type="gramEnd"/>
      <w:r w:rsidRPr="00D6607A">
        <w:rPr>
          <w:rFonts w:ascii="Times New Roman" w:hAnsi="Times New Roman" w:cs="Times New Roman"/>
          <w:sz w:val="28"/>
          <w:szCs w:val="28"/>
        </w:rPr>
        <w:t xml:space="preserve"> (C-D) The cell cycle </w:t>
      </w:r>
      <w:proofErr w:type="gramStart"/>
      <w:r w:rsidRPr="00D6607A">
        <w:rPr>
          <w:rFonts w:ascii="Times New Roman" w:hAnsi="Times New Roman" w:cs="Times New Roman"/>
          <w:sz w:val="28"/>
          <w:szCs w:val="28"/>
        </w:rPr>
        <w:t>distribution of pcDNA3.1-NC, pcDNA3.1-FEZF1-AS1, pcDNA3.1-NC+miR-107 mimic</w:t>
      </w:r>
      <w:proofErr w:type="gramEnd"/>
      <w:r w:rsidRPr="00D6607A">
        <w:rPr>
          <w:rFonts w:ascii="Times New Roman" w:hAnsi="Times New Roman" w:cs="Times New Roman"/>
          <w:sz w:val="28"/>
          <w:szCs w:val="28"/>
        </w:rPr>
        <w:t>, pcDNA3.1-FEZF1-AS1+miR-107 mimic or pcDNA3.1-ZNF312B transfected PANC-1 and Capan-2 cells by flow cytometry analysis.</w:t>
      </w:r>
      <w:r w:rsidRPr="00D6607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6607A">
        <w:rPr>
          <w:rFonts w:ascii="Times New Roman" w:hAnsi="Times New Roman" w:cs="Times New Roman"/>
          <w:sz w:val="28"/>
          <w:szCs w:val="28"/>
        </w:rPr>
        <w:t xml:space="preserve">Values </w:t>
      </w:r>
      <w:r w:rsidRPr="00D6607A">
        <w:rPr>
          <w:rFonts w:ascii="Times New Roman" w:hAnsi="Times New Roman" w:cs="Times New Roman"/>
          <w:sz w:val="28"/>
          <w:szCs w:val="28"/>
        </w:rPr>
        <w:lastRenderedPageBreak/>
        <w:t xml:space="preserve">represented the mean ± SD from three independent experiments. </w:t>
      </w:r>
      <w:r w:rsidRPr="00E54D92">
        <w:rPr>
          <w:rFonts w:ascii="Times New Roman" w:hAnsi="Times New Roman" w:cs="Times New Roman"/>
          <w:b/>
          <w:sz w:val="28"/>
          <w:szCs w:val="28"/>
        </w:rPr>
        <w:t>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0.05, </w:t>
      </w:r>
      <w:r w:rsidRPr="00E54D92">
        <w:rPr>
          <w:rFonts w:ascii="Times New Roman" w:hAnsi="Times New Roman" w:cs="Times New Roman"/>
          <w:b/>
          <w:sz w:val="28"/>
          <w:szCs w:val="28"/>
        </w:rPr>
        <w:t>**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0.01, </w:t>
      </w:r>
      <w:r w:rsidRPr="00E54D92">
        <w:rPr>
          <w:rFonts w:ascii="Times New Roman" w:hAnsi="Times New Roman" w:cs="Times New Roman"/>
          <w:b/>
          <w:sz w:val="28"/>
          <w:szCs w:val="28"/>
        </w:rPr>
        <w:t>***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0.001, Student’s </w:t>
      </w:r>
      <w:r w:rsidRPr="00E54D92">
        <w:rPr>
          <w:rFonts w:ascii="Times New Roman" w:hAnsi="Times New Roman" w:cs="Times New Roman"/>
          <w:i/>
          <w:sz w:val="28"/>
          <w:szCs w:val="28"/>
        </w:rPr>
        <w:t>t</w:t>
      </w:r>
      <w:r w:rsidRPr="00D6607A">
        <w:rPr>
          <w:rFonts w:ascii="Times New Roman" w:hAnsi="Times New Roman" w:cs="Times New Roman"/>
          <w:sz w:val="28"/>
          <w:szCs w:val="28"/>
        </w:rPr>
        <w:t>-test.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607A">
        <w:rPr>
          <w:rFonts w:ascii="Times New Roman" w:hAnsi="Times New Roman" w:cs="Times New Roman"/>
          <w:b/>
          <w:sz w:val="28"/>
          <w:szCs w:val="28"/>
        </w:rPr>
        <w:t>Figure S</w:t>
      </w:r>
      <w:r w:rsidRPr="00D6607A">
        <w:rPr>
          <w:rFonts w:ascii="Times New Roman" w:hAnsi="Times New Roman" w:cs="Times New Roman" w:hint="eastAsia"/>
          <w:b/>
          <w:sz w:val="28"/>
          <w:szCs w:val="28"/>
        </w:rPr>
        <w:t>7</w:t>
      </w:r>
      <w:r w:rsidRPr="00D6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07A">
        <w:rPr>
          <w:rFonts w:ascii="Times New Roman" w:hAnsi="Times New Roman" w:cs="Times New Roman"/>
          <w:sz w:val="28"/>
          <w:szCs w:val="28"/>
        </w:rPr>
        <w:t>Effects of FEZF1-AS1 or ZNF312B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 xml:space="preserve">expression on the promotion of PDAC cell migration and invasion could be diminished by miR-107 mimic </w:t>
      </w:r>
      <w:r w:rsidRPr="00E54D92">
        <w:rPr>
          <w:rFonts w:ascii="Times New Roman" w:hAnsi="Times New Roman" w:cs="Times New Roman"/>
          <w:i/>
          <w:sz w:val="28"/>
          <w:szCs w:val="28"/>
        </w:rPr>
        <w:t>in vitro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6607A">
        <w:rPr>
          <w:rFonts w:ascii="Times New Roman" w:hAnsi="Times New Roman" w:cs="Times New Roman"/>
          <w:sz w:val="28"/>
          <w:szCs w:val="28"/>
        </w:rPr>
        <w:t>PDAC Cell line PANC-1 and Capan-2 were treated as in described in Materials and Methods. (A-B) The motility of PANC-1 and Capan-2 cells transfected with pcDNA3.1-FEZF1-AS1 or pcDNA3.1-ZNF312B compared with the controls by wound healing assay. (C-D) The migration and invasion of PANC-1 and Capan-2 cells transfected with pcDNA3.1-NC, pcDNA3.1-FEZF1-AS1, pcDNA3.1-</w:t>
      </w:r>
      <w:r>
        <w:rPr>
          <w:rFonts w:ascii="Times New Roman" w:hAnsi="Times New Roman" w:cs="Times New Roman"/>
          <w:sz w:val="28"/>
          <w:szCs w:val="28"/>
        </w:rPr>
        <w:t xml:space="preserve">NC+miR-107 </w:t>
      </w:r>
      <w:proofErr w:type="gramStart"/>
      <w:r>
        <w:rPr>
          <w:rFonts w:ascii="Times New Roman" w:hAnsi="Times New Roman" w:cs="Times New Roman"/>
          <w:sz w:val="28"/>
          <w:szCs w:val="28"/>
        </w:rPr>
        <w:t>mimic, pcDNA3.1-</w:t>
      </w:r>
      <w:r w:rsidRPr="00D6607A">
        <w:rPr>
          <w:rFonts w:ascii="Times New Roman" w:hAnsi="Times New Roman" w:cs="Times New Roman"/>
          <w:sz w:val="28"/>
          <w:szCs w:val="28"/>
        </w:rPr>
        <w:t>FEZF1-AS1+miR-107</w:t>
      </w:r>
      <w:proofErr w:type="gramEnd"/>
      <w:r w:rsidRPr="00D6607A">
        <w:rPr>
          <w:rFonts w:ascii="Times New Roman" w:hAnsi="Times New Roman" w:cs="Times New Roman"/>
          <w:sz w:val="28"/>
          <w:szCs w:val="28"/>
        </w:rPr>
        <w:t xml:space="preserve"> mimic or pcDNA3.1-ZNF312B compared with the controls by transwell assay. Values represented the mean ± SD from three independent experiments. </w:t>
      </w:r>
      <w:r w:rsidRPr="00E54D92">
        <w:rPr>
          <w:rFonts w:ascii="Times New Roman" w:hAnsi="Times New Roman" w:cs="Times New Roman"/>
          <w:b/>
          <w:sz w:val="28"/>
          <w:szCs w:val="28"/>
        </w:rPr>
        <w:t>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0.05, </w:t>
      </w:r>
      <w:r w:rsidRPr="008C2243">
        <w:rPr>
          <w:rFonts w:ascii="Times New Roman" w:hAnsi="Times New Roman" w:cs="Times New Roman"/>
          <w:b/>
          <w:sz w:val="28"/>
          <w:szCs w:val="28"/>
        </w:rPr>
        <w:t>**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0.01, </w:t>
      </w:r>
      <w:r w:rsidRPr="008C2243">
        <w:rPr>
          <w:rFonts w:ascii="Times New Roman" w:hAnsi="Times New Roman" w:cs="Times New Roman" w:hint="eastAsia"/>
          <w:b/>
          <w:sz w:val="28"/>
          <w:szCs w:val="28"/>
        </w:rPr>
        <w:t>***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D6607A">
        <w:rPr>
          <w:rFonts w:ascii="Times New Roman" w:hAnsi="Times New Roman" w:cs="Times New Roman"/>
          <w:sz w:val="28"/>
          <w:szCs w:val="28"/>
        </w:rPr>
        <w:t xml:space="preserve">0.001, Student’s </w:t>
      </w:r>
      <w:r w:rsidRPr="00E54D92">
        <w:rPr>
          <w:rFonts w:ascii="Times New Roman" w:hAnsi="Times New Roman" w:cs="Times New Roman"/>
          <w:i/>
          <w:sz w:val="28"/>
          <w:szCs w:val="28"/>
        </w:rPr>
        <w:t>t</w:t>
      </w:r>
      <w:r w:rsidRPr="00D6607A">
        <w:rPr>
          <w:rFonts w:ascii="Times New Roman" w:hAnsi="Times New Roman" w:cs="Times New Roman"/>
          <w:sz w:val="28"/>
          <w:szCs w:val="28"/>
        </w:rPr>
        <w:t>-test.</w:t>
      </w:r>
    </w:p>
    <w:p w:rsidR="00751573" w:rsidRPr="00D6607A" w:rsidRDefault="00751573" w:rsidP="00751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1573" w:rsidRPr="00CC3C9A" w:rsidRDefault="00751573" w:rsidP="007515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6607A">
        <w:rPr>
          <w:rFonts w:ascii="Times New Roman" w:hAnsi="Times New Roman" w:cs="Times New Roman"/>
          <w:b/>
          <w:sz w:val="28"/>
          <w:szCs w:val="28"/>
        </w:rPr>
        <w:t>Figure S</w:t>
      </w:r>
      <w:r w:rsidRPr="00D6607A">
        <w:rPr>
          <w:rFonts w:ascii="Times New Roman" w:hAnsi="Times New Roman" w:cs="Times New Roman" w:hint="eastAsia"/>
          <w:b/>
          <w:sz w:val="28"/>
          <w:szCs w:val="28"/>
        </w:rPr>
        <w:t>8</w:t>
      </w:r>
      <w:r w:rsidRPr="00D6607A">
        <w:rPr>
          <w:rFonts w:ascii="Times New Roman" w:hAnsi="Times New Roman" w:cs="Times New Roman"/>
          <w:sz w:val="28"/>
          <w:szCs w:val="28"/>
        </w:rPr>
        <w:tab/>
        <w:t>Effects of FEZF1-AS1 or ZNF312B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 xml:space="preserve">expression on the promotion of PDAC cell glycolytic capacity could be diminished by miR-107 mimic </w:t>
      </w:r>
      <w:r w:rsidRPr="00E54D92">
        <w:rPr>
          <w:rFonts w:ascii="Times New Roman" w:hAnsi="Times New Roman" w:cs="Times New Roman"/>
          <w:i/>
          <w:sz w:val="28"/>
          <w:szCs w:val="28"/>
        </w:rPr>
        <w:t>in vitro</w:t>
      </w:r>
      <w:r w:rsidRPr="00D6607A">
        <w:rPr>
          <w:rFonts w:ascii="Times New Roman" w:hAnsi="Times New Roman" w:cs="Times New Roman"/>
          <w:sz w:val="28"/>
          <w:szCs w:val="28"/>
        </w:rPr>
        <w:t xml:space="preserve">. 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(A-B)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Ectopic </w:t>
      </w:r>
      <w:r w:rsidRPr="00D6607A">
        <w:rPr>
          <w:rFonts w:ascii="Times New Roman" w:hAnsi="Times New Roman" w:cs="Times New Roman"/>
          <w:sz w:val="28"/>
          <w:szCs w:val="28"/>
        </w:rPr>
        <w:t>FEZF1-AS1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 expression facilitated the glycolytic capacity of PANC-1 and Capan-2 cells, while </w:t>
      </w:r>
      <w:r w:rsidRPr="00D6607A">
        <w:rPr>
          <w:rFonts w:ascii="Times New Roman" w:hAnsi="Times New Roman" w:cs="Times New Roman"/>
          <w:sz w:val="28"/>
          <w:szCs w:val="28"/>
        </w:rPr>
        <w:t xml:space="preserve">the miR-107 mimic could abrogate the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>promotion</w:t>
      </w:r>
      <w:r w:rsidRPr="00D6607A">
        <w:rPr>
          <w:rFonts w:ascii="Times New Roman" w:hAnsi="Times New Roman" w:cs="Times New Roman"/>
          <w:sz w:val="28"/>
          <w:szCs w:val="28"/>
        </w:rPr>
        <w:t xml:space="preserve"> effect of FEZF1-AS1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lastRenderedPageBreak/>
        <w:t>expression on the glycolytic process in both PDAC cell lines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, as reflected by ECAR analysis. 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(C-D)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Ectopic ZNF312B expression promoted glycolytic capacity of PANC-1 and Capan-2 cells, as reflected by ECAR analysis. 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(E-F)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Ectopic </w:t>
      </w:r>
      <w:r w:rsidRPr="00D6607A">
        <w:rPr>
          <w:rFonts w:ascii="Times New Roman" w:hAnsi="Times New Roman" w:cs="Times New Roman"/>
          <w:sz w:val="28"/>
          <w:szCs w:val="28"/>
        </w:rPr>
        <w:t>FEZF1-AS1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 or ZNF312B expression promoted the glucose uptake and lactate production of PANC-1 and Capan-2 cells, while </w:t>
      </w:r>
      <w:r w:rsidRPr="00D6607A">
        <w:rPr>
          <w:rFonts w:ascii="Times New Roman" w:hAnsi="Times New Roman" w:cs="Times New Roman"/>
          <w:sz w:val="28"/>
          <w:szCs w:val="28"/>
        </w:rPr>
        <w:t xml:space="preserve">the miR-107 mimic diminished the effect of FEZF1-AS1 </w:t>
      </w:r>
      <w:r w:rsidRPr="00D6607A">
        <w:rPr>
          <w:rFonts w:ascii="Times New Roman" w:hAnsi="Times New Roman" w:cs="Times New Roman"/>
          <w:bCs/>
          <w:sz w:val="28"/>
          <w:szCs w:val="28"/>
        </w:rPr>
        <w:t>or ZNF312B</w:t>
      </w:r>
      <w:r w:rsidRPr="00D6607A">
        <w:rPr>
          <w:rFonts w:ascii="Times New Roman" w:hAnsi="Times New Roman" w:cs="Times New Roman"/>
          <w:sz w:val="28"/>
          <w:szCs w:val="28"/>
        </w:rPr>
        <w:t xml:space="preserve"> over</w:t>
      </w:r>
      <w:r w:rsidRPr="00D6607A">
        <w:rPr>
          <w:rFonts w:ascii="Times New Roman" w:hAnsi="Times New Roman" w:cs="Times New Roman" w:hint="eastAsia"/>
          <w:sz w:val="28"/>
          <w:szCs w:val="28"/>
        </w:rPr>
        <w:t>-</w:t>
      </w:r>
      <w:r w:rsidRPr="00D6607A">
        <w:rPr>
          <w:rFonts w:ascii="Times New Roman" w:hAnsi="Times New Roman" w:cs="Times New Roman"/>
          <w:sz w:val="28"/>
          <w:szCs w:val="28"/>
        </w:rPr>
        <w:t>expression on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 glucose uptake and lactate production</w:t>
      </w:r>
      <w:r w:rsidRPr="00D6607A">
        <w:rPr>
          <w:rFonts w:ascii="Times New Roman" w:hAnsi="Times New Roman" w:cs="Times New Roman"/>
          <w:sz w:val="28"/>
          <w:szCs w:val="28"/>
        </w:rPr>
        <w:t xml:space="preserve"> in both PDAC cell lines</w:t>
      </w:r>
      <w:r w:rsidRPr="00D6607A">
        <w:rPr>
          <w:rFonts w:ascii="Times New Roman" w:hAnsi="Times New Roman" w:cs="Times New Roman"/>
          <w:bCs/>
          <w:sz w:val="28"/>
          <w:szCs w:val="28"/>
        </w:rPr>
        <w:t>.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Intracellular glucose levels were measured and normalized </w:t>
      </w:r>
      <w:r>
        <w:rPr>
          <w:rFonts w:ascii="Times New Roman" w:hAnsi="Times New Roman" w:cs="Times New Roman"/>
          <w:bCs/>
          <w:sz w:val="28"/>
          <w:szCs w:val="28"/>
        </w:rPr>
        <w:t xml:space="preserve">based on protein concentration. </w:t>
      </w:r>
      <w:r w:rsidRPr="00D6607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(G) 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PANC-1 and Capan-2 cells expressing pcDNA3.1-FEZF1-AS1 or pcDNA3.1-ZNF312B combined with miR-107 mimic were cultured under normoxic conditions for 24 hours.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>Acidification of the culture medium</w:t>
      </w:r>
      <w:r w:rsidRPr="00D6607A">
        <w:rPr>
          <w:rFonts w:ascii="Times New Roman" w:hAnsi="Times New Roman" w:cs="Times New Roman"/>
          <w:sz w:val="28"/>
          <w:szCs w:val="28"/>
        </w:rPr>
        <w:t xml:space="preserve"> was evaluated by 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>visually inspecting the colo</w:t>
      </w:r>
      <w:r w:rsidRPr="00D6607A">
        <w:rPr>
          <w:rFonts w:ascii="Times New Roman" w:hAnsi="Times New Roman" w:cs="Times New Roman" w:hint="eastAsia"/>
          <w:sz w:val="28"/>
          <w:szCs w:val="28"/>
          <w:lang w:val="en-GB"/>
        </w:rPr>
        <w:t>u</w:t>
      </w:r>
      <w:r w:rsidRPr="00D6607A">
        <w:rPr>
          <w:rFonts w:ascii="Times New Roman" w:hAnsi="Times New Roman" w:cs="Times New Roman"/>
          <w:sz w:val="28"/>
          <w:szCs w:val="28"/>
          <w:lang w:val="en-GB"/>
        </w:rPr>
        <w:t>r of the medium.</w:t>
      </w:r>
      <w:r w:rsidRPr="00D6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D92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bCs/>
          <w:sz w:val="28"/>
          <w:szCs w:val="28"/>
        </w:rPr>
        <w:t>&lt;</w:t>
      </w:r>
      <w:r w:rsidRPr="00D6607A">
        <w:rPr>
          <w:rFonts w:ascii="Times New Roman" w:hAnsi="Times New Roman" w:cs="Times New Roman"/>
          <w:bCs/>
          <w:sz w:val="28"/>
          <w:szCs w:val="28"/>
        </w:rPr>
        <w:t xml:space="preserve">0.05, </w:t>
      </w:r>
      <w:r w:rsidRPr="00E54D92">
        <w:rPr>
          <w:rFonts w:ascii="Times New Roman" w:hAnsi="Times New Roman" w:cs="Times New Roman"/>
          <w:b/>
          <w:bCs/>
          <w:sz w:val="28"/>
          <w:szCs w:val="28"/>
        </w:rPr>
        <w:t>**</w:t>
      </w:r>
      <w:r w:rsidRPr="00E54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C62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bCs/>
          <w:sz w:val="28"/>
          <w:szCs w:val="28"/>
        </w:rPr>
        <w:t>&lt;</w:t>
      </w:r>
      <w:r w:rsidRPr="00D6607A">
        <w:rPr>
          <w:rFonts w:ascii="Times New Roman" w:hAnsi="Times New Roman" w:cs="Times New Roman"/>
          <w:bCs/>
          <w:sz w:val="28"/>
          <w:szCs w:val="28"/>
        </w:rPr>
        <w:t>0.01.</w:t>
      </w:r>
    </w:p>
    <w:p w:rsidR="00FA1811" w:rsidRDefault="00FA1811">
      <w:bookmarkStart w:id="0" w:name="_GoBack"/>
      <w:bookmarkEnd w:id="0"/>
    </w:p>
    <w:sectPr w:rsidR="00FA1811" w:rsidSect="00592C96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53272"/>
      <w:docPartObj>
        <w:docPartGallery w:val="Page Numbers (Bottom of Page)"/>
        <w:docPartUnique/>
      </w:docPartObj>
    </w:sdtPr>
    <w:sdtEndPr/>
    <w:sdtContent>
      <w:p w:rsidR="007D1BB6" w:rsidRDefault="007515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51573">
          <w:rPr>
            <w:noProof/>
            <w:lang w:val="zh-CN"/>
          </w:rPr>
          <w:t>5</w:t>
        </w:r>
        <w:r>
          <w:fldChar w:fldCharType="end"/>
        </w:r>
      </w:p>
    </w:sdtContent>
  </w:sdt>
  <w:p w:rsidR="007D1BB6" w:rsidRDefault="0075157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73"/>
    <w:rsid w:val="000019CE"/>
    <w:rsid w:val="000072FB"/>
    <w:rsid w:val="0001186C"/>
    <w:rsid w:val="0001404A"/>
    <w:rsid w:val="00016D7C"/>
    <w:rsid w:val="00023D16"/>
    <w:rsid w:val="00024FB8"/>
    <w:rsid w:val="00031E04"/>
    <w:rsid w:val="000428CB"/>
    <w:rsid w:val="00052E5A"/>
    <w:rsid w:val="00055F58"/>
    <w:rsid w:val="000619E1"/>
    <w:rsid w:val="00064427"/>
    <w:rsid w:val="00072B0A"/>
    <w:rsid w:val="00080FA1"/>
    <w:rsid w:val="00081FD6"/>
    <w:rsid w:val="0009763C"/>
    <w:rsid w:val="000A2F53"/>
    <w:rsid w:val="000B08BF"/>
    <w:rsid w:val="000D2A4C"/>
    <w:rsid w:val="000E08AE"/>
    <w:rsid w:val="00106309"/>
    <w:rsid w:val="00110DFC"/>
    <w:rsid w:val="001216F2"/>
    <w:rsid w:val="00122717"/>
    <w:rsid w:val="00122AB7"/>
    <w:rsid w:val="00122BB2"/>
    <w:rsid w:val="00123104"/>
    <w:rsid w:val="00134513"/>
    <w:rsid w:val="00143F52"/>
    <w:rsid w:val="001651C1"/>
    <w:rsid w:val="00166B0E"/>
    <w:rsid w:val="00171D5B"/>
    <w:rsid w:val="00176532"/>
    <w:rsid w:val="001847C2"/>
    <w:rsid w:val="0018583E"/>
    <w:rsid w:val="001958BB"/>
    <w:rsid w:val="001A4F2E"/>
    <w:rsid w:val="001A5365"/>
    <w:rsid w:val="001A5B40"/>
    <w:rsid w:val="001A5B9F"/>
    <w:rsid w:val="001B515D"/>
    <w:rsid w:val="001C1168"/>
    <w:rsid w:val="001C5BE4"/>
    <w:rsid w:val="001D0820"/>
    <w:rsid w:val="001E1543"/>
    <w:rsid w:val="001F42EB"/>
    <w:rsid w:val="0021151C"/>
    <w:rsid w:val="0021609B"/>
    <w:rsid w:val="002221A1"/>
    <w:rsid w:val="00234D3D"/>
    <w:rsid w:val="00245DA6"/>
    <w:rsid w:val="002479E7"/>
    <w:rsid w:val="00247A86"/>
    <w:rsid w:val="002507A6"/>
    <w:rsid w:val="00262370"/>
    <w:rsid w:val="00265260"/>
    <w:rsid w:val="0027624F"/>
    <w:rsid w:val="00276454"/>
    <w:rsid w:val="00287DE2"/>
    <w:rsid w:val="00290BB7"/>
    <w:rsid w:val="00293CAE"/>
    <w:rsid w:val="002A45B8"/>
    <w:rsid w:val="002B548A"/>
    <w:rsid w:val="002C313B"/>
    <w:rsid w:val="002C49DA"/>
    <w:rsid w:val="002D3A73"/>
    <w:rsid w:val="002D3F64"/>
    <w:rsid w:val="002F53E6"/>
    <w:rsid w:val="0030522C"/>
    <w:rsid w:val="003109E9"/>
    <w:rsid w:val="00315A2B"/>
    <w:rsid w:val="00316011"/>
    <w:rsid w:val="00321A59"/>
    <w:rsid w:val="00322B3F"/>
    <w:rsid w:val="00326F70"/>
    <w:rsid w:val="00336132"/>
    <w:rsid w:val="00336166"/>
    <w:rsid w:val="00336882"/>
    <w:rsid w:val="0034275D"/>
    <w:rsid w:val="0034588D"/>
    <w:rsid w:val="003508BF"/>
    <w:rsid w:val="00355D79"/>
    <w:rsid w:val="003618A3"/>
    <w:rsid w:val="00362BB2"/>
    <w:rsid w:val="00363750"/>
    <w:rsid w:val="003721FA"/>
    <w:rsid w:val="00373235"/>
    <w:rsid w:val="00374E81"/>
    <w:rsid w:val="003764E4"/>
    <w:rsid w:val="00380766"/>
    <w:rsid w:val="003823B4"/>
    <w:rsid w:val="00382893"/>
    <w:rsid w:val="003877E4"/>
    <w:rsid w:val="003B0433"/>
    <w:rsid w:val="003C32B5"/>
    <w:rsid w:val="003C682B"/>
    <w:rsid w:val="003C7A1E"/>
    <w:rsid w:val="003D63CB"/>
    <w:rsid w:val="003E1E67"/>
    <w:rsid w:val="003E4480"/>
    <w:rsid w:val="003E5877"/>
    <w:rsid w:val="003F2146"/>
    <w:rsid w:val="004009BD"/>
    <w:rsid w:val="00400E48"/>
    <w:rsid w:val="004079E3"/>
    <w:rsid w:val="0041297E"/>
    <w:rsid w:val="00417905"/>
    <w:rsid w:val="0042156F"/>
    <w:rsid w:val="00440F4B"/>
    <w:rsid w:val="004452DF"/>
    <w:rsid w:val="004521D8"/>
    <w:rsid w:val="00453ACC"/>
    <w:rsid w:val="00457F5A"/>
    <w:rsid w:val="00460D40"/>
    <w:rsid w:val="00463AD6"/>
    <w:rsid w:val="00465796"/>
    <w:rsid w:val="00470E5D"/>
    <w:rsid w:val="004728CC"/>
    <w:rsid w:val="00472D0A"/>
    <w:rsid w:val="004737E2"/>
    <w:rsid w:val="00481EFF"/>
    <w:rsid w:val="004873AF"/>
    <w:rsid w:val="00494FC0"/>
    <w:rsid w:val="004A07D8"/>
    <w:rsid w:val="004A0F1B"/>
    <w:rsid w:val="004A27C0"/>
    <w:rsid w:val="004A3E33"/>
    <w:rsid w:val="004C228A"/>
    <w:rsid w:val="004C7214"/>
    <w:rsid w:val="004E2D8A"/>
    <w:rsid w:val="004F4BB5"/>
    <w:rsid w:val="00500463"/>
    <w:rsid w:val="00516FB0"/>
    <w:rsid w:val="00520BDD"/>
    <w:rsid w:val="005213F0"/>
    <w:rsid w:val="00521C1F"/>
    <w:rsid w:val="00522EE1"/>
    <w:rsid w:val="00527388"/>
    <w:rsid w:val="005344AC"/>
    <w:rsid w:val="00537850"/>
    <w:rsid w:val="00537D3F"/>
    <w:rsid w:val="00542C57"/>
    <w:rsid w:val="00557C05"/>
    <w:rsid w:val="00563D1C"/>
    <w:rsid w:val="005644AB"/>
    <w:rsid w:val="00566F26"/>
    <w:rsid w:val="0057386B"/>
    <w:rsid w:val="005934AD"/>
    <w:rsid w:val="005A0A24"/>
    <w:rsid w:val="005A5F7E"/>
    <w:rsid w:val="005A7BA5"/>
    <w:rsid w:val="005B41EC"/>
    <w:rsid w:val="005B46C3"/>
    <w:rsid w:val="005C30F7"/>
    <w:rsid w:val="005D6F60"/>
    <w:rsid w:val="005E1156"/>
    <w:rsid w:val="005E152E"/>
    <w:rsid w:val="005E52FD"/>
    <w:rsid w:val="005E7274"/>
    <w:rsid w:val="005F21A4"/>
    <w:rsid w:val="005F2539"/>
    <w:rsid w:val="005F52A6"/>
    <w:rsid w:val="00600FF4"/>
    <w:rsid w:val="00606016"/>
    <w:rsid w:val="00614B0D"/>
    <w:rsid w:val="0062384C"/>
    <w:rsid w:val="006324DE"/>
    <w:rsid w:val="006326E5"/>
    <w:rsid w:val="006359FA"/>
    <w:rsid w:val="006363F9"/>
    <w:rsid w:val="00646A8E"/>
    <w:rsid w:val="006518F1"/>
    <w:rsid w:val="00655EA5"/>
    <w:rsid w:val="006560EA"/>
    <w:rsid w:val="0066409C"/>
    <w:rsid w:val="006640FE"/>
    <w:rsid w:val="00666978"/>
    <w:rsid w:val="0067373D"/>
    <w:rsid w:val="0068109E"/>
    <w:rsid w:val="006908EA"/>
    <w:rsid w:val="00691664"/>
    <w:rsid w:val="006933DE"/>
    <w:rsid w:val="006A1731"/>
    <w:rsid w:val="006B07CE"/>
    <w:rsid w:val="006B2714"/>
    <w:rsid w:val="006B6D43"/>
    <w:rsid w:val="006E2C8E"/>
    <w:rsid w:val="006E2E13"/>
    <w:rsid w:val="006E436B"/>
    <w:rsid w:val="006F0C73"/>
    <w:rsid w:val="006F3FC5"/>
    <w:rsid w:val="007015C5"/>
    <w:rsid w:val="007052E3"/>
    <w:rsid w:val="007059C2"/>
    <w:rsid w:val="00707862"/>
    <w:rsid w:val="007138AA"/>
    <w:rsid w:val="00717148"/>
    <w:rsid w:val="00720484"/>
    <w:rsid w:val="0073382C"/>
    <w:rsid w:val="0074019E"/>
    <w:rsid w:val="00751573"/>
    <w:rsid w:val="00753682"/>
    <w:rsid w:val="00756750"/>
    <w:rsid w:val="007610EA"/>
    <w:rsid w:val="007611EA"/>
    <w:rsid w:val="007878DE"/>
    <w:rsid w:val="00793727"/>
    <w:rsid w:val="00795A7E"/>
    <w:rsid w:val="0079660E"/>
    <w:rsid w:val="007A2B28"/>
    <w:rsid w:val="007B4DC8"/>
    <w:rsid w:val="0080254B"/>
    <w:rsid w:val="008072D5"/>
    <w:rsid w:val="00816B7E"/>
    <w:rsid w:val="00826177"/>
    <w:rsid w:val="00834F18"/>
    <w:rsid w:val="00835D66"/>
    <w:rsid w:val="0084786A"/>
    <w:rsid w:val="00867865"/>
    <w:rsid w:val="00877480"/>
    <w:rsid w:val="00877C22"/>
    <w:rsid w:val="00880E92"/>
    <w:rsid w:val="008827AD"/>
    <w:rsid w:val="0088455E"/>
    <w:rsid w:val="00887636"/>
    <w:rsid w:val="00895073"/>
    <w:rsid w:val="008A043D"/>
    <w:rsid w:val="008B497A"/>
    <w:rsid w:val="008C3D90"/>
    <w:rsid w:val="008C7885"/>
    <w:rsid w:val="008C7B7F"/>
    <w:rsid w:val="008C7CE9"/>
    <w:rsid w:val="008D1678"/>
    <w:rsid w:val="008D780B"/>
    <w:rsid w:val="008E4B4E"/>
    <w:rsid w:val="008F0842"/>
    <w:rsid w:val="009009D7"/>
    <w:rsid w:val="00910A04"/>
    <w:rsid w:val="009145E6"/>
    <w:rsid w:val="00926CBD"/>
    <w:rsid w:val="00926D03"/>
    <w:rsid w:val="0093064A"/>
    <w:rsid w:val="0093245C"/>
    <w:rsid w:val="009328AD"/>
    <w:rsid w:val="00934000"/>
    <w:rsid w:val="00936D7F"/>
    <w:rsid w:val="00937F55"/>
    <w:rsid w:val="00957B88"/>
    <w:rsid w:val="00962A21"/>
    <w:rsid w:val="009656F6"/>
    <w:rsid w:val="009661CE"/>
    <w:rsid w:val="00971CDB"/>
    <w:rsid w:val="009854D1"/>
    <w:rsid w:val="009A4C87"/>
    <w:rsid w:val="009A51D2"/>
    <w:rsid w:val="009B2BCC"/>
    <w:rsid w:val="009B3DAB"/>
    <w:rsid w:val="009B70B5"/>
    <w:rsid w:val="009C7B71"/>
    <w:rsid w:val="009D353B"/>
    <w:rsid w:val="009E1122"/>
    <w:rsid w:val="009E23C6"/>
    <w:rsid w:val="009E680B"/>
    <w:rsid w:val="009F23B3"/>
    <w:rsid w:val="009F277A"/>
    <w:rsid w:val="009F5AE1"/>
    <w:rsid w:val="00A013B8"/>
    <w:rsid w:val="00A35E5C"/>
    <w:rsid w:val="00A41ED1"/>
    <w:rsid w:val="00A421DB"/>
    <w:rsid w:val="00A50293"/>
    <w:rsid w:val="00A52EEC"/>
    <w:rsid w:val="00A61D7B"/>
    <w:rsid w:val="00A623BB"/>
    <w:rsid w:val="00A65AFD"/>
    <w:rsid w:val="00A76F6F"/>
    <w:rsid w:val="00A84285"/>
    <w:rsid w:val="00A9520F"/>
    <w:rsid w:val="00AB5B40"/>
    <w:rsid w:val="00AB62BA"/>
    <w:rsid w:val="00AC7C03"/>
    <w:rsid w:val="00AC7F30"/>
    <w:rsid w:val="00AD0231"/>
    <w:rsid w:val="00AD0892"/>
    <w:rsid w:val="00AE3449"/>
    <w:rsid w:val="00AE74A0"/>
    <w:rsid w:val="00AF705E"/>
    <w:rsid w:val="00B1051C"/>
    <w:rsid w:val="00B16E89"/>
    <w:rsid w:val="00B2096D"/>
    <w:rsid w:val="00B253F3"/>
    <w:rsid w:val="00B35930"/>
    <w:rsid w:val="00B36A7D"/>
    <w:rsid w:val="00B450C7"/>
    <w:rsid w:val="00B55F1C"/>
    <w:rsid w:val="00B65489"/>
    <w:rsid w:val="00B66549"/>
    <w:rsid w:val="00B66731"/>
    <w:rsid w:val="00B74ED7"/>
    <w:rsid w:val="00B82C45"/>
    <w:rsid w:val="00B83A8F"/>
    <w:rsid w:val="00BA33C5"/>
    <w:rsid w:val="00BA5208"/>
    <w:rsid w:val="00BA7616"/>
    <w:rsid w:val="00BB0167"/>
    <w:rsid w:val="00BB1BEC"/>
    <w:rsid w:val="00BB6E57"/>
    <w:rsid w:val="00BD0419"/>
    <w:rsid w:val="00BD7AB4"/>
    <w:rsid w:val="00BE1E6E"/>
    <w:rsid w:val="00BE1FAB"/>
    <w:rsid w:val="00BF4062"/>
    <w:rsid w:val="00BF4EBB"/>
    <w:rsid w:val="00C114FE"/>
    <w:rsid w:val="00C11681"/>
    <w:rsid w:val="00C11999"/>
    <w:rsid w:val="00C11E08"/>
    <w:rsid w:val="00C2005C"/>
    <w:rsid w:val="00C22022"/>
    <w:rsid w:val="00C2511A"/>
    <w:rsid w:val="00C347C8"/>
    <w:rsid w:val="00C3622E"/>
    <w:rsid w:val="00C42D8A"/>
    <w:rsid w:val="00C50DBF"/>
    <w:rsid w:val="00C6242A"/>
    <w:rsid w:val="00C62906"/>
    <w:rsid w:val="00C706AE"/>
    <w:rsid w:val="00C81C3F"/>
    <w:rsid w:val="00C901EF"/>
    <w:rsid w:val="00C95377"/>
    <w:rsid w:val="00CA0C79"/>
    <w:rsid w:val="00CA2115"/>
    <w:rsid w:val="00CA39FE"/>
    <w:rsid w:val="00CA558C"/>
    <w:rsid w:val="00CA5871"/>
    <w:rsid w:val="00CB1E07"/>
    <w:rsid w:val="00CC199A"/>
    <w:rsid w:val="00CC3754"/>
    <w:rsid w:val="00CC5E1D"/>
    <w:rsid w:val="00CD177B"/>
    <w:rsid w:val="00CD4ABF"/>
    <w:rsid w:val="00CD6192"/>
    <w:rsid w:val="00CE5581"/>
    <w:rsid w:val="00CE5E18"/>
    <w:rsid w:val="00CF45FD"/>
    <w:rsid w:val="00CF5619"/>
    <w:rsid w:val="00CF72F2"/>
    <w:rsid w:val="00D05E65"/>
    <w:rsid w:val="00D07153"/>
    <w:rsid w:val="00D10FE2"/>
    <w:rsid w:val="00D1564A"/>
    <w:rsid w:val="00D161DC"/>
    <w:rsid w:val="00D225E1"/>
    <w:rsid w:val="00D22FFB"/>
    <w:rsid w:val="00D246AD"/>
    <w:rsid w:val="00D300B8"/>
    <w:rsid w:val="00D37BB2"/>
    <w:rsid w:val="00D42BC7"/>
    <w:rsid w:val="00D47FF9"/>
    <w:rsid w:val="00D623AA"/>
    <w:rsid w:val="00D72037"/>
    <w:rsid w:val="00D77784"/>
    <w:rsid w:val="00D80C29"/>
    <w:rsid w:val="00D82E0A"/>
    <w:rsid w:val="00D86B66"/>
    <w:rsid w:val="00D87DD3"/>
    <w:rsid w:val="00D905C3"/>
    <w:rsid w:val="00D938A9"/>
    <w:rsid w:val="00DA5EBA"/>
    <w:rsid w:val="00DB094A"/>
    <w:rsid w:val="00DB3657"/>
    <w:rsid w:val="00DC0149"/>
    <w:rsid w:val="00DC15E4"/>
    <w:rsid w:val="00DC419F"/>
    <w:rsid w:val="00DC471F"/>
    <w:rsid w:val="00DD1A71"/>
    <w:rsid w:val="00DD791F"/>
    <w:rsid w:val="00DE4F5F"/>
    <w:rsid w:val="00DE7910"/>
    <w:rsid w:val="00DE79FC"/>
    <w:rsid w:val="00DF3D39"/>
    <w:rsid w:val="00DF6B67"/>
    <w:rsid w:val="00E0782A"/>
    <w:rsid w:val="00E17909"/>
    <w:rsid w:val="00E21870"/>
    <w:rsid w:val="00E25EE1"/>
    <w:rsid w:val="00E30A53"/>
    <w:rsid w:val="00E36E54"/>
    <w:rsid w:val="00E41D88"/>
    <w:rsid w:val="00E42C5C"/>
    <w:rsid w:val="00E45C1C"/>
    <w:rsid w:val="00E54636"/>
    <w:rsid w:val="00E61426"/>
    <w:rsid w:val="00E62B8E"/>
    <w:rsid w:val="00E62C99"/>
    <w:rsid w:val="00E65AB9"/>
    <w:rsid w:val="00E7170C"/>
    <w:rsid w:val="00E74B10"/>
    <w:rsid w:val="00E76158"/>
    <w:rsid w:val="00E93AC8"/>
    <w:rsid w:val="00E957EE"/>
    <w:rsid w:val="00E96CB4"/>
    <w:rsid w:val="00EA205F"/>
    <w:rsid w:val="00EA76F6"/>
    <w:rsid w:val="00EC15F8"/>
    <w:rsid w:val="00EC30D7"/>
    <w:rsid w:val="00EC7F23"/>
    <w:rsid w:val="00ED0D99"/>
    <w:rsid w:val="00ED5F37"/>
    <w:rsid w:val="00EE033A"/>
    <w:rsid w:val="00EE4C18"/>
    <w:rsid w:val="00EF06B8"/>
    <w:rsid w:val="00EF227D"/>
    <w:rsid w:val="00EF75D0"/>
    <w:rsid w:val="00F0060D"/>
    <w:rsid w:val="00F01182"/>
    <w:rsid w:val="00F03E4E"/>
    <w:rsid w:val="00F1129F"/>
    <w:rsid w:val="00F21F75"/>
    <w:rsid w:val="00F246EE"/>
    <w:rsid w:val="00F33426"/>
    <w:rsid w:val="00F355E1"/>
    <w:rsid w:val="00F406C1"/>
    <w:rsid w:val="00F45345"/>
    <w:rsid w:val="00F51BEF"/>
    <w:rsid w:val="00F54778"/>
    <w:rsid w:val="00F62EA8"/>
    <w:rsid w:val="00F67894"/>
    <w:rsid w:val="00F7714E"/>
    <w:rsid w:val="00F77804"/>
    <w:rsid w:val="00F819CB"/>
    <w:rsid w:val="00F96D83"/>
    <w:rsid w:val="00FA1811"/>
    <w:rsid w:val="00FA29AC"/>
    <w:rsid w:val="00FA65C4"/>
    <w:rsid w:val="00FA7018"/>
    <w:rsid w:val="00FC2734"/>
    <w:rsid w:val="00FC7038"/>
    <w:rsid w:val="00FE0D23"/>
    <w:rsid w:val="00FE3E9B"/>
    <w:rsid w:val="00FE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75157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51573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51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75157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51573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51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user 1</dc:creator>
  <cp:lastModifiedBy>adi user 1</cp:lastModifiedBy>
  <cp:revision>1</cp:revision>
  <dcterms:created xsi:type="dcterms:W3CDTF">2017-10-24T12:38:00Z</dcterms:created>
  <dcterms:modified xsi:type="dcterms:W3CDTF">2017-10-24T12:39:00Z</dcterms:modified>
</cp:coreProperties>
</file>