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B3" w:rsidRPr="00BC40B3" w:rsidRDefault="00BC40B3" w:rsidP="00BC40B3">
      <w:pPr>
        <w:spacing w:line="360" w:lineRule="auto"/>
        <w:rPr>
          <w:rFonts w:ascii="Times New Roman" w:hAnsi="Times New Roman"/>
          <w:b/>
          <w:sz w:val="28"/>
        </w:rPr>
      </w:pPr>
      <w:r w:rsidRPr="00BC40B3">
        <w:rPr>
          <w:rFonts w:ascii="Times New Roman" w:hAnsi="Times New Roman"/>
          <w:b/>
          <w:sz w:val="28"/>
        </w:rPr>
        <w:t>Supplementary Figure</w:t>
      </w:r>
      <w:r w:rsidRPr="00BC40B3">
        <w:rPr>
          <w:rFonts w:ascii="Times New Roman" w:hAnsi="Times New Roman"/>
          <w:b/>
          <w:sz w:val="28"/>
        </w:rPr>
        <w:t xml:space="preserve"> Legends</w:t>
      </w:r>
    </w:p>
    <w:p w:rsidR="00BC40B3" w:rsidRDefault="00BC40B3" w:rsidP="00BC40B3">
      <w:pPr>
        <w:spacing w:line="360" w:lineRule="auto"/>
        <w:rPr>
          <w:rFonts w:ascii="Times New Roman" w:hAnsi="Times New Roman"/>
          <w:b/>
          <w:sz w:val="24"/>
        </w:rPr>
      </w:pPr>
    </w:p>
    <w:p w:rsidR="00BC40B3" w:rsidRPr="00BC40B3" w:rsidRDefault="00BC40B3" w:rsidP="00BC40B3">
      <w:pPr>
        <w:spacing w:line="360" w:lineRule="auto"/>
        <w:rPr>
          <w:rFonts w:ascii="Times New Roman" w:eastAsia="Corbel-Bold" w:hAnsi="Times New Roman"/>
          <w:b/>
          <w:bCs/>
          <w:kern w:val="0"/>
          <w:sz w:val="24"/>
          <w:szCs w:val="24"/>
        </w:rPr>
      </w:pPr>
      <w:r w:rsidRPr="00BC40B3">
        <w:rPr>
          <w:rFonts w:ascii="Times New Roman" w:hAnsi="Times New Roman"/>
          <w:b/>
          <w:sz w:val="24"/>
        </w:rPr>
        <w:t>Supplementary Figure S</w:t>
      </w:r>
      <w:r w:rsidRPr="00BC40B3">
        <w:rPr>
          <w:rFonts w:ascii="Times New Roman" w:hAnsi="Times New Roman" w:hint="eastAsia"/>
          <w:b/>
          <w:sz w:val="24"/>
        </w:rPr>
        <w:t>1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Sirt6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transfection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activated autophagy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in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human NP cell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.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(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a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) Immunofluorescence of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LC3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in NP cells of each group as treated above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(scale bar: 10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μ</w:t>
      </w:r>
      <w:r w:rsidRPr="00BC40B3">
        <w:rPr>
          <w:rFonts w:ascii="Times New Roman" w:hAnsi="Times New Roman"/>
          <w:kern w:val="0"/>
          <w:sz w:val="24"/>
          <w:szCs w:val="24"/>
        </w:rPr>
        <w:t>m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)</w:t>
      </w:r>
      <w:r w:rsidRPr="00BC40B3">
        <w:rPr>
          <w:rFonts w:ascii="Times New Roman" w:hAnsi="Times New Roman"/>
          <w:kern w:val="0"/>
          <w:sz w:val="24"/>
          <w:szCs w:val="24"/>
        </w:rPr>
        <w:t>. (</w:t>
      </w:r>
      <w:proofErr w:type="gramStart"/>
      <w:r w:rsidRPr="00BC40B3">
        <w:rPr>
          <w:rFonts w:ascii="Times New Roman" w:hAnsi="Times New Roman" w:hint="eastAsia"/>
          <w:kern w:val="0"/>
          <w:sz w:val="24"/>
          <w:szCs w:val="24"/>
        </w:rPr>
        <w:t>b</w:t>
      </w:r>
      <w:r w:rsidRPr="00BC40B3">
        <w:rPr>
          <w:rFonts w:ascii="Times New Roman" w:hAnsi="Times New Roman"/>
          <w:kern w:val="0"/>
          <w:sz w:val="24"/>
          <w:szCs w:val="24"/>
        </w:rPr>
        <w:t>-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c</w:t>
      </w:r>
      <w:proofErr w:type="gramEnd"/>
      <w:r w:rsidRPr="00BC40B3">
        <w:rPr>
          <w:rFonts w:ascii="Times New Roman" w:hAnsi="Times New Roman"/>
          <w:kern w:val="0"/>
          <w:sz w:val="24"/>
          <w:szCs w:val="24"/>
        </w:rPr>
        <w:t xml:space="preserve">) Representative western blots and quantification data of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sirt6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prote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in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in NP cells of each group; columns represent mean ± SD, Significant differences between the treatment and control groups are indicated as **P&lt;0.01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,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n=5. (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d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)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Cell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immunofluorescence of sirt6 in NP cells treated by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low titer of </w:t>
      </w:r>
      <w:r w:rsidRPr="00BC40B3">
        <w:rPr>
          <w:rFonts w:ascii="Times New Roman" w:hAnsi="Times New Roman"/>
          <w:kern w:val="0"/>
          <w:sz w:val="24"/>
          <w:szCs w:val="24"/>
        </w:rPr>
        <w:t>Lenti-sirt6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(scale bar: 50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μ</w:t>
      </w:r>
      <w:r w:rsidRPr="00BC40B3">
        <w:rPr>
          <w:rFonts w:ascii="Times New Roman" w:hAnsi="Times New Roman"/>
          <w:kern w:val="0"/>
          <w:sz w:val="24"/>
          <w:szCs w:val="24"/>
        </w:rPr>
        <w:t>m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)</w:t>
      </w:r>
      <w:r w:rsidRPr="00BC40B3">
        <w:rPr>
          <w:rFonts w:ascii="Times New Roman" w:hAnsi="Times New Roman"/>
          <w:kern w:val="0"/>
          <w:sz w:val="24"/>
          <w:szCs w:val="24"/>
        </w:rPr>
        <w:t>.</w:t>
      </w:r>
      <w:bookmarkStart w:id="0" w:name="_GoBack"/>
      <w:bookmarkEnd w:id="0"/>
    </w:p>
    <w:p w:rsidR="00BC40B3" w:rsidRPr="00BC40B3" w:rsidRDefault="00BC40B3" w:rsidP="00BC40B3">
      <w:pPr>
        <w:autoSpaceDE w:val="0"/>
        <w:autoSpaceDN w:val="0"/>
        <w:adjustRightInd w:val="0"/>
        <w:spacing w:line="360" w:lineRule="auto"/>
        <w:rPr>
          <w:rFonts w:ascii="Times New Roman" w:hAnsi="Times New Roman" w:hint="eastAsia"/>
          <w:kern w:val="0"/>
          <w:sz w:val="24"/>
          <w:szCs w:val="24"/>
        </w:rPr>
      </w:pPr>
    </w:p>
    <w:p w:rsidR="00BC40B3" w:rsidRPr="00BC40B3" w:rsidRDefault="00BC40B3" w:rsidP="00BC40B3">
      <w:pPr>
        <w:spacing w:line="360" w:lineRule="auto"/>
        <w:rPr>
          <w:rFonts w:ascii="Times New Roman" w:hAnsi="Times New Roman" w:hint="eastAsia"/>
          <w:kern w:val="0"/>
          <w:sz w:val="24"/>
          <w:szCs w:val="24"/>
        </w:rPr>
      </w:pPr>
      <w:r w:rsidRPr="00BC40B3">
        <w:rPr>
          <w:rFonts w:ascii="Times New Roman" w:hAnsi="Times New Roman"/>
          <w:b/>
          <w:sz w:val="24"/>
        </w:rPr>
        <w:t>Supplementary Figure S</w:t>
      </w:r>
      <w:r w:rsidRPr="00BC40B3">
        <w:rPr>
          <w:rFonts w:ascii="Times New Roman" w:hAnsi="Times New Roman" w:hint="eastAsia"/>
          <w:b/>
          <w:sz w:val="24"/>
        </w:rPr>
        <w:t>2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Inhibition of autophagy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via activating </w:t>
      </w:r>
      <w:proofErr w:type="spellStart"/>
      <w:r w:rsidRPr="00BC40B3">
        <w:rPr>
          <w:rFonts w:ascii="Times New Roman" w:hAnsi="Times New Roman" w:hint="eastAsia"/>
          <w:kern w:val="0"/>
          <w:sz w:val="24"/>
          <w:szCs w:val="24"/>
        </w:rPr>
        <w:t>mTOR</w:t>
      </w:r>
      <w:proofErr w:type="spellEnd"/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signaling with CQ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attenuated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the anti-apopto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sis and anti-</w:t>
      </w:r>
      <w:r w:rsidRPr="00BC40B3">
        <w:rPr>
          <w:rFonts w:ascii="Times New Roman" w:hAnsi="Times New Roman"/>
          <w:kern w:val="0"/>
          <w:sz w:val="24"/>
          <w:szCs w:val="24"/>
        </w:rPr>
        <w:t>senescence effect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s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of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s</w:t>
      </w:r>
      <w:r w:rsidRPr="00BC40B3">
        <w:rPr>
          <w:rFonts w:ascii="Times New Roman" w:hAnsi="Times New Roman"/>
          <w:kern w:val="0"/>
          <w:sz w:val="24"/>
          <w:szCs w:val="24"/>
        </w:rPr>
        <w:t>irt6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in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human NP cell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.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(</w:t>
      </w:r>
      <w:proofErr w:type="gramStart"/>
      <w:r w:rsidRPr="00BC40B3">
        <w:rPr>
          <w:rFonts w:ascii="Times New Roman" w:hAnsi="Times New Roman" w:hint="eastAsia"/>
          <w:kern w:val="0"/>
          <w:sz w:val="24"/>
          <w:szCs w:val="24"/>
        </w:rPr>
        <w:t>a-b</w:t>
      </w:r>
      <w:proofErr w:type="gramEnd"/>
      <w:r w:rsidRPr="00BC40B3">
        <w:rPr>
          <w:rFonts w:ascii="Times New Roman" w:hAnsi="Times New Roman"/>
          <w:kern w:val="0"/>
          <w:sz w:val="24"/>
          <w:szCs w:val="24"/>
        </w:rPr>
        <w:t xml:space="preserve">) TUNEL assay was performed to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measure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the apopto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tic level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in NP cells of each group as treated above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(scale bar: 50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μ</w:t>
      </w:r>
      <w:r w:rsidRPr="00BC40B3">
        <w:rPr>
          <w:rFonts w:ascii="Times New Roman" w:hAnsi="Times New Roman"/>
          <w:kern w:val="0"/>
          <w:sz w:val="24"/>
          <w:szCs w:val="24"/>
        </w:rPr>
        <w:t>m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)</w:t>
      </w:r>
      <w:r w:rsidRPr="00BC40B3">
        <w:rPr>
          <w:rFonts w:ascii="Times New Roman" w:hAnsi="Times New Roman"/>
          <w:kern w:val="0"/>
          <w:sz w:val="24"/>
          <w:szCs w:val="24"/>
        </w:rPr>
        <w:t>. (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c</w:t>
      </w:r>
      <w:r w:rsidRPr="00BC40B3">
        <w:rPr>
          <w:rFonts w:ascii="Times New Roman" w:hAnsi="Times New Roman"/>
          <w:kern w:val="0"/>
          <w:sz w:val="24"/>
          <w:szCs w:val="24"/>
        </w:rPr>
        <w:t>) SA-β-gal staining assay was performed in NP cells of each group as treated above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(scale bar: 50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μ</w:t>
      </w:r>
      <w:r w:rsidRPr="00BC40B3">
        <w:rPr>
          <w:rFonts w:ascii="Times New Roman" w:hAnsi="Times New Roman"/>
          <w:kern w:val="0"/>
          <w:sz w:val="24"/>
          <w:szCs w:val="24"/>
        </w:rPr>
        <w:t>m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)</w:t>
      </w:r>
      <w:r w:rsidRPr="00BC40B3">
        <w:rPr>
          <w:rFonts w:ascii="Times New Roman" w:hAnsi="Times New Roman"/>
          <w:kern w:val="0"/>
          <w:sz w:val="24"/>
          <w:szCs w:val="24"/>
        </w:rPr>
        <w:t>.</w:t>
      </w:r>
    </w:p>
    <w:p w:rsidR="00BC40B3" w:rsidRPr="00BC40B3" w:rsidRDefault="00BC40B3" w:rsidP="00BC40B3">
      <w:pPr>
        <w:spacing w:line="360" w:lineRule="auto"/>
        <w:rPr>
          <w:rFonts w:ascii="Times New Roman" w:hAnsi="Times New Roman" w:hint="eastAsia"/>
          <w:kern w:val="0"/>
          <w:sz w:val="24"/>
          <w:szCs w:val="24"/>
        </w:rPr>
      </w:pPr>
    </w:p>
    <w:p w:rsidR="00BC40B3" w:rsidRPr="00BC40B3" w:rsidRDefault="00BC40B3" w:rsidP="00BC40B3">
      <w:pPr>
        <w:spacing w:line="360" w:lineRule="auto"/>
        <w:rPr>
          <w:rFonts w:ascii="Times New Roman" w:hAnsi="Times New Roman" w:hint="eastAsia"/>
          <w:kern w:val="0"/>
          <w:sz w:val="24"/>
          <w:szCs w:val="24"/>
        </w:rPr>
      </w:pPr>
      <w:r w:rsidRPr="00BC40B3">
        <w:rPr>
          <w:rFonts w:ascii="Times New Roman" w:hAnsi="Times New Roman"/>
          <w:b/>
          <w:sz w:val="24"/>
        </w:rPr>
        <w:t>Supplementary Figure S</w:t>
      </w:r>
      <w:r w:rsidRPr="00BC40B3">
        <w:rPr>
          <w:rFonts w:ascii="Times New Roman" w:hAnsi="Times New Roman" w:hint="eastAsia"/>
          <w:b/>
          <w:sz w:val="24"/>
        </w:rPr>
        <w:t>3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T</w:t>
      </w:r>
      <w:r w:rsidRPr="00BC40B3">
        <w:rPr>
          <w:rFonts w:ascii="Times New Roman" w:hAnsi="Times New Roman"/>
          <w:kern w:val="0"/>
          <w:sz w:val="24"/>
          <w:szCs w:val="24"/>
        </w:rPr>
        <w:t>ransfection efficiency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 xml:space="preserve"> of Lenti-sirt6</w:t>
      </w:r>
      <w:r w:rsidRPr="00BC40B3">
        <w:rPr>
          <w:rFonts w:ascii="Times New Roman" w:hAnsi="Times New Roman" w:hint="eastAsia"/>
          <w:sz w:val="24"/>
        </w:rPr>
        <w:t xml:space="preserve"> in tissue </w:t>
      </w:r>
      <w:proofErr w:type="gramStart"/>
      <w:r w:rsidRPr="00BC40B3">
        <w:rPr>
          <w:rFonts w:ascii="Times New Roman" w:hAnsi="Times New Roman" w:hint="eastAsia"/>
          <w:sz w:val="24"/>
        </w:rPr>
        <w:t>slice</w:t>
      </w:r>
      <w:proofErr w:type="gramEnd"/>
      <w:r w:rsidRPr="00BC40B3">
        <w:rPr>
          <w:rFonts w:ascii="Times New Roman" w:hAnsi="Times New Roman" w:hint="eastAsia"/>
          <w:sz w:val="24"/>
        </w:rPr>
        <w:t xml:space="preserve"> (14 days post transfection).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I</w:t>
      </w:r>
      <w:r w:rsidRPr="00BC40B3">
        <w:rPr>
          <w:rFonts w:ascii="Times New Roman" w:hAnsi="Times New Roman"/>
          <w:kern w:val="0"/>
          <w:sz w:val="24"/>
          <w:szCs w:val="24"/>
        </w:rPr>
        <w:t xml:space="preserve">mmunofluorescence of sirt6 in </w:t>
      </w:r>
      <w:r w:rsidRPr="00BC40B3">
        <w:rPr>
          <w:rFonts w:ascii="Times New Roman" w:hAnsi="Times New Roman" w:hint="eastAsia"/>
          <w:sz w:val="24"/>
        </w:rPr>
        <w:t xml:space="preserve">tissue slice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(scale bar: 200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μ</w:t>
      </w:r>
      <w:r w:rsidRPr="00BC40B3">
        <w:rPr>
          <w:rFonts w:ascii="Times New Roman" w:hAnsi="Times New Roman"/>
          <w:kern w:val="0"/>
          <w:sz w:val="24"/>
          <w:szCs w:val="24"/>
        </w:rPr>
        <w:t>m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)</w:t>
      </w:r>
      <w:r w:rsidRPr="00BC40B3">
        <w:rPr>
          <w:rFonts w:ascii="Times New Roman" w:hAnsi="Times New Roman"/>
          <w:kern w:val="0"/>
          <w:sz w:val="24"/>
          <w:szCs w:val="24"/>
        </w:rPr>
        <w:t>.</w:t>
      </w:r>
    </w:p>
    <w:p w:rsidR="00BC40B3" w:rsidRPr="00BC40B3" w:rsidRDefault="00BC40B3" w:rsidP="00BC40B3">
      <w:pPr>
        <w:spacing w:line="360" w:lineRule="auto"/>
        <w:rPr>
          <w:rFonts w:ascii="Times New Roman" w:hAnsi="Times New Roman" w:hint="eastAsia"/>
          <w:kern w:val="0"/>
          <w:sz w:val="24"/>
          <w:szCs w:val="24"/>
        </w:rPr>
      </w:pPr>
    </w:p>
    <w:p w:rsidR="00BC40B3" w:rsidRPr="00BC40B3" w:rsidRDefault="00BC40B3" w:rsidP="00BC40B3">
      <w:pPr>
        <w:spacing w:line="360" w:lineRule="auto"/>
        <w:rPr>
          <w:rFonts w:ascii="Times New Roman" w:eastAsia="Corbel-Bold" w:hAnsi="Times New Roman"/>
          <w:b/>
          <w:bCs/>
          <w:kern w:val="0"/>
          <w:sz w:val="24"/>
          <w:szCs w:val="24"/>
        </w:rPr>
      </w:pPr>
      <w:proofErr w:type="gramStart"/>
      <w:r w:rsidRPr="00BC40B3">
        <w:rPr>
          <w:rFonts w:ascii="Times New Roman" w:hAnsi="Times New Roman"/>
          <w:b/>
          <w:sz w:val="24"/>
        </w:rPr>
        <w:t>Supplementary Figure S</w:t>
      </w:r>
      <w:r w:rsidRPr="00BC40B3">
        <w:rPr>
          <w:rFonts w:ascii="Times New Roman" w:hAnsi="Times New Roman" w:hint="eastAsia"/>
          <w:b/>
          <w:sz w:val="24"/>
        </w:rPr>
        <w:t xml:space="preserve">4 </w:t>
      </w:r>
      <w:r w:rsidRPr="00BC40B3">
        <w:rPr>
          <w:rFonts w:ascii="Times New Roman" w:hAnsi="Times New Roman"/>
          <w:sz w:val="24"/>
        </w:rPr>
        <w:t>Extraction steps and identification methods of NP cells.</w:t>
      </w:r>
      <w:proofErr w:type="gramEnd"/>
      <w:r w:rsidRPr="00BC40B3">
        <w:rPr>
          <w:rFonts w:ascii="Times New Roman" w:hAnsi="Times New Roman" w:hint="eastAsia"/>
          <w:sz w:val="24"/>
        </w:rPr>
        <w:t xml:space="preserve"> (a)</w:t>
      </w:r>
      <w:r w:rsidRPr="00BC40B3">
        <w:rPr>
          <w:rFonts w:ascii="Times New Roman" w:hAnsi="Times New Roman" w:hint="eastAsia"/>
          <w:kern w:val="0"/>
          <w:sz w:val="24"/>
        </w:rPr>
        <w:t>T</w:t>
      </w:r>
      <w:r w:rsidRPr="00BC40B3">
        <w:rPr>
          <w:rFonts w:ascii="Times New Roman" w:hAnsi="Times New Roman"/>
          <w:kern w:val="0"/>
          <w:sz w:val="24"/>
        </w:rPr>
        <w:t>he gel-like NP</w:t>
      </w:r>
      <w:r w:rsidRPr="00BC40B3">
        <w:rPr>
          <w:rFonts w:ascii="Times New Roman" w:hAnsi="Times New Roman" w:hint="eastAsia"/>
          <w:kern w:val="0"/>
          <w:sz w:val="24"/>
        </w:rPr>
        <w:t xml:space="preserve"> of rat</w:t>
      </w:r>
      <w:r w:rsidRPr="00BC40B3">
        <w:rPr>
          <w:rFonts w:ascii="Times New Roman" w:hAnsi="Times New Roman"/>
          <w:kern w:val="0"/>
          <w:sz w:val="24"/>
        </w:rPr>
        <w:t xml:space="preserve"> was separated from the AF using a</w:t>
      </w:r>
      <w:r w:rsidRPr="00BC40B3">
        <w:rPr>
          <w:rFonts w:ascii="Times New Roman" w:hAnsi="Times New Roman" w:hint="eastAsia"/>
          <w:kern w:val="0"/>
          <w:sz w:val="24"/>
        </w:rPr>
        <w:t>n</w:t>
      </w:r>
      <w:r w:rsidRPr="00BC40B3">
        <w:rPr>
          <w:rFonts w:ascii="Times New Roman" w:hAnsi="Times New Roman"/>
          <w:kern w:val="0"/>
          <w:sz w:val="24"/>
        </w:rPr>
        <w:t xml:space="preserve"> ophthalmic tweezers. </w:t>
      </w:r>
      <w:r w:rsidRPr="00BC40B3">
        <w:rPr>
          <w:rFonts w:ascii="Times New Roman" w:hAnsi="Times New Roman" w:hint="eastAsia"/>
          <w:kern w:val="0"/>
          <w:sz w:val="24"/>
        </w:rPr>
        <w:t>(</w:t>
      </w:r>
      <w:proofErr w:type="gramStart"/>
      <w:r w:rsidRPr="00BC40B3">
        <w:rPr>
          <w:rFonts w:ascii="Times New Roman" w:hAnsi="Times New Roman" w:hint="eastAsia"/>
          <w:kern w:val="0"/>
          <w:sz w:val="24"/>
        </w:rPr>
        <w:t>b-c</w:t>
      </w:r>
      <w:proofErr w:type="gramEnd"/>
      <w:r w:rsidRPr="00BC40B3">
        <w:rPr>
          <w:rFonts w:ascii="Times New Roman" w:hAnsi="Times New Roman" w:hint="eastAsia"/>
          <w:kern w:val="0"/>
          <w:sz w:val="24"/>
        </w:rPr>
        <w:t>) C</w:t>
      </w:r>
      <w:r w:rsidRPr="00BC40B3">
        <w:rPr>
          <w:rFonts w:ascii="Times New Roman" w:hAnsi="Times New Roman"/>
          <w:kern w:val="0"/>
          <w:sz w:val="24"/>
        </w:rPr>
        <w:t xml:space="preserve">ell fluorescence results of </w:t>
      </w:r>
      <w:proofErr w:type="spellStart"/>
      <w:r w:rsidRPr="00BC40B3">
        <w:rPr>
          <w:rFonts w:ascii="Times New Roman" w:hAnsi="Times New Roman"/>
          <w:kern w:val="0"/>
          <w:sz w:val="24"/>
        </w:rPr>
        <w:t>collegan</w:t>
      </w:r>
      <w:proofErr w:type="spellEnd"/>
      <w:r w:rsidRPr="00BC40B3">
        <w:rPr>
          <w:rFonts w:ascii="Times New Roman" w:hAnsi="Times New Roman"/>
          <w:kern w:val="0"/>
          <w:sz w:val="24"/>
        </w:rPr>
        <w:t>-I</w:t>
      </w:r>
      <w:r w:rsidRPr="00BC40B3">
        <w:rPr>
          <w:rFonts w:ascii="Times New Roman" w:hAnsi="Times New Roman" w:hint="eastAsia"/>
          <w:kern w:val="0"/>
          <w:sz w:val="24"/>
        </w:rPr>
        <w:t xml:space="preserve"> and </w:t>
      </w:r>
      <w:proofErr w:type="spellStart"/>
      <w:r w:rsidRPr="00BC40B3">
        <w:rPr>
          <w:rFonts w:ascii="Times New Roman" w:hAnsi="Times New Roman" w:hint="eastAsia"/>
          <w:kern w:val="0"/>
          <w:sz w:val="24"/>
        </w:rPr>
        <w:t>collegan</w:t>
      </w:r>
      <w:proofErr w:type="spellEnd"/>
      <w:r w:rsidRPr="00BC40B3">
        <w:rPr>
          <w:rFonts w:ascii="Times New Roman" w:hAnsi="Times New Roman" w:hint="eastAsia"/>
          <w:kern w:val="0"/>
          <w:sz w:val="24"/>
        </w:rPr>
        <w:t xml:space="preserve">-II in cells 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(scale bar: 50</w:t>
      </w:r>
      <w:r w:rsidRPr="00BC40B3">
        <w:rPr>
          <w:rFonts w:ascii="Times New Roman" w:eastAsia="KsbvncAdvTT3713a231+03" w:hAnsi="Times New Roman"/>
          <w:kern w:val="0"/>
          <w:sz w:val="24"/>
          <w:szCs w:val="24"/>
        </w:rPr>
        <w:t>μ</w:t>
      </w:r>
      <w:r w:rsidRPr="00BC40B3">
        <w:rPr>
          <w:rFonts w:ascii="Times New Roman" w:hAnsi="Times New Roman"/>
          <w:kern w:val="0"/>
          <w:sz w:val="24"/>
          <w:szCs w:val="24"/>
        </w:rPr>
        <w:t>m</w:t>
      </w:r>
      <w:r w:rsidRPr="00BC40B3">
        <w:rPr>
          <w:rFonts w:ascii="Times New Roman" w:hAnsi="Times New Roman" w:hint="eastAsia"/>
          <w:kern w:val="0"/>
          <w:sz w:val="24"/>
          <w:szCs w:val="24"/>
        </w:rPr>
        <w:t>)</w:t>
      </w:r>
      <w:r w:rsidRPr="00BC40B3">
        <w:rPr>
          <w:rFonts w:ascii="Times New Roman" w:hAnsi="Times New Roman" w:hint="eastAsia"/>
          <w:kern w:val="0"/>
          <w:sz w:val="24"/>
        </w:rPr>
        <w:t>.</w:t>
      </w:r>
    </w:p>
    <w:p w:rsidR="00BC40B3" w:rsidRPr="00BC40B3" w:rsidRDefault="00BC40B3" w:rsidP="00BC40B3">
      <w:pPr>
        <w:spacing w:line="360" w:lineRule="auto"/>
        <w:rPr>
          <w:rFonts w:ascii="Times New Roman" w:hAnsi="Times New Roman" w:hint="eastAsia"/>
          <w:kern w:val="0"/>
          <w:sz w:val="24"/>
          <w:szCs w:val="24"/>
        </w:rPr>
      </w:pPr>
    </w:p>
    <w:p w:rsidR="00886F20" w:rsidRPr="00BC40B3" w:rsidRDefault="00886F20"/>
    <w:sectPr w:rsidR="00886F20" w:rsidRPr="00BC40B3" w:rsidSect="00E96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-Bold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KsbvncAdvTT3713a231+03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B3"/>
    <w:rsid w:val="00886F20"/>
    <w:rsid w:val="00BC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B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B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May, Mercy</dc:creator>
  <cp:lastModifiedBy>May, Mercy</cp:lastModifiedBy>
  <cp:revision>1</cp:revision>
  <dcterms:created xsi:type="dcterms:W3CDTF">2017-12-07T11:13:00Z</dcterms:created>
  <dcterms:modified xsi:type="dcterms:W3CDTF">2017-12-07T11:14:00Z</dcterms:modified>
</cp:coreProperties>
</file>