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096" w:rsidRPr="00EE014E" w:rsidRDefault="00CF4096" w:rsidP="00EE014E">
      <w:pPr>
        <w:spacing w:after="0" w:line="480" w:lineRule="auto"/>
        <w:jc w:val="both"/>
        <w:rPr>
          <w:rFonts w:ascii="Times New Roman" w:hAnsi="Times New Roman" w:cs="Times New Roman"/>
          <w:b/>
          <w:sz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lang w:val="en-GB" w:eastAsia="pt-PT"/>
        </w:rPr>
        <w:t xml:space="preserve">Supplementary Figure S1. </w:t>
      </w:r>
      <w:r w:rsidRPr="0091398A">
        <w:rPr>
          <w:rFonts w:ascii="Times New Roman" w:hAnsi="Times New Roman" w:cs="Times New Roman"/>
          <w:b/>
          <w:noProof/>
          <w:sz w:val="24"/>
          <w:lang w:val="en-GB" w:eastAsia="pt-PT"/>
        </w:rPr>
        <w:t>PKC</w:t>
      </w:r>
      <w:r w:rsidRPr="0091398A">
        <w:rPr>
          <w:rFonts w:ascii="Symbol" w:hAnsi="Symbol" w:cs="Times New Roman"/>
          <w:b/>
          <w:noProof/>
          <w:sz w:val="24"/>
          <w:lang w:val="en-GB" w:eastAsia="pt-PT"/>
        </w:rPr>
        <w:t></w:t>
      </w:r>
      <w:r w:rsidRPr="0091398A">
        <w:rPr>
          <w:rFonts w:ascii="Times New Roman" w:hAnsi="Times New Roman" w:cs="Times New Roman"/>
          <w:b/>
          <w:noProof/>
          <w:sz w:val="24"/>
          <w:lang w:val="en-GB" w:eastAsia="pt-PT"/>
        </w:rPr>
        <w:t xml:space="preserve"> expression le</w:t>
      </w:r>
      <w:r>
        <w:rPr>
          <w:rFonts w:ascii="Times New Roman" w:hAnsi="Times New Roman" w:cs="Times New Roman"/>
          <w:b/>
          <w:noProof/>
          <w:sz w:val="24"/>
          <w:lang w:val="en-GB" w:eastAsia="pt-PT"/>
        </w:rPr>
        <w:t>vels in colorectal cancer cells</w:t>
      </w:r>
    </w:p>
    <w:p w:rsidR="00CF4096" w:rsidRDefault="00CF4096" w:rsidP="00CF4096">
      <w:pPr>
        <w:spacing w:line="360" w:lineRule="auto"/>
        <w:ind w:right="-1"/>
        <w:jc w:val="both"/>
        <w:rPr>
          <w:rFonts w:ascii="Times New Roman" w:hAnsi="Times New Roman" w:cs="Times New Roman"/>
          <w:b/>
          <w:noProof/>
          <w:sz w:val="24"/>
          <w:lang w:val="en-GB" w:eastAsia="pt-PT"/>
        </w:rPr>
      </w:pPr>
    </w:p>
    <w:p w:rsidR="00B50191" w:rsidRDefault="00B50191" w:rsidP="00B50191">
      <w:pPr>
        <w:spacing w:after="0" w:line="36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  <w:lang w:val="en-GB" w:eastAsia="pt-PT"/>
        </w:rPr>
      </w:pPr>
      <w:r w:rsidRPr="00A30B4D">
        <w:rPr>
          <w:rFonts w:ascii="Times New Roman" w:hAnsi="Times New Roman" w:cs="Times New Roman"/>
          <w:b/>
          <w:noProof/>
          <w:sz w:val="28"/>
          <w:lang w:eastAsia="pt-PT"/>
        </w:rPr>
        <w:drawing>
          <wp:anchor distT="0" distB="0" distL="114300" distR="114300" simplePos="0" relativeHeight="251659264" behindDoc="0" locked="0" layoutInCell="1" allowOverlap="1" wp14:anchorId="3198E3C0" wp14:editId="51660787">
            <wp:simplePos x="0" y="0"/>
            <wp:positionH relativeFrom="column">
              <wp:posOffset>1757680</wp:posOffset>
            </wp:positionH>
            <wp:positionV relativeFrom="paragraph">
              <wp:posOffset>2540</wp:posOffset>
            </wp:positionV>
            <wp:extent cx="1878330" cy="1223645"/>
            <wp:effectExtent l="0" t="0" r="7620" b="0"/>
            <wp:wrapSquare wrapText="bothSides"/>
            <wp:docPr id="5" name="Picture 5" descr="C:\Users\Cláudia\Desktop\WB_PKCdelta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láudia\Desktop\WB_PKCdelta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8" t="28810" r="36669" b="58592"/>
                    <a:stretch/>
                  </pic:blipFill>
                  <pic:spPr bwMode="auto">
                    <a:xfrm>
                      <a:off x="0" y="0"/>
                      <a:ext cx="1878330" cy="122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50191" w:rsidRDefault="00B50191" w:rsidP="00B50191">
      <w:pPr>
        <w:spacing w:after="0" w:line="360" w:lineRule="auto"/>
        <w:ind w:right="-1"/>
        <w:jc w:val="center"/>
        <w:rPr>
          <w:rFonts w:ascii="Times New Roman" w:hAnsi="Times New Roman" w:cs="Times New Roman"/>
          <w:noProof/>
          <w:sz w:val="24"/>
          <w:szCs w:val="24"/>
          <w:lang w:val="en-GB" w:eastAsia="pt-PT"/>
        </w:rPr>
      </w:pPr>
    </w:p>
    <w:p w:rsidR="00B50191" w:rsidRDefault="00B50191" w:rsidP="00B50191">
      <w:pPr>
        <w:spacing w:after="0" w:line="480" w:lineRule="auto"/>
        <w:ind w:right="-1"/>
        <w:rPr>
          <w:rFonts w:ascii="Times New Roman" w:hAnsi="Times New Roman" w:cs="Times New Roman"/>
          <w:b/>
          <w:noProof/>
          <w:sz w:val="24"/>
          <w:lang w:val="en-GB" w:eastAsia="pt-PT"/>
        </w:rPr>
      </w:pPr>
    </w:p>
    <w:p w:rsidR="00B50191" w:rsidRDefault="00B50191" w:rsidP="00B50191">
      <w:pPr>
        <w:spacing w:after="0" w:line="480" w:lineRule="auto"/>
        <w:ind w:right="-1"/>
        <w:rPr>
          <w:rFonts w:ascii="Times New Roman" w:hAnsi="Times New Roman" w:cs="Times New Roman"/>
          <w:b/>
          <w:noProof/>
          <w:sz w:val="24"/>
          <w:lang w:val="en-GB" w:eastAsia="pt-PT"/>
        </w:rPr>
      </w:pPr>
    </w:p>
    <w:p w:rsidR="00CF4096" w:rsidRDefault="00CF4096" w:rsidP="00B50191">
      <w:pPr>
        <w:spacing w:line="480" w:lineRule="auto"/>
        <w:rPr>
          <w:rFonts w:ascii="Times New Roman" w:hAnsi="Times New Roman" w:cs="Times New Roman"/>
          <w:noProof/>
          <w:sz w:val="24"/>
          <w:szCs w:val="24"/>
          <w:lang w:val="en-GB" w:eastAsia="pt-PT"/>
        </w:rPr>
      </w:pPr>
    </w:p>
    <w:p w:rsidR="00B50191" w:rsidRPr="00B50191" w:rsidRDefault="00B50191" w:rsidP="00B50191">
      <w:pPr>
        <w:spacing w:line="480" w:lineRule="auto"/>
        <w:rPr>
          <w:lang w:val="en-GB"/>
        </w:rPr>
      </w:pPr>
      <w:r>
        <w:rPr>
          <w:rFonts w:ascii="Times New Roman" w:hAnsi="Times New Roman" w:cs="Times New Roman"/>
          <w:noProof/>
          <w:sz w:val="24"/>
          <w:szCs w:val="24"/>
          <w:lang w:val="en-GB" w:eastAsia="pt-PT"/>
        </w:rPr>
        <w:t>Western blot</w:t>
      </w:r>
      <w:r w:rsidRPr="005F738D">
        <w:rPr>
          <w:rFonts w:ascii="Times New Roman" w:hAnsi="Times New Roman" w:cs="Times New Roman"/>
          <w:noProof/>
          <w:sz w:val="24"/>
          <w:szCs w:val="24"/>
          <w:lang w:val="en-GB" w:eastAsia="pt-PT"/>
        </w:rPr>
        <w:t xml:space="preserve"> analysis of PKC</w:t>
      </w:r>
      <w:r w:rsidRPr="005F738D">
        <w:rPr>
          <w:rFonts w:ascii="Symbol" w:hAnsi="Symbol" w:cs="Times New Roman"/>
          <w:noProof/>
          <w:sz w:val="24"/>
          <w:szCs w:val="24"/>
          <w:lang w:val="en-GB" w:eastAsia="pt-PT"/>
        </w:rPr>
        <w:t></w:t>
      </w:r>
      <w:r w:rsidRPr="005F738D">
        <w:rPr>
          <w:rFonts w:ascii="Times New Roman" w:hAnsi="Times New Roman" w:cs="Times New Roman"/>
          <w:noProof/>
          <w:sz w:val="24"/>
          <w:szCs w:val="24"/>
          <w:lang w:val="en-GB" w:eastAsia="pt-PT"/>
        </w:rPr>
        <w:t xml:space="preserve"> expression </w:t>
      </w:r>
      <w:r>
        <w:rPr>
          <w:rFonts w:ascii="Times New Roman" w:hAnsi="Times New Roman" w:cs="Times New Roman"/>
          <w:noProof/>
          <w:sz w:val="24"/>
          <w:szCs w:val="24"/>
          <w:lang w:val="en-GB" w:eastAsia="pt-PT"/>
        </w:rPr>
        <w:t xml:space="preserve">levels assessed </w:t>
      </w:r>
      <w:r w:rsidRPr="005F738D">
        <w:rPr>
          <w:rFonts w:ascii="Times New Roman" w:hAnsi="Times New Roman" w:cs="Times New Roman"/>
          <w:noProof/>
          <w:sz w:val="24"/>
          <w:szCs w:val="24"/>
          <w:lang w:val="en-GB" w:eastAsia="pt-PT"/>
        </w:rPr>
        <w:t xml:space="preserve">in HCT116, HT-29 and SW-837 </w:t>
      </w:r>
      <w:r>
        <w:rPr>
          <w:rFonts w:ascii="Times New Roman" w:hAnsi="Times New Roman" w:cs="Times New Roman"/>
          <w:noProof/>
          <w:sz w:val="24"/>
          <w:szCs w:val="24"/>
          <w:lang w:val="en-GB" w:eastAsia="pt-PT"/>
        </w:rPr>
        <w:t>cells after 48 h incubation</w:t>
      </w:r>
      <w:r w:rsidRPr="005F738D">
        <w:rPr>
          <w:rFonts w:ascii="Times New Roman" w:hAnsi="Times New Roman" w:cs="Times New Roman"/>
          <w:noProof/>
          <w:sz w:val="24"/>
          <w:szCs w:val="24"/>
          <w:lang w:val="en-GB" w:eastAsia="pt-PT"/>
        </w:rPr>
        <w:t xml:space="preserve">. </w:t>
      </w:r>
      <w:r>
        <w:rPr>
          <w:rFonts w:ascii="Times New Roman" w:hAnsi="Times New Roman" w:cs="Times New Roman"/>
          <w:noProof/>
          <w:sz w:val="24"/>
          <w:szCs w:val="24"/>
          <w:lang w:val="en-GB" w:eastAsia="pt-PT"/>
        </w:rPr>
        <w:t>I</w:t>
      </w:r>
      <w:r w:rsidRPr="00656D1B">
        <w:rPr>
          <w:rFonts w:ascii="Times New Roman" w:hAnsi="Times New Roman" w:cs="Times New Roman"/>
          <w:noProof/>
          <w:sz w:val="24"/>
          <w:szCs w:val="24"/>
          <w:lang w:val="en-GB" w:eastAsia="pt-PT"/>
        </w:rPr>
        <w:t>mmunoblots represent one of three independent experiments</w:t>
      </w:r>
      <w:r>
        <w:rPr>
          <w:rFonts w:ascii="Times New Roman" w:hAnsi="Times New Roman" w:cs="Times New Roman"/>
          <w:noProof/>
          <w:sz w:val="24"/>
          <w:szCs w:val="24"/>
          <w:lang w:val="en-GB" w:eastAsia="pt-PT"/>
        </w:rPr>
        <w:t>;</w:t>
      </w:r>
      <w:r w:rsidRPr="00656D1B">
        <w:rPr>
          <w:rFonts w:ascii="Times New Roman" w:hAnsi="Times New Roman" w:cs="Times New Roman"/>
          <w:noProof/>
          <w:sz w:val="24"/>
          <w:szCs w:val="24"/>
          <w:lang w:val="en-GB" w:eastAsia="pt-PT"/>
        </w:rPr>
        <w:t xml:space="preserve"> </w:t>
      </w:r>
      <w:r w:rsidRPr="005F738D">
        <w:rPr>
          <w:rFonts w:ascii="Times New Roman" w:hAnsi="Times New Roman" w:cs="Times New Roman"/>
          <w:noProof/>
          <w:sz w:val="24"/>
          <w:szCs w:val="24"/>
          <w:lang w:val="en-GB" w:eastAsia="pt-PT"/>
        </w:rPr>
        <w:t>GAPDH was used as loading control.</w:t>
      </w:r>
    </w:p>
    <w:sectPr w:rsidR="00B50191" w:rsidRPr="00B50191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6AC" w:rsidRDefault="00F016AC" w:rsidP="007C475D">
      <w:pPr>
        <w:spacing w:after="0" w:line="240" w:lineRule="auto"/>
      </w:pPr>
      <w:r>
        <w:separator/>
      </w:r>
    </w:p>
  </w:endnote>
  <w:endnote w:type="continuationSeparator" w:id="0">
    <w:p w:rsidR="00F016AC" w:rsidRDefault="00F016AC" w:rsidP="007C4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07166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C475D" w:rsidRDefault="007C47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014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C475D" w:rsidRDefault="007C47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6AC" w:rsidRDefault="00F016AC" w:rsidP="007C475D">
      <w:pPr>
        <w:spacing w:after="0" w:line="240" w:lineRule="auto"/>
      </w:pPr>
      <w:r>
        <w:separator/>
      </w:r>
    </w:p>
  </w:footnote>
  <w:footnote w:type="continuationSeparator" w:id="0">
    <w:p w:rsidR="00F016AC" w:rsidRDefault="00F016AC" w:rsidP="007C47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191"/>
    <w:rsid w:val="00144382"/>
    <w:rsid w:val="00147339"/>
    <w:rsid w:val="002762B8"/>
    <w:rsid w:val="007C475D"/>
    <w:rsid w:val="00B50191"/>
    <w:rsid w:val="00C7080F"/>
    <w:rsid w:val="00CF4096"/>
    <w:rsid w:val="00E238AF"/>
    <w:rsid w:val="00EE014E"/>
    <w:rsid w:val="00F01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27B734-DF8D-4F27-BA6E-56FB97498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1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C47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475D"/>
  </w:style>
  <w:style w:type="paragraph" w:styleId="Footer">
    <w:name w:val="footer"/>
    <w:basedOn w:val="Normal"/>
    <w:link w:val="FooterChar"/>
    <w:uiPriority w:val="99"/>
    <w:unhideWhenUsed/>
    <w:rsid w:val="007C47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47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Bessa</dc:creator>
  <cp:keywords/>
  <dc:description/>
  <cp:lastModifiedBy>Cláudia Bessa</cp:lastModifiedBy>
  <cp:revision>5</cp:revision>
  <dcterms:created xsi:type="dcterms:W3CDTF">2017-08-03T16:00:00Z</dcterms:created>
  <dcterms:modified xsi:type="dcterms:W3CDTF">2017-09-20T13:04:00Z</dcterms:modified>
</cp:coreProperties>
</file>