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FB" w:rsidRPr="00D97B18" w:rsidRDefault="00A47FFB" w:rsidP="00A47FFB">
      <w:pPr>
        <w:spacing w:line="480" w:lineRule="auto"/>
        <w:jc w:val="left"/>
        <w:rPr>
          <w:rFonts w:ascii="Arial" w:eastAsia="SimSun" w:hAnsi="Arial" w:cs="Arial"/>
          <w:b/>
          <w:bCs/>
          <w:color w:val="000000" w:themeColor="text1"/>
          <w:kern w:val="0"/>
          <w:sz w:val="28"/>
          <w:szCs w:val="28"/>
        </w:rPr>
      </w:pPr>
      <w:r w:rsidRPr="00D97B18">
        <w:rPr>
          <w:rFonts w:ascii="Arial" w:eastAsia="SimSun" w:hAnsi="Arial" w:cs="Arial" w:hint="eastAsia"/>
          <w:b/>
          <w:bCs/>
          <w:color w:val="000000" w:themeColor="text1"/>
          <w:kern w:val="0"/>
          <w:sz w:val="28"/>
          <w:szCs w:val="28"/>
        </w:rPr>
        <w:t>Supplementary Files</w:t>
      </w:r>
    </w:p>
    <w:p w:rsidR="00A47FFB" w:rsidRPr="00D97B18" w:rsidRDefault="00A47FFB" w:rsidP="00A47FFB">
      <w:pPr>
        <w:spacing w:line="360" w:lineRule="auto"/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  <w:proofErr w:type="gramStart"/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Supplementary File S1</w:t>
      </w:r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proofErr w:type="gramEnd"/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Instruction</w:t>
      </w:r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 xml:space="preserve">s of supplementary files </w:t>
      </w:r>
    </w:p>
    <w:p w:rsidR="00A47FFB" w:rsidRDefault="00A47FFB" w:rsidP="00A47FFB">
      <w:pPr>
        <w:spacing w:line="360" w:lineRule="auto"/>
        <w:outlineLvl w:val="0"/>
        <w:rPr>
          <w:rFonts w:ascii="Times New Roman" w:hAnsi="Times New Roman" w:cs="Times New Roman"/>
          <w:color w:val="000000" w:themeColor="text1"/>
          <w:sz w:val="22"/>
        </w:rPr>
      </w:pPr>
      <w:r w:rsidRPr="00D97B18">
        <w:rPr>
          <w:rFonts w:ascii="Times New Roman" w:hAnsi="Times New Roman" w:cs="Times New Roman" w:hint="eastAsia"/>
          <w:color w:val="000000" w:themeColor="text1"/>
          <w:sz w:val="22"/>
        </w:rPr>
        <w:t xml:space="preserve">This file contains </w:t>
      </w:r>
      <w:r>
        <w:rPr>
          <w:rFonts w:ascii="Times New Roman" w:hAnsi="Times New Roman" w:cs="Times New Roman"/>
          <w:color w:val="000000" w:themeColor="text1"/>
          <w:sz w:val="22"/>
        </w:rPr>
        <w:t>instruction</w:t>
      </w:r>
      <w:r w:rsidRPr="00D97B18">
        <w:rPr>
          <w:rFonts w:ascii="Times New Roman" w:hAnsi="Times New Roman" w:cs="Times New Roman" w:hint="eastAsia"/>
          <w:color w:val="000000" w:themeColor="text1"/>
          <w:sz w:val="22"/>
        </w:rPr>
        <w:t>s of all supplementary files</w:t>
      </w:r>
      <w:r>
        <w:rPr>
          <w:rFonts w:ascii="Times New Roman" w:hAnsi="Times New Roman" w:cs="Times New Roman"/>
          <w:color w:val="000000" w:themeColor="text1"/>
          <w:sz w:val="22"/>
        </w:rPr>
        <w:t>.</w:t>
      </w:r>
    </w:p>
    <w:p w:rsidR="00A47FFB" w:rsidRPr="00D97B18" w:rsidRDefault="00A47FFB" w:rsidP="00A47FFB">
      <w:pPr>
        <w:spacing w:line="360" w:lineRule="auto"/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  <w:proofErr w:type="gramStart"/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Supplementary File S</w:t>
      </w:r>
      <w:r>
        <w:rPr>
          <w:rFonts w:ascii="Arial" w:hAnsi="Arial" w:cs="Arial"/>
          <w:b/>
          <w:color w:val="000000" w:themeColor="text1"/>
          <w:sz w:val="20"/>
          <w:szCs w:val="20"/>
        </w:rPr>
        <w:t>2</w:t>
      </w:r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proofErr w:type="gramEnd"/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>
        <w:rPr>
          <w:rFonts w:ascii="Arial" w:hAnsi="Arial" w:cs="Arial" w:hint="eastAsia"/>
          <w:b/>
          <w:color w:val="000000" w:themeColor="text1"/>
          <w:sz w:val="20"/>
          <w:szCs w:val="20"/>
        </w:rPr>
        <w:t>upplementary figure</w:t>
      </w:r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 xml:space="preserve">s </w:t>
      </w:r>
      <w:bookmarkStart w:id="0" w:name="_GoBack"/>
      <w:bookmarkEnd w:id="0"/>
    </w:p>
    <w:p w:rsidR="00A47FFB" w:rsidRPr="00D97B18" w:rsidRDefault="00A47FFB" w:rsidP="00A47FFB">
      <w:pPr>
        <w:spacing w:line="360" w:lineRule="auto"/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D97B18">
        <w:rPr>
          <w:rFonts w:ascii="Times New Roman" w:hAnsi="Times New Roman" w:cs="Times New Roman" w:hint="eastAsia"/>
          <w:color w:val="000000" w:themeColor="text1"/>
          <w:sz w:val="22"/>
        </w:rPr>
        <w:t xml:space="preserve">This file contains </w:t>
      </w:r>
      <w:r>
        <w:rPr>
          <w:rFonts w:ascii="Times New Roman" w:hAnsi="Times New Roman" w:cs="Times New Roman"/>
          <w:color w:val="000000" w:themeColor="text1"/>
          <w:sz w:val="22"/>
        </w:rPr>
        <w:t>all supplementary figures and their legends.</w:t>
      </w:r>
    </w:p>
    <w:p w:rsidR="00A47FFB" w:rsidRPr="00D97B18" w:rsidRDefault="00A47FFB" w:rsidP="00A47FFB">
      <w:pPr>
        <w:spacing w:line="360" w:lineRule="auto"/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  <w:proofErr w:type="gramStart"/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Supplementary File S</w:t>
      </w:r>
      <w:r>
        <w:rPr>
          <w:rFonts w:ascii="Arial" w:hAnsi="Arial" w:cs="Arial"/>
          <w:b/>
          <w:color w:val="000000" w:themeColor="text1"/>
          <w:sz w:val="20"/>
          <w:szCs w:val="20"/>
        </w:rPr>
        <w:t>3</w:t>
      </w:r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proofErr w:type="gramEnd"/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Hi-C library statistics</w:t>
      </w:r>
    </w:p>
    <w:p w:rsidR="00A47FFB" w:rsidRPr="00D97B18" w:rsidRDefault="00A47FFB" w:rsidP="00A47FFB">
      <w:pPr>
        <w:rPr>
          <w:rFonts w:ascii="Times New Roman" w:hAnsi="Times New Roman" w:cs="Times New Roman"/>
          <w:color w:val="000000" w:themeColor="text1"/>
        </w:rPr>
      </w:pPr>
      <w:r w:rsidRPr="00D97B18">
        <w:rPr>
          <w:rFonts w:ascii="Times New Roman" w:hAnsi="Times New Roman" w:cs="Times New Roman" w:hint="eastAsia"/>
          <w:color w:val="000000" w:themeColor="text1"/>
          <w:sz w:val="22"/>
        </w:rPr>
        <w:t xml:space="preserve">This file lists </w:t>
      </w:r>
      <w:r w:rsidRPr="00D97B18">
        <w:rPr>
          <w:rFonts w:ascii="Times New Roman" w:hAnsi="Times New Roman" w:cs="Times New Roman"/>
          <w:color w:val="000000" w:themeColor="text1"/>
          <w:sz w:val="22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  <w:sz w:val="22"/>
        </w:rPr>
        <w:t xml:space="preserve">number of each chromatin interaction type (including Total interaction, Full-segment, Inter-ligation and Intra-ligation) from </w:t>
      </w:r>
      <w:r w:rsidRPr="00D97B18">
        <w:rPr>
          <w:rFonts w:ascii="Times New Roman" w:hAnsi="Times New Roman" w:cs="Times New Roman"/>
          <w:color w:val="000000" w:themeColor="text1"/>
          <w:sz w:val="22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  <w:sz w:val="22"/>
        </w:rPr>
        <w:t>control and ATRA-treated Hi-C libraries according to the interaction calling method mentioned in Materials and Methods.</w:t>
      </w:r>
    </w:p>
    <w:p w:rsidR="00A47FFB" w:rsidRPr="00D97B18" w:rsidRDefault="00A47FFB" w:rsidP="00A47FFB">
      <w:pPr>
        <w:spacing w:line="360" w:lineRule="auto"/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  <w:proofErr w:type="gramStart"/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Supplementary File S</w:t>
      </w:r>
      <w:r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proofErr w:type="gramEnd"/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Primer sequence</w:t>
      </w:r>
    </w:p>
    <w:p w:rsidR="00A47FFB" w:rsidRPr="00D97B18" w:rsidRDefault="00A47FFB" w:rsidP="00A47FFB">
      <w:pPr>
        <w:rPr>
          <w:rFonts w:ascii="Times New Roman" w:hAnsi="Times New Roman" w:cs="Times New Roman"/>
          <w:color w:val="000000" w:themeColor="text1"/>
        </w:rPr>
      </w:pPr>
      <w:r w:rsidRPr="00D97B18">
        <w:rPr>
          <w:rFonts w:ascii="Times New Roman" w:hAnsi="Times New Roman" w:cs="Times New Roman" w:hint="eastAsia"/>
          <w:color w:val="000000" w:themeColor="text1"/>
        </w:rPr>
        <w:t>This file lists</w:t>
      </w:r>
      <w:r w:rsidRPr="00D97B18">
        <w:rPr>
          <w:rFonts w:ascii="Times New Roman" w:hAnsi="Times New Roman" w:cs="Times New Roman"/>
          <w:color w:val="000000" w:themeColor="text1"/>
        </w:rPr>
        <w:t xml:space="preserve"> the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primer sequence</w:t>
      </w:r>
      <w:r w:rsidRPr="00D97B18">
        <w:rPr>
          <w:rFonts w:ascii="Times New Roman" w:hAnsi="Times New Roman" w:cs="Times New Roman"/>
          <w:color w:val="000000" w:themeColor="text1"/>
        </w:rPr>
        <w:t>s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used in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RT-PCR and 4C experiments. To divide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4C libraries of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control and ATRA-treat</w:t>
      </w:r>
      <w:r w:rsidRPr="00D97B18">
        <w:rPr>
          <w:rFonts w:ascii="Times New Roman" w:hAnsi="Times New Roman" w:cs="Times New Roman"/>
          <w:color w:val="000000" w:themeColor="text1"/>
        </w:rPr>
        <w:t>ed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cells, we used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same primer for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proofErr w:type="spellStart"/>
      <w:r w:rsidRPr="00D97B18">
        <w:rPr>
          <w:rFonts w:ascii="Times New Roman" w:hAnsi="Times New Roman" w:cs="Times New Roman" w:hint="eastAsia"/>
          <w:color w:val="000000" w:themeColor="text1"/>
        </w:rPr>
        <w:t>HindIII</w:t>
      </w:r>
      <w:proofErr w:type="spellEnd"/>
      <w:r w:rsidRPr="00D97B18">
        <w:rPr>
          <w:rFonts w:ascii="Times New Roman" w:hAnsi="Times New Roman" w:cs="Times New Roman" w:hint="eastAsia"/>
          <w:color w:val="000000" w:themeColor="text1"/>
        </w:rPr>
        <w:t xml:space="preserve"> ends and different primers for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proofErr w:type="spellStart"/>
      <w:r w:rsidRPr="00D97B18">
        <w:rPr>
          <w:rFonts w:ascii="Times New Roman" w:hAnsi="Times New Roman" w:cs="Times New Roman" w:hint="eastAsia"/>
          <w:color w:val="000000" w:themeColor="text1"/>
        </w:rPr>
        <w:t>DpnII</w:t>
      </w:r>
      <w:proofErr w:type="spellEnd"/>
      <w:r w:rsidRPr="00D97B18">
        <w:rPr>
          <w:rFonts w:ascii="Times New Roman" w:hAnsi="Times New Roman" w:cs="Times New Roman" w:hint="eastAsia"/>
          <w:color w:val="000000" w:themeColor="text1"/>
        </w:rPr>
        <w:t xml:space="preserve"> ends.</w:t>
      </w:r>
    </w:p>
    <w:p w:rsidR="00A47FFB" w:rsidRPr="00D97B18" w:rsidRDefault="00A47FFB" w:rsidP="00A47FFB">
      <w:pPr>
        <w:spacing w:line="360" w:lineRule="auto"/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  <w:proofErr w:type="gramStart"/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Supplementary File S5</w:t>
      </w:r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proofErr w:type="gramEnd"/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Interaction</w:t>
      </w:r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fold</w:t>
      </w:r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 xml:space="preserve"> change</w:t>
      </w:r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s</w:t>
      </w:r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 xml:space="preserve"> in TADs</w:t>
      </w:r>
    </w:p>
    <w:p w:rsidR="00A47FFB" w:rsidRPr="00D97B18" w:rsidRDefault="00A47FFB" w:rsidP="00A47FFB">
      <w:pPr>
        <w:rPr>
          <w:rFonts w:ascii="Times New Roman" w:hAnsi="Times New Roman" w:cs="Times New Roman"/>
          <w:color w:val="000000" w:themeColor="text1"/>
        </w:rPr>
      </w:pPr>
      <w:r w:rsidRPr="00D97B18">
        <w:rPr>
          <w:rFonts w:ascii="Times New Roman" w:hAnsi="Times New Roman" w:cs="Times New Roman" w:hint="eastAsia"/>
          <w:color w:val="000000" w:themeColor="text1"/>
        </w:rPr>
        <w:t>The first sub</w:t>
      </w:r>
      <w:r w:rsidRPr="00D97B18">
        <w:rPr>
          <w:rFonts w:ascii="Times New Roman" w:hAnsi="Times New Roman" w:cs="Times New Roman"/>
          <w:color w:val="000000" w:themeColor="text1"/>
        </w:rPr>
        <w:t>-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list </w:t>
      </w:r>
      <w:r w:rsidRPr="00D97B18">
        <w:rPr>
          <w:rFonts w:ascii="Times New Roman" w:hAnsi="Times New Roman" w:cs="Times New Roman"/>
          <w:color w:val="000000" w:themeColor="text1"/>
        </w:rPr>
        <w:t>in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this file contains the background distribution generated using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difference</w:t>
      </w:r>
      <w:r w:rsidRPr="00D97B18">
        <w:rPr>
          <w:rFonts w:ascii="Times New Roman" w:hAnsi="Times New Roman" w:cs="Times New Roman"/>
          <w:color w:val="000000" w:themeColor="text1"/>
        </w:rPr>
        <w:t>s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between replicates (for detail, see Materials and Methods). The second sub</w:t>
      </w:r>
      <w:r w:rsidRPr="00D97B18">
        <w:rPr>
          <w:rFonts w:ascii="Times New Roman" w:hAnsi="Times New Roman" w:cs="Times New Roman"/>
          <w:color w:val="000000" w:themeColor="text1"/>
        </w:rPr>
        <w:t>-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list </w:t>
      </w:r>
      <w:r w:rsidRPr="00D97B18">
        <w:rPr>
          <w:rFonts w:ascii="Times New Roman" w:hAnsi="Times New Roman" w:cs="Times New Roman"/>
          <w:color w:val="000000" w:themeColor="text1"/>
        </w:rPr>
        <w:t>in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this file lists</w:t>
      </w:r>
      <w:r w:rsidRPr="00D97B18">
        <w:rPr>
          <w:rFonts w:ascii="Times New Roman" w:hAnsi="Times New Roman" w:cs="Times New Roman"/>
          <w:color w:val="000000" w:themeColor="text1"/>
        </w:rPr>
        <w:t xml:space="preserve"> the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internal and external fold</w:t>
      </w:r>
      <w:r w:rsidRPr="00D97B18">
        <w:rPr>
          <w:rFonts w:ascii="Times New Roman" w:hAnsi="Times New Roman" w:cs="Times New Roman"/>
          <w:color w:val="000000" w:themeColor="text1"/>
        </w:rPr>
        <w:t xml:space="preserve"> 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change statistics of each </w:t>
      </w:r>
      <w:proofErr w:type="gramStart"/>
      <w:r w:rsidRPr="00D97B18">
        <w:rPr>
          <w:rFonts w:ascii="Times New Roman" w:hAnsi="Times New Roman" w:cs="Times New Roman" w:hint="eastAsia"/>
          <w:color w:val="000000" w:themeColor="text1"/>
        </w:rPr>
        <w:t>TADs</w:t>
      </w:r>
      <w:proofErr w:type="gramEnd"/>
      <w:r w:rsidRPr="00D97B18">
        <w:rPr>
          <w:rFonts w:ascii="Times New Roman" w:hAnsi="Times New Roman" w:cs="Times New Roman" w:hint="eastAsia"/>
          <w:color w:val="000000" w:themeColor="text1"/>
        </w:rPr>
        <w:t>. Each row represents a TAD</w:t>
      </w:r>
      <w:r w:rsidRPr="00D97B18">
        <w:rPr>
          <w:rFonts w:ascii="Times New Roman" w:hAnsi="Times New Roman" w:cs="Times New Roman"/>
          <w:color w:val="000000" w:themeColor="text1"/>
        </w:rPr>
        <w:t>,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and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columns represent the start, end, length and interaction fold</w:t>
      </w:r>
      <w:r w:rsidRPr="00D97B18">
        <w:rPr>
          <w:rFonts w:ascii="Times New Roman" w:hAnsi="Times New Roman" w:cs="Times New Roman"/>
          <w:color w:val="000000" w:themeColor="text1"/>
        </w:rPr>
        <w:t xml:space="preserve"> </w:t>
      </w:r>
      <w:r w:rsidRPr="00D97B18">
        <w:rPr>
          <w:rFonts w:ascii="Times New Roman" w:hAnsi="Times New Roman" w:cs="Times New Roman" w:hint="eastAsia"/>
          <w:color w:val="000000" w:themeColor="text1"/>
        </w:rPr>
        <w:t>change between</w:t>
      </w:r>
      <w:r w:rsidRPr="00D97B18">
        <w:rPr>
          <w:rFonts w:ascii="Times New Roman" w:hAnsi="Times New Roman" w:cs="Times New Roman"/>
          <w:color w:val="000000" w:themeColor="text1"/>
        </w:rPr>
        <w:t xml:space="preserve"> the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control and ATRA-treated cells (internal and external fold</w:t>
      </w:r>
      <w:r w:rsidRPr="00D97B18">
        <w:rPr>
          <w:rFonts w:ascii="Times New Roman" w:hAnsi="Times New Roman" w:cs="Times New Roman"/>
          <w:color w:val="000000" w:themeColor="text1"/>
        </w:rPr>
        <w:t xml:space="preserve"> 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changes were calculated </w:t>
      </w:r>
      <w:r w:rsidRPr="00D97B18">
        <w:rPr>
          <w:rFonts w:ascii="Times New Roman" w:hAnsi="Times New Roman" w:cs="Times New Roman"/>
          <w:color w:val="000000" w:themeColor="text1"/>
        </w:rPr>
        <w:t>separately</w:t>
      </w:r>
      <w:r w:rsidRPr="00D97B18">
        <w:rPr>
          <w:rFonts w:ascii="Times New Roman" w:hAnsi="Times New Roman" w:cs="Times New Roman" w:hint="eastAsia"/>
          <w:color w:val="000000" w:themeColor="text1"/>
        </w:rPr>
        <w:t>) of TADs. TADs with significant internal/external interaction fold</w:t>
      </w:r>
      <w:r w:rsidRPr="00D97B18">
        <w:rPr>
          <w:rFonts w:ascii="Times New Roman" w:hAnsi="Times New Roman" w:cs="Times New Roman"/>
          <w:color w:val="000000" w:themeColor="text1"/>
        </w:rPr>
        <w:t xml:space="preserve"> 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changes are listed in the </w:t>
      </w:r>
      <w:r w:rsidRPr="00D97B18">
        <w:rPr>
          <w:rFonts w:ascii="Times New Roman" w:hAnsi="Times New Roman" w:cs="Times New Roman"/>
          <w:color w:val="000000" w:themeColor="text1"/>
        </w:rPr>
        <w:t>final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two sub</w:t>
      </w:r>
      <w:r w:rsidRPr="00D97B18">
        <w:rPr>
          <w:rFonts w:ascii="Times New Roman" w:hAnsi="Times New Roman" w:cs="Times New Roman"/>
          <w:color w:val="000000" w:themeColor="text1"/>
        </w:rPr>
        <w:t>-</w:t>
      </w:r>
      <w:r w:rsidRPr="00D97B18">
        <w:rPr>
          <w:rFonts w:ascii="Times New Roman" w:hAnsi="Times New Roman" w:cs="Times New Roman" w:hint="eastAsia"/>
          <w:color w:val="000000" w:themeColor="text1"/>
        </w:rPr>
        <w:t>lists.</w:t>
      </w:r>
    </w:p>
    <w:p w:rsidR="00A47FFB" w:rsidRPr="00D97B18" w:rsidRDefault="00A47FFB" w:rsidP="00A47FFB">
      <w:pPr>
        <w:spacing w:line="360" w:lineRule="auto"/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  <w:proofErr w:type="gramStart"/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Supplementary File S6</w:t>
      </w:r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proofErr w:type="gramEnd"/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 xml:space="preserve"> Differential gene-regulatory analysis of expressed genes</w:t>
      </w:r>
    </w:p>
    <w:p w:rsidR="00A47FFB" w:rsidRPr="00D97B18" w:rsidRDefault="00A47FFB" w:rsidP="00A47FFB">
      <w:pPr>
        <w:rPr>
          <w:rFonts w:ascii="Times New Roman" w:hAnsi="Times New Roman" w:cs="Times New Roman"/>
          <w:color w:val="000000" w:themeColor="text1"/>
        </w:rPr>
      </w:pPr>
      <w:r w:rsidRPr="00D97B18">
        <w:rPr>
          <w:rFonts w:ascii="Times New Roman" w:hAnsi="Times New Roman" w:cs="Times New Roman" w:hint="eastAsia"/>
          <w:color w:val="000000" w:themeColor="text1"/>
        </w:rPr>
        <w:t>The first sub</w:t>
      </w:r>
      <w:r w:rsidRPr="00D97B18">
        <w:rPr>
          <w:rFonts w:ascii="Times New Roman" w:hAnsi="Times New Roman" w:cs="Times New Roman"/>
          <w:color w:val="000000" w:themeColor="text1"/>
        </w:rPr>
        <w:t>-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list </w:t>
      </w:r>
      <w:r w:rsidRPr="00D97B18">
        <w:rPr>
          <w:rFonts w:ascii="Times New Roman" w:hAnsi="Times New Roman" w:cs="Times New Roman"/>
          <w:color w:val="000000" w:themeColor="text1"/>
        </w:rPr>
        <w:t>in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this file lists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DEseq2 result</w:t>
      </w:r>
      <w:r w:rsidRPr="00D97B18">
        <w:rPr>
          <w:rFonts w:ascii="Times New Roman" w:hAnsi="Times New Roman" w:cs="Times New Roman"/>
          <w:color w:val="000000" w:themeColor="text1"/>
        </w:rPr>
        <w:t>s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of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RNA-</w:t>
      </w:r>
      <w:proofErr w:type="spellStart"/>
      <w:r w:rsidRPr="00D97B18">
        <w:rPr>
          <w:rFonts w:ascii="Times New Roman" w:hAnsi="Times New Roman" w:cs="Times New Roman" w:hint="eastAsia"/>
          <w:color w:val="000000" w:themeColor="text1"/>
        </w:rPr>
        <w:t>seq</w:t>
      </w:r>
      <w:proofErr w:type="spellEnd"/>
      <w:r w:rsidRPr="00D97B18">
        <w:rPr>
          <w:rFonts w:ascii="Times New Roman" w:hAnsi="Times New Roman" w:cs="Times New Roman" w:hint="eastAsia"/>
          <w:color w:val="000000" w:themeColor="text1"/>
        </w:rPr>
        <w:t xml:space="preserve"> data. Each row represents a gene</w:t>
      </w:r>
      <w:r w:rsidRPr="00D97B18">
        <w:rPr>
          <w:rFonts w:ascii="Times New Roman" w:hAnsi="Times New Roman" w:cs="Times New Roman"/>
          <w:color w:val="000000" w:themeColor="text1"/>
        </w:rPr>
        <w:t>,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and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columns represent the mean</w:t>
      </w:r>
      <w:r w:rsidRPr="00D97B18">
        <w:rPr>
          <w:rFonts w:ascii="Times New Roman" w:hAnsi="Times New Roman" w:cs="Times New Roman"/>
          <w:color w:val="000000" w:themeColor="text1"/>
        </w:rPr>
        <w:t xml:space="preserve"> </w:t>
      </w:r>
      <w:r w:rsidRPr="00D97B18">
        <w:rPr>
          <w:rFonts w:ascii="Times New Roman" w:hAnsi="Times New Roman" w:cs="Times New Roman" w:hint="eastAsia"/>
          <w:color w:val="000000" w:themeColor="text1"/>
        </w:rPr>
        <w:t>base, fold</w:t>
      </w:r>
      <w:r w:rsidRPr="00D97B18">
        <w:rPr>
          <w:rFonts w:ascii="Times New Roman" w:hAnsi="Times New Roman" w:cs="Times New Roman"/>
          <w:color w:val="000000" w:themeColor="text1"/>
        </w:rPr>
        <w:t xml:space="preserve"> 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change, p-value and adjusted p-value of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genes. The second sub</w:t>
      </w:r>
      <w:r w:rsidRPr="00D97B18">
        <w:rPr>
          <w:rFonts w:ascii="Times New Roman" w:hAnsi="Times New Roman" w:cs="Times New Roman"/>
          <w:color w:val="000000" w:themeColor="text1"/>
        </w:rPr>
        <w:t>-</w:t>
      </w:r>
      <w:r w:rsidRPr="00D97B18">
        <w:rPr>
          <w:rFonts w:ascii="Times New Roman" w:hAnsi="Times New Roman" w:cs="Times New Roman" w:hint="eastAsia"/>
          <w:color w:val="000000" w:themeColor="text1"/>
        </w:rPr>
        <w:t>list only contains</w:t>
      </w:r>
      <w:r w:rsidRPr="00D97B18">
        <w:rPr>
          <w:rFonts w:ascii="Times New Roman" w:hAnsi="Times New Roman" w:cs="Times New Roman"/>
          <w:color w:val="000000" w:themeColor="text1"/>
        </w:rPr>
        <w:t xml:space="preserve"> the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differential</w:t>
      </w:r>
      <w:r w:rsidRPr="00D97B18">
        <w:rPr>
          <w:rFonts w:ascii="Times New Roman" w:hAnsi="Times New Roman" w:cs="Times New Roman"/>
          <w:color w:val="000000" w:themeColor="text1"/>
        </w:rPr>
        <w:t>ly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expressed genes. Each row also represents a gene</w:t>
      </w:r>
      <w:r w:rsidRPr="00D97B18">
        <w:rPr>
          <w:rFonts w:ascii="Times New Roman" w:hAnsi="Times New Roman" w:cs="Times New Roman"/>
          <w:color w:val="000000" w:themeColor="text1"/>
        </w:rPr>
        <w:t>,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and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columns represent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fold</w:t>
      </w:r>
      <w:r w:rsidRPr="00D97B18">
        <w:rPr>
          <w:rFonts w:ascii="Times New Roman" w:hAnsi="Times New Roman" w:cs="Times New Roman"/>
          <w:color w:val="000000" w:themeColor="text1"/>
        </w:rPr>
        <w:t xml:space="preserve"> 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change and p-value of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differential gene-regulatory interaction analysis and differential expression analysis (For detail, see Materials and Methods)</w:t>
      </w:r>
      <w:r w:rsidRPr="00D97B18">
        <w:rPr>
          <w:rFonts w:ascii="Times New Roman" w:hAnsi="Times New Roman" w:cs="Times New Roman"/>
          <w:color w:val="000000" w:themeColor="text1"/>
        </w:rPr>
        <w:t>.</w:t>
      </w:r>
    </w:p>
    <w:p w:rsidR="00A47FFB" w:rsidRPr="00D97B18" w:rsidRDefault="00A47FFB" w:rsidP="00A47FFB">
      <w:pPr>
        <w:spacing w:line="360" w:lineRule="auto"/>
        <w:outlineLvl w:val="0"/>
        <w:rPr>
          <w:rFonts w:ascii="Arial" w:hAnsi="Arial" w:cs="Arial"/>
          <w:b/>
          <w:color w:val="000000" w:themeColor="text1"/>
          <w:sz w:val="20"/>
          <w:szCs w:val="20"/>
        </w:rPr>
      </w:pPr>
      <w:proofErr w:type="gramStart"/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Supplementary File S7</w:t>
      </w:r>
      <w:r w:rsidRPr="00D97B18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proofErr w:type="gramEnd"/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 xml:space="preserve"> GREAT analysis of specific ATAC-</w:t>
      </w:r>
      <w:proofErr w:type="spellStart"/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>seq</w:t>
      </w:r>
      <w:proofErr w:type="spellEnd"/>
      <w:r w:rsidRPr="00D97B18">
        <w:rPr>
          <w:rFonts w:ascii="Arial" w:hAnsi="Arial" w:cs="Arial" w:hint="eastAsia"/>
          <w:b/>
          <w:color w:val="000000" w:themeColor="text1"/>
          <w:sz w:val="20"/>
          <w:szCs w:val="20"/>
        </w:rPr>
        <w:t xml:space="preserve"> peaks</w:t>
      </w:r>
    </w:p>
    <w:p w:rsidR="00A47FFB" w:rsidRPr="00D97B18" w:rsidRDefault="00A47FFB" w:rsidP="00A47FFB">
      <w:pPr>
        <w:rPr>
          <w:rFonts w:ascii="Times New Roman" w:hAnsi="Times New Roman" w:cs="Times New Roman"/>
          <w:color w:val="000000" w:themeColor="text1"/>
        </w:rPr>
      </w:pPr>
      <w:r w:rsidRPr="00D97B18">
        <w:rPr>
          <w:rFonts w:ascii="Times New Roman" w:hAnsi="Times New Roman" w:cs="Times New Roman" w:hint="eastAsia"/>
          <w:color w:val="000000" w:themeColor="text1"/>
        </w:rPr>
        <w:t xml:space="preserve">This file lists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GREAT analysis results of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control</w:t>
      </w:r>
      <w:r w:rsidRPr="00D97B18">
        <w:rPr>
          <w:rFonts w:ascii="Times New Roman" w:hAnsi="Times New Roman" w:cs="Times New Roman"/>
          <w:color w:val="000000" w:themeColor="text1"/>
        </w:rPr>
        <w:t>-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and ATRA</w:t>
      </w:r>
      <w:r w:rsidRPr="00D97B18">
        <w:rPr>
          <w:rFonts w:ascii="Times New Roman" w:hAnsi="Times New Roman" w:cs="Times New Roman"/>
          <w:color w:val="000000" w:themeColor="text1"/>
        </w:rPr>
        <w:t>-</w:t>
      </w:r>
      <w:r w:rsidRPr="00D97B18">
        <w:rPr>
          <w:rFonts w:ascii="Times New Roman" w:hAnsi="Times New Roman" w:cs="Times New Roman" w:hint="eastAsia"/>
          <w:color w:val="000000" w:themeColor="text1"/>
        </w:rPr>
        <w:t>specific ATAC-</w:t>
      </w:r>
      <w:proofErr w:type="spellStart"/>
      <w:r w:rsidRPr="00D97B18">
        <w:rPr>
          <w:rFonts w:ascii="Times New Roman" w:hAnsi="Times New Roman" w:cs="Times New Roman" w:hint="eastAsia"/>
          <w:color w:val="000000" w:themeColor="text1"/>
        </w:rPr>
        <w:t>seq</w:t>
      </w:r>
      <w:proofErr w:type="spellEnd"/>
      <w:r w:rsidRPr="00D97B18">
        <w:rPr>
          <w:rFonts w:ascii="Times New Roman" w:hAnsi="Times New Roman" w:cs="Times New Roman" w:hint="eastAsia"/>
          <w:color w:val="000000" w:themeColor="text1"/>
        </w:rPr>
        <w:t xml:space="preserve"> peaks. Each row represents a gene expression term</w:t>
      </w:r>
      <w:r w:rsidRPr="00D97B18">
        <w:rPr>
          <w:rFonts w:ascii="Times New Roman" w:hAnsi="Times New Roman" w:cs="Times New Roman"/>
          <w:color w:val="000000" w:themeColor="text1"/>
        </w:rPr>
        <w:t>,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and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columns represent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ranks, p-value and other statistic</w:t>
      </w:r>
      <w:r w:rsidRPr="00D97B18">
        <w:rPr>
          <w:rFonts w:ascii="Times New Roman" w:hAnsi="Times New Roman" w:cs="Times New Roman"/>
          <w:color w:val="000000" w:themeColor="text1"/>
        </w:rPr>
        <w:t>al</w:t>
      </w:r>
      <w:r w:rsidRPr="00D97B18">
        <w:rPr>
          <w:rFonts w:ascii="Times New Roman" w:hAnsi="Times New Roman" w:cs="Times New Roman" w:hint="eastAsia"/>
          <w:color w:val="000000" w:themeColor="text1"/>
        </w:rPr>
        <w:t xml:space="preserve"> results of </w:t>
      </w:r>
      <w:r w:rsidRPr="00D97B18">
        <w:rPr>
          <w:rFonts w:ascii="Times New Roman" w:hAnsi="Times New Roman" w:cs="Times New Roman"/>
          <w:color w:val="000000" w:themeColor="text1"/>
        </w:rPr>
        <w:t xml:space="preserve">the </w:t>
      </w:r>
      <w:r w:rsidRPr="00D97B18">
        <w:rPr>
          <w:rFonts w:ascii="Times New Roman" w:hAnsi="Times New Roman" w:cs="Times New Roman" w:hint="eastAsia"/>
          <w:color w:val="000000" w:themeColor="text1"/>
        </w:rPr>
        <w:t>terms.</w:t>
      </w:r>
    </w:p>
    <w:p w:rsidR="001B2088" w:rsidRPr="00A47FFB" w:rsidRDefault="00227D9A"/>
    <w:sectPr w:rsidR="001B2088" w:rsidRPr="00A47F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D9A" w:rsidRDefault="00227D9A" w:rsidP="00A47FFB">
      <w:r>
        <w:separator/>
      </w:r>
    </w:p>
  </w:endnote>
  <w:endnote w:type="continuationSeparator" w:id="0">
    <w:p w:rsidR="00227D9A" w:rsidRDefault="00227D9A" w:rsidP="00A47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D9A" w:rsidRDefault="00227D9A" w:rsidP="00A47FFB">
      <w:r>
        <w:separator/>
      </w:r>
    </w:p>
  </w:footnote>
  <w:footnote w:type="continuationSeparator" w:id="0">
    <w:p w:rsidR="00227D9A" w:rsidRDefault="00227D9A" w:rsidP="00A47FFB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Editor">
    <w15:presenceInfo w15:providerId="None" w15:userId="Edi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BC"/>
    <w:rsid w:val="000A3C2D"/>
    <w:rsid w:val="00227D9A"/>
    <w:rsid w:val="003973A2"/>
    <w:rsid w:val="00587BBC"/>
    <w:rsid w:val="0076628B"/>
    <w:rsid w:val="008809A4"/>
    <w:rsid w:val="00A12172"/>
    <w:rsid w:val="00A47FFB"/>
    <w:rsid w:val="00CA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FF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F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47FF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47F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47FF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FF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F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47FF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47F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47F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B8C34-6DDB-4112-8B7C-AA4784FEA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李炎剑</dc:creator>
  <cp:lastModifiedBy>May, Mercy</cp:lastModifiedBy>
  <cp:revision>3</cp:revision>
  <dcterms:created xsi:type="dcterms:W3CDTF">2017-11-28T13:48:00Z</dcterms:created>
  <dcterms:modified xsi:type="dcterms:W3CDTF">2017-11-28T13:49:00Z</dcterms:modified>
</cp:coreProperties>
</file>