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9820F" w14:textId="3091E80F" w:rsidR="001A47B9" w:rsidRDefault="0041473C" w:rsidP="001A47B9">
      <w:pPr>
        <w:widowControl w:val="0"/>
        <w:autoSpaceDE w:val="0"/>
        <w:autoSpaceDN w:val="0"/>
        <w:adjustRightInd w:val="0"/>
        <w:spacing w:line="480" w:lineRule="auto"/>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SUPPLEMENTARY </w:t>
      </w:r>
      <w:r w:rsidR="001A47B9">
        <w:rPr>
          <w:rFonts w:ascii="Times New Roman" w:hAnsi="Times New Roman" w:cs="Times New Roman"/>
          <w:b/>
          <w:color w:val="000000" w:themeColor="text1"/>
        </w:rPr>
        <w:t>MATERIALS AND METHODS</w:t>
      </w:r>
    </w:p>
    <w:p w14:paraId="7AA4F4FF" w14:textId="77777777" w:rsidR="00F65EEE" w:rsidRDefault="00F65EEE" w:rsidP="00F65EEE">
      <w:pPr>
        <w:widowControl w:val="0"/>
        <w:autoSpaceDE w:val="0"/>
        <w:autoSpaceDN w:val="0"/>
        <w:adjustRightInd w:val="0"/>
        <w:spacing w:line="480" w:lineRule="auto"/>
        <w:jc w:val="both"/>
        <w:rPr>
          <w:rFonts w:ascii="Times New Roman" w:hAnsi="Times New Roman" w:cs="Times New Roman"/>
          <w:color w:val="000000" w:themeColor="text1"/>
          <w:lang w:eastAsia="zh-CN"/>
        </w:rPr>
      </w:pPr>
      <w:r w:rsidRPr="00B33BE1">
        <w:rPr>
          <w:rFonts w:ascii="Times New Roman" w:hAnsi="Times New Roman" w:cs="Times New Roman"/>
          <w:b/>
          <w:color w:val="000000" w:themeColor="text1"/>
        </w:rPr>
        <w:t>Cell viability assay</w:t>
      </w:r>
      <w:r>
        <w:rPr>
          <w:rFonts w:ascii="Times New Roman" w:hAnsi="Times New Roman" w:cs="Times New Roman"/>
          <w:b/>
          <w:color w:val="000000" w:themeColor="text1"/>
        </w:rPr>
        <w:t xml:space="preserve">. </w:t>
      </w:r>
      <w:r w:rsidRPr="002E5252">
        <w:rPr>
          <w:rFonts w:ascii="Times New Roman" w:hAnsi="Times New Roman" w:cs="Times New Roman"/>
          <w:color w:val="000000" w:themeColor="text1"/>
        </w:rPr>
        <w:t xml:space="preserve">Cells were plated in 96-well format and transfected with </w:t>
      </w:r>
      <w:proofErr w:type="spellStart"/>
      <w:r w:rsidRPr="002E5252">
        <w:rPr>
          <w:rFonts w:ascii="Times New Roman" w:hAnsi="Times New Roman" w:cs="Times New Roman"/>
          <w:color w:val="000000" w:themeColor="text1"/>
        </w:rPr>
        <w:t>oligos</w:t>
      </w:r>
      <w:proofErr w:type="spellEnd"/>
      <w:r w:rsidRPr="002E5252">
        <w:rPr>
          <w:rFonts w:ascii="Times New Roman" w:hAnsi="Times New Roman" w:cs="Times New Roman"/>
          <w:color w:val="000000" w:themeColor="text1"/>
        </w:rPr>
        <w:t xml:space="preserve"> in different concentrations. After incubating for 96-120</w:t>
      </w:r>
      <w:r>
        <w:rPr>
          <w:rFonts w:ascii="Times New Roman" w:hAnsi="Times New Roman" w:cs="Times New Roman"/>
          <w:color w:val="000000" w:themeColor="text1"/>
        </w:rPr>
        <w:t xml:space="preserve"> h, when cells were close to </w:t>
      </w:r>
      <w:r w:rsidRPr="002E5252">
        <w:rPr>
          <w:rFonts w:ascii="Times New Roman" w:hAnsi="Times New Roman" w:cs="Times New Roman"/>
          <w:color w:val="000000" w:themeColor="text1"/>
        </w:rPr>
        <w:t>confluence, cell viability was deter</w:t>
      </w:r>
      <w:r>
        <w:rPr>
          <w:rFonts w:ascii="Times New Roman" w:hAnsi="Times New Roman" w:cs="Times New Roman"/>
          <w:color w:val="000000" w:themeColor="text1"/>
        </w:rPr>
        <w:t xml:space="preserve">mined using the </w:t>
      </w:r>
      <w:proofErr w:type="spellStart"/>
      <w:r>
        <w:rPr>
          <w:rFonts w:ascii="Times New Roman" w:hAnsi="Times New Roman" w:cs="Times New Roman"/>
          <w:color w:val="000000" w:themeColor="text1"/>
        </w:rPr>
        <w:t>CellTiter-Glo</w:t>
      </w:r>
      <w:proofErr w:type="spellEnd"/>
      <w:r>
        <w:rPr>
          <w:rFonts w:ascii="Times New Roman" w:hAnsi="Times New Roman" w:cs="Times New Roman"/>
          <w:color w:val="000000" w:themeColor="text1"/>
        </w:rPr>
        <w:t>® A</w:t>
      </w:r>
      <w:r w:rsidRPr="002E5252">
        <w:rPr>
          <w:rFonts w:ascii="Times New Roman" w:hAnsi="Times New Roman" w:cs="Times New Roman"/>
          <w:color w:val="000000" w:themeColor="text1"/>
        </w:rPr>
        <w:t xml:space="preserve">ssay. Dose-response curves were generated using </w:t>
      </w:r>
      <w:proofErr w:type="spellStart"/>
      <w:r w:rsidRPr="002E5252">
        <w:rPr>
          <w:rFonts w:ascii="Times New Roman" w:hAnsi="Times New Roman" w:cs="Times New Roman"/>
          <w:color w:val="000000" w:themeColor="text1"/>
        </w:rPr>
        <w:t>GraphPad</w:t>
      </w:r>
      <w:proofErr w:type="spellEnd"/>
      <w:r w:rsidRPr="002E5252">
        <w:rPr>
          <w:rFonts w:ascii="Times New Roman" w:hAnsi="Times New Roman" w:cs="Times New Roman"/>
          <w:color w:val="000000" w:themeColor="text1"/>
        </w:rPr>
        <w:t xml:space="preserve"> Prism 7 (California).</w:t>
      </w:r>
    </w:p>
    <w:p w14:paraId="2557E003" w14:textId="77777777" w:rsidR="00F65EEE" w:rsidRDefault="00F65EEE" w:rsidP="00F65EEE">
      <w:pPr>
        <w:widowControl w:val="0"/>
        <w:autoSpaceDE w:val="0"/>
        <w:autoSpaceDN w:val="0"/>
        <w:adjustRightInd w:val="0"/>
        <w:spacing w:line="480" w:lineRule="auto"/>
        <w:jc w:val="both"/>
        <w:rPr>
          <w:rFonts w:ascii="Times New Roman" w:hAnsi="Times New Roman" w:cs="Times New Roman"/>
          <w:color w:val="000000" w:themeColor="text1"/>
          <w:lang w:eastAsia="zh-CN"/>
        </w:rPr>
      </w:pPr>
    </w:p>
    <w:p w14:paraId="373992DB" w14:textId="77777777" w:rsidR="00F65EEE" w:rsidRPr="005D7EAC" w:rsidRDefault="00F65EEE" w:rsidP="00F65EEE">
      <w:pPr>
        <w:widowControl w:val="0"/>
        <w:autoSpaceDE w:val="0"/>
        <w:autoSpaceDN w:val="0"/>
        <w:adjustRightInd w:val="0"/>
        <w:spacing w:line="480" w:lineRule="auto"/>
        <w:jc w:val="both"/>
        <w:rPr>
          <w:rFonts w:ascii="Times New Roman" w:hAnsi="Times New Roman" w:cs="Times New Roman"/>
          <w:b/>
          <w:color w:val="000000" w:themeColor="text1"/>
        </w:rPr>
      </w:pPr>
      <w:r w:rsidRPr="00B33BE1">
        <w:rPr>
          <w:rFonts w:ascii="Times New Roman" w:hAnsi="Times New Roman" w:cs="Times New Roman"/>
          <w:b/>
          <w:color w:val="000000" w:themeColor="text1"/>
        </w:rPr>
        <w:t xml:space="preserve">RNA extraction and </w:t>
      </w:r>
      <w:proofErr w:type="spellStart"/>
      <w:r w:rsidRPr="00B33BE1">
        <w:rPr>
          <w:rFonts w:ascii="Times New Roman" w:hAnsi="Times New Roman" w:cs="Times New Roman"/>
          <w:b/>
          <w:color w:val="000000" w:themeColor="text1"/>
        </w:rPr>
        <w:t>qRT</w:t>
      </w:r>
      <w:proofErr w:type="spellEnd"/>
      <w:r w:rsidRPr="00B33BE1">
        <w:rPr>
          <w:rFonts w:ascii="Times New Roman" w:hAnsi="Times New Roman" w:cs="Times New Roman"/>
          <w:b/>
          <w:color w:val="000000" w:themeColor="text1"/>
        </w:rPr>
        <w:t>-PCR</w:t>
      </w:r>
      <w:r>
        <w:rPr>
          <w:rFonts w:ascii="Times New Roman" w:hAnsi="Times New Roman" w:cs="Times New Roman"/>
          <w:b/>
          <w:color w:val="000000" w:themeColor="text1"/>
        </w:rPr>
        <w:t xml:space="preserve">. </w:t>
      </w:r>
      <w:r w:rsidRPr="002E5252">
        <w:rPr>
          <w:rFonts w:ascii="Times New Roman" w:hAnsi="Times New Roman" w:cs="Times New Roman"/>
          <w:color w:val="000000" w:themeColor="text1"/>
        </w:rPr>
        <w:t xml:space="preserve">Total RNA was prepared using the </w:t>
      </w:r>
      <w:proofErr w:type="spellStart"/>
      <w:r w:rsidRPr="002E5252">
        <w:rPr>
          <w:rFonts w:ascii="Times New Roman" w:hAnsi="Times New Roman" w:cs="Times New Roman"/>
          <w:color w:val="000000" w:themeColor="text1"/>
        </w:rPr>
        <w:t>mirVana</w:t>
      </w:r>
      <w:proofErr w:type="spellEnd"/>
      <w:r w:rsidRPr="002E5252">
        <w:rPr>
          <w:rFonts w:ascii="Times New Roman" w:hAnsi="Times New Roman" w:cs="Times New Roman"/>
          <w:color w:val="000000" w:themeColor="text1"/>
        </w:rPr>
        <w:t xml:space="preserve"> miRNA Isolation Kit (</w:t>
      </w:r>
      <w:proofErr w:type="spellStart"/>
      <w:r w:rsidRPr="002E5252">
        <w:rPr>
          <w:rFonts w:ascii="Times New Roman" w:hAnsi="Times New Roman" w:cs="Times New Roman"/>
          <w:color w:val="000000" w:themeColor="text1"/>
        </w:rPr>
        <w:t>Ambion</w:t>
      </w:r>
      <w:proofErr w:type="spellEnd"/>
      <w:r w:rsidRPr="002E5252">
        <w:rPr>
          <w:rFonts w:ascii="Times New Roman" w:hAnsi="Times New Roman" w:cs="Times New Roman"/>
          <w:color w:val="000000" w:themeColor="text1"/>
        </w:rPr>
        <w:t xml:space="preserve">) according to manufacturer </w:t>
      </w:r>
      <w:r>
        <w:rPr>
          <w:rFonts w:ascii="Times New Roman" w:hAnsi="Times New Roman" w:cs="Times New Roman"/>
          <w:color w:val="000000" w:themeColor="text1"/>
        </w:rPr>
        <w:t>instructions</w:t>
      </w:r>
      <w:r w:rsidRPr="002E5252">
        <w:rPr>
          <w:rFonts w:ascii="Times New Roman" w:hAnsi="Times New Roman" w:cs="Times New Roman"/>
          <w:color w:val="000000" w:themeColor="text1"/>
        </w:rPr>
        <w:t>. Intracellular miRNA</w:t>
      </w:r>
      <w:r>
        <w:rPr>
          <w:rFonts w:ascii="Times New Roman" w:hAnsi="Times New Roman" w:cs="Times New Roman"/>
          <w:color w:val="000000" w:themeColor="text1"/>
        </w:rPr>
        <w:t xml:space="preserve"> </w:t>
      </w:r>
      <w:r w:rsidRPr="002E5252">
        <w:rPr>
          <w:rFonts w:ascii="Times New Roman" w:hAnsi="Times New Roman" w:cs="Times New Roman"/>
          <w:color w:val="000000" w:themeColor="text1"/>
        </w:rPr>
        <w:t xml:space="preserve">levels were assessed by </w:t>
      </w:r>
      <w:proofErr w:type="spellStart"/>
      <w:r w:rsidRPr="002E5252">
        <w:rPr>
          <w:rFonts w:ascii="Times New Roman" w:hAnsi="Times New Roman" w:cs="Times New Roman"/>
          <w:color w:val="000000" w:themeColor="text1"/>
        </w:rPr>
        <w:t>qRT</w:t>
      </w:r>
      <w:proofErr w:type="spellEnd"/>
      <w:r w:rsidRPr="002E5252">
        <w:rPr>
          <w:rFonts w:ascii="Times New Roman" w:hAnsi="Times New Roman" w:cs="Times New Roman"/>
          <w:color w:val="000000" w:themeColor="text1"/>
        </w:rPr>
        <w:t>-PCR using miRNA expression assay primer and probe sets (Applied Biosystems). RNU44 was used as a control for miRNA normalization. Threshold cycle times (Ct) were obtained and relative gene expression was calculated using the comparative cycle time method.</w:t>
      </w:r>
    </w:p>
    <w:p w14:paraId="36C3A524" w14:textId="77777777" w:rsidR="00F65EEE" w:rsidRDefault="00F65EEE" w:rsidP="00F65EEE">
      <w:pPr>
        <w:widowControl w:val="0"/>
        <w:autoSpaceDE w:val="0"/>
        <w:autoSpaceDN w:val="0"/>
        <w:adjustRightInd w:val="0"/>
        <w:spacing w:line="480" w:lineRule="auto"/>
        <w:jc w:val="both"/>
        <w:rPr>
          <w:rFonts w:ascii="Times New Roman" w:hAnsi="Times New Roman" w:cs="Times New Roman"/>
          <w:color w:val="000000" w:themeColor="text1"/>
          <w:lang w:eastAsia="zh-CN"/>
        </w:rPr>
      </w:pPr>
    </w:p>
    <w:p w14:paraId="0AA317CB" w14:textId="77777777" w:rsidR="00F65EEE" w:rsidRDefault="00F65EEE" w:rsidP="00F65EEE">
      <w:pPr>
        <w:spacing w:line="480" w:lineRule="auto"/>
        <w:jc w:val="both"/>
        <w:rPr>
          <w:rFonts w:ascii="Times New Roman" w:hAnsi="Times New Roman" w:cs="Times New Roman"/>
          <w:color w:val="000000" w:themeColor="text1"/>
        </w:rPr>
      </w:pPr>
      <w:r w:rsidRPr="00B33BE1">
        <w:rPr>
          <w:rFonts w:ascii="Times New Roman" w:hAnsi="Times New Roman" w:cs="Times New Roman"/>
          <w:b/>
          <w:color w:val="000000" w:themeColor="text1"/>
        </w:rPr>
        <w:t>Western blots</w:t>
      </w:r>
      <w:r>
        <w:rPr>
          <w:rFonts w:ascii="Times New Roman" w:hAnsi="Times New Roman" w:cs="Times New Roman"/>
          <w:b/>
          <w:color w:val="000000" w:themeColor="text1"/>
        </w:rPr>
        <w:t xml:space="preserve">. </w:t>
      </w:r>
      <w:r w:rsidRPr="002E5252">
        <w:rPr>
          <w:rFonts w:ascii="Times New Roman" w:hAnsi="Times New Roman" w:cs="Times New Roman"/>
          <w:color w:val="000000" w:themeColor="text1"/>
        </w:rPr>
        <w:t xml:space="preserve">Cell lysates were prepared using RIPA buffer. For electrophoresis, equal amounts of cell lysate were resolved by SDS-PAGE and transferred to </w:t>
      </w:r>
      <w:proofErr w:type="spellStart"/>
      <w:r w:rsidRPr="002E5252">
        <w:rPr>
          <w:rFonts w:ascii="Times New Roman" w:hAnsi="Times New Roman" w:cs="Times New Roman"/>
          <w:color w:val="000000" w:themeColor="text1"/>
        </w:rPr>
        <w:t>ImmunBlot</w:t>
      </w:r>
      <w:proofErr w:type="spellEnd"/>
      <w:r w:rsidRPr="002E5252">
        <w:rPr>
          <w:rFonts w:ascii="Times New Roman" w:hAnsi="Times New Roman" w:cs="Times New Roman"/>
          <w:color w:val="000000" w:themeColor="text1"/>
        </w:rPr>
        <w:t xml:space="preserve"> PVDF membranes (Bio-Rad). Membranes were blocked and probed with specific primary antibodies. Bound antibodies were detected with secondary antibodies conjugated with horseradish peroxidase (HRP) (Santa Cruz Biotechnology) and visualized by enhanced chemiluminescent (ECL) substrate (Pierce/</w:t>
      </w:r>
      <w:proofErr w:type="spellStart"/>
      <w:r w:rsidRPr="002E5252">
        <w:rPr>
          <w:rFonts w:ascii="Times New Roman" w:hAnsi="Times New Roman" w:cs="Times New Roman"/>
          <w:color w:val="000000" w:themeColor="text1"/>
        </w:rPr>
        <w:t>Thermo</w:t>
      </w:r>
      <w:proofErr w:type="spellEnd"/>
      <w:r w:rsidRPr="002E5252">
        <w:rPr>
          <w:rFonts w:ascii="Times New Roman" w:hAnsi="Times New Roman" w:cs="Times New Roman"/>
          <w:color w:val="000000" w:themeColor="text1"/>
        </w:rPr>
        <w:t xml:space="preserve"> Fi</w:t>
      </w:r>
      <w:r>
        <w:rPr>
          <w:rFonts w:ascii="Times New Roman" w:hAnsi="Times New Roman" w:cs="Times New Roman"/>
          <w:color w:val="000000" w:themeColor="text1"/>
        </w:rPr>
        <w:t>sher) on an Odyssey Fc Imaging S</w:t>
      </w:r>
      <w:r w:rsidRPr="002E5252">
        <w:rPr>
          <w:rFonts w:ascii="Times New Roman" w:hAnsi="Times New Roman" w:cs="Times New Roman"/>
          <w:color w:val="000000" w:themeColor="text1"/>
        </w:rPr>
        <w:t>ystem (LI-COR).</w:t>
      </w:r>
    </w:p>
    <w:p w14:paraId="52D35C7B" w14:textId="77777777" w:rsidR="007D197E" w:rsidRDefault="007D197E" w:rsidP="00F65EEE">
      <w:pPr>
        <w:spacing w:line="480" w:lineRule="auto"/>
        <w:jc w:val="both"/>
        <w:rPr>
          <w:rFonts w:ascii="Times New Roman" w:hAnsi="Times New Roman" w:cs="Times New Roman"/>
          <w:color w:val="000000" w:themeColor="text1"/>
        </w:rPr>
      </w:pPr>
    </w:p>
    <w:p w14:paraId="48D89C47" w14:textId="469527BB" w:rsidR="007D197E" w:rsidRPr="007D197E" w:rsidRDefault="007D197E" w:rsidP="00F65EEE">
      <w:pPr>
        <w:spacing w:line="480" w:lineRule="auto"/>
        <w:jc w:val="both"/>
        <w:rPr>
          <w:rFonts w:ascii="Times New Roman" w:hAnsi="Times New Roman" w:cs="Times New Roman"/>
          <w:b/>
          <w:color w:val="000000" w:themeColor="text1"/>
        </w:rPr>
      </w:pPr>
      <w:r w:rsidRPr="007D197E">
        <w:rPr>
          <w:rFonts w:ascii="Times New Roman" w:hAnsi="Times New Roman" w:cs="Times New Roman"/>
          <w:b/>
          <w:color w:val="000000" w:themeColor="text1"/>
        </w:rPr>
        <w:t>Measurement</w:t>
      </w:r>
      <w:r>
        <w:rPr>
          <w:rFonts w:ascii="Times New Roman" w:hAnsi="Times New Roman" w:cs="Times New Roman"/>
          <w:b/>
          <w:color w:val="000000" w:themeColor="text1"/>
        </w:rPr>
        <w:t xml:space="preserve"> of o</w:t>
      </w:r>
      <w:r w:rsidRPr="007D197E">
        <w:rPr>
          <w:rFonts w:ascii="Times New Roman" w:hAnsi="Times New Roman" w:cs="Times New Roman"/>
          <w:b/>
          <w:color w:val="000000" w:themeColor="text1"/>
        </w:rPr>
        <w:t>xygen consumption rate (OCR) and extracellular acidification rate (ECAR)</w:t>
      </w:r>
      <w:r>
        <w:rPr>
          <w:rFonts w:ascii="Times New Roman" w:hAnsi="Times New Roman" w:cs="Times New Roman"/>
          <w:b/>
          <w:color w:val="000000" w:themeColor="text1"/>
        </w:rPr>
        <w:t xml:space="preserve">. </w:t>
      </w:r>
      <w:r w:rsidRPr="007D197E">
        <w:rPr>
          <w:rFonts w:ascii="Times New Roman" w:hAnsi="Times New Roman" w:cs="Times New Roman"/>
          <w:color w:val="000000" w:themeColor="text1"/>
          <w:lang w:eastAsia="zh-CN"/>
        </w:rPr>
        <w:t>OCR and ECAR measurements were performed using the</w:t>
      </w:r>
      <w:r>
        <w:rPr>
          <w:rFonts w:ascii="Times New Roman" w:hAnsi="Times New Roman" w:cs="Times New Roman"/>
          <w:color w:val="000000" w:themeColor="text1"/>
          <w:lang w:eastAsia="zh-CN"/>
        </w:rPr>
        <w:t xml:space="preserve"> </w:t>
      </w:r>
      <w:r w:rsidRPr="007D197E">
        <w:rPr>
          <w:rFonts w:ascii="Times New Roman" w:hAnsi="Times New Roman" w:cs="Times New Roman"/>
          <w:color w:val="000000" w:themeColor="text1"/>
          <w:lang w:eastAsia="zh-CN"/>
        </w:rPr>
        <w:t xml:space="preserve">XF96 Extracellular Flux analyzer (Seahorse Bioscience, North Billerica, MA) </w:t>
      </w:r>
      <w:r w:rsidR="00FC0935">
        <w:rPr>
          <w:rFonts w:ascii="Times New Roman" w:hAnsi="Times New Roman" w:cs="Times New Roman"/>
          <w:color w:val="000000" w:themeColor="text1"/>
          <w:lang w:eastAsia="zh-CN"/>
        </w:rPr>
        <w:t>per manufacturer instructions</w:t>
      </w:r>
      <w:bookmarkStart w:id="0" w:name="_GoBack"/>
      <w:bookmarkEnd w:id="0"/>
      <w:r>
        <w:rPr>
          <w:rFonts w:ascii="Times New Roman" w:hAnsi="Times New Roman" w:cs="Times New Roman"/>
          <w:color w:val="000000" w:themeColor="text1"/>
          <w:lang w:eastAsia="zh-CN"/>
        </w:rPr>
        <w:t>.</w:t>
      </w:r>
    </w:p>
    <w:p w14:paraId="2DD485B0" w14:textId="77777777" w:rsidR="007C2605" w:rsidRDefault="007C2605"/>
    <w:sectPr w:rsidR="007C2605" w:rsidSect="000A59D5">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DengXian">
    <w:panose1 w:val="02010600030101010101"/>
    <w:charset w:val="86"/>
    <w:family w:val="script"/>
    <w:pitch w:val="variable"/>
    <w:sig w:usb0="A00002BF" w:usb1="38CF7CFA" w:usb2="00000016" w:usb3="00000000" w:csb0="0004000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script"/>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revisionView w:inkAnnotation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EEE"/>
    <w:rsid w:val="000561B9"/>
    <w:rsid w:val="00061DF1"/>
    <w:rsid w:val="00083EA2"/>
    <w:rsid w:val="000876EF"/>
    <w:rsid w:val="000A59D5"/>
    <w:rsid w:val="001057C1"/>
    <w:rsid w:val="00157D0C"/>
    <w:rsid w:val="00172A9B"/>
    <w:rsid w:val="001A305A"/>
    <w:rsid w:val="001A40FD"/>
    <w:rsid w:val="001A47B9"/>
    <w:rsid w:val="002A299D"/>
    <w:rsid w:val="00322D89"/>
    <w:rsid w:val="003D51D1"/>
    <w:rsid w:val="0041473C"/>
    <w:rsid w:val="00427496"/>
    <w:rsid w:val="0049162C"/>
    <w:rsid w:val="004944BB"/>
    <w:rsid w:val="00582855"/>
    <w:rsid w:val="00590768"/>
    <w:rsid w:val="006162A2"/>
    <w:rsid w:val="006E73D0"/>
    <w:rsid w:val="007C2605"/>
    <w:rsid w:val="007D197E"/>
    <w:rsid w:val="0089128F"/>
    <w:rsid w:val="009C3558"/>
    <w:rsid w:val="009E73F4"/>
    <w:rsid w:val="00AA4B8C"/>
    <w:rsid w:val="00AB7853"/>
    <w:rsid w:val="00AF6AE1"/>
    <w:rsid w:val="00B15473"/>
    <w:rsid w:val="00B4714F"/>
    <w:rsid w:val="00C17709"/>
    <w:rsid w:val="00C709F6"/>
    <w:rsid w:val="00CB7308"/>
    <w:rsid w:val="00CE0629"/>
    <w:rsid w:val="00D66012"/>
    <w:rsid w:val="00E339D6"/>
    <w:rsid w:val="00E54D43"/>
    <w:rsid w:val="00E73ECF"/>
    <w:rsid w:val="00EA3776"/>
    <w:rsid w:val="00ED1038"/>
    <w:rsid w:val="00F65EEE"/>
    <w:rsid w:val="00FC0935"/>
    <w:rsid w:val="00FC7890"/>
    <w:rsid w:val="00FD25AB"/>
    <w:rsid w:val="00FF71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7F424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65EEE"/>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834172">
      <w:bodyDiv w:val="1"/>
      <w:marLeft w:val="0"/>
      <w:marRight w:val="0"/>
      <w:marTop w:val="0"/>
      <w:marBottom w:val="0"/>
      <w:divBdr>
        <w:top w:val="none" w:sz="0" w:space="0" w:color="auto"/>
        <w:left w:val="none" w:sz="0" w:space="0" w:color="auto"/>
        <w:bottom w:val="none" w:sz="0" w:space="0" w:color="auto"/>
        <w:right w:val="none" w:sz="0" w:space="0" w:color="auto"/>
      </w:divBdr>
    </w:div>
    <w:div w:id="1045177215">
      <w:bodyDiv w:val="1"/>
      <w:marLeft w:val="0"/>
      <w:marRight w:val="0"/>
      <w:marTop w:val="0"/>
      <w:marBottom w:val="0"/>
      <w:divBdr>
        <w:top w:val="none" w:sz="0" w:space="0" w:color="auto"/>
        <w:left w:val="none" w:sz="0" w:space="0" w:color="auto"/>
        <w:bottom w:val="none" w:sz="0" w:space="0" w:color="auto"/>
        <w:right w:val="none" w:sz="0" w:space="0" w:color="auto"/>
      </w:divBdr>
    </w:div>
    <w:div w:id="12456462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233</Words>
  <Characters>1329</Characters>
  <Application>Microsoft Macintosh Word</Application>
  <DocSecurity>0</DocSecurity>
  <Lines>11</Lines>
  <Paragraphs>3</Paragraphs>
  <ScaleCrop>false</ScaleCrop>
  <LinksUpToDate>false</LinksUpToDate>
  <CharactersWithSpaces>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Xiaojie Yu</dc:creator>
  <cp:keywords/>
  <dc:description/>
  <cp:lastModifiedBy>Alexander Pertsemlidis</cp:lastModifiedBy>
  <cp:revision>5</cp:revision>
  <dcterms:created xsi:type="dcterms:W3CDTF">2017-08-20T19:46:00Z</dcterms:created>
  <dcterms:modified xsi:type="dcterms:W3CDTF">2017-12-01T17:15:00Z</dcterms:modified>
</cp:coreProperties>
</file>