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FF92B" w14:textId="7F63B2F9" w:rsidR="00B22ACE" w:rsidRPr="00532B15" w:rsidRDefault="00EC285F" w:rsidP="00DD68C9">
      <w:pPr>
        <w:spacing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SUPPLEMENTARY </w:t>
      </w:r>
      <w:r w:rsidR="00C737D3">
        <w:rPr>
          <w:rFonts w:ascii="Times New Roman" w:hAnsi="Times New Roman" w:cs="Times New Roman"/>
          <w:b/>
        </w:rPr>
        <w:t>FIGURE LEGENDS</w:t>
      </w:r>
    </w:p>
    <w:p w14:paraId="7BF20576" w14:textId="6CE5BE01" w:rsidR="00990FD4" w:rsidRPr="00990FD4" w:rsidRDefault="00A02A37" w:rsidP="00247B51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eastAsia="zh-CN"/>
        </w:rPr>
      </w:pPr>
      <w:r>
        <w:rPr>
          <w:rFonts w:ascii="Times New Roman" w:hAnsi="Times New Roman" w:cs="Times New Roman"/>
          <w:b/>
        </w:rPr>
        <w:t xml:space="preserve">Supplementary </w:t>
      </w:r>
      <w:r w:rsidR="00247B51" w:rsidRPr="00B33BE1">
        <w:rPr>
          <w:rFonts w:ascii="Times New Roman" w:hAnsi="Times New Roman" w:cs="Times New Roman"/>
          <w:b/>
          <w:color w:val="000000" w:themeColor="text1"/>
        </w:rPr>
        <w:t xml:space="preserve">Figure 1. </w:t>
      </w:r>
      <w:r w:rsidR="00247B51">
        <w:rPr>
          <w:rFonts w:ascii="Times New Roman" w:hAnsi="Times New Roman" w:cs="Times New Roman"/>
          <w:b/>
          <w:color w:val="000000" w:themeColor="text1"/>
        </w:rPr>
        <w:t>miR</w:t>
      </w:r>
      <w:r w:rsidR="00247B51" w:rsidRPr="00B33BE1">
        <w:rPr>
          <w:rFonts w:ascii="Times New Roman" w:hAnsi="Times New Roman" w:cs="Times New Roman"/>
          <w:b/>
          <w:color w:val="000000" w:themeColor="text1"/>
        </w:rPr>
        <w:t xml:space="preserve">-195 </w:t>
      </w:r>
      <w:r w:rsidR="00247B51">
        <w:rPr>
          <w:rFonts w:ascii="Times New Roman" w:hAnsi="Times New Roman" w:cs="Times New Roman"/>
          <w:b/>
          <w:color w:val="000000" w:themeColor="text1"/>
        </w:rPr>
        <w:t>is a tumor suppressor in NSCLC</w:t>
      </w:r>
      <w:r w:rsidR="00247B51" w:rsidRPr="00B33BE1">
        <w:rPr>
          <w:rFonts w:ascii="Times New Roman" w:hAnsi="Times New Roman" w:cs="Times New Roman"/>
          <w:b/>
          <w:color w:val="000000" w:themeColor="text1"/>
        </w:rPr>
        <w:t xml:space="preserve">. (A) </w:t>
      </w:r>
      <w:r w:rsidR="00247B51" w:rsidRPr="00285780">
        <w:rPr>
          <w:rFonts w:ascii="Times New Roman" w:hAnsi="Times New Roman" w:cs="Times New Roman"/>
          <w:color w:val="000000" w:themeColor="text1"/>
        </w:rPr>
        <w:t>The expression of</w:t>
      </w:r>
      <w:r w:rsidR="00247B51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247B51">
        <w:rPr>
          <w:rFonts w:ascii="Times New Roman" w:hAnsi="Times New Roman" w:cs="Times New Roman"/>
          <w:color w:val="000000" w:themeColor="text1"/>
        </w:rPr>
        <w:t xml:space="preserve">miR-195 </w:t>
      </w:r>
      <w:r w:rsidR="00247B51" w:rsidRPr="00B33BE1">
        <w:rPr>
          <w:rFonts w:ascii="Times New Roman" w:hAnsi="Times New Roman" w:cs="Times New Roman"/>
          <w:color w:val="000000" w:themeColor="text1"/>
        </w:rPr>
        <w:t>in tumor tissues compared</w:t>
      </w:r>
      <w:r w:rsidR="00247B51">
        <w:rPr>
          <w:rFonts w:ascii="Times New Roman" w:hAnsi="Times New Roman" w:cs="Times New Roman"/>
          <w:color w:val="000000" w:themeColor="text1"/>
        </w:rPr>
        <w:t xml:space="preserve"> to adjacent normal tissues in lung adenocarcinoma (L</w:t>
      </w:r>
      <w:r w:rsidR="00247B51" w:rsidRPr="00B33BE1">
        <w:rPr>
          <w:rFonts w:ascii="Times New Roman" w:hAnsi="Times New Roman" w:cs="Times New Roman"/>
          <w:color w:val="000000" w:themeColor="text1"/>
        </w:rPr>
        <w:t>UAD</w:t>
      </w:r>
      <w:r w:rsidR="00247B51">
        <w:rPr>
          <w:rFonts w:ascii="Times New Roman" w:hAnsi="Times New Roman" w:cs="Times New Roman"/>
          <w:color w:val="000000" w:themeColor="text1"/>
        </w:rPr>
        <w:t>)</w:t>
      </w:r>
      <w:r w:rsidR="00247B51" w:rsidRPr="00B33BE1">
        <w:rPr>
          <w:rFonts w:ascii="Times New Roman" w:hAnsi="Times New Roman" w:cs="Times New Roman"/>
          <w:color w:val="000000" w:themeColor="text1"/>
        </w:rPr>
        <w:t xml:space="preserve"> </w:t>
      </w:r>
      <w:r w:rsidR="00247B51">
        <w:rPr>
          <w:rFonts w:ascii="Times New Roman" w:hAnsi="Times New Roman" w:cs="Times New Roman"/>
          <w:color w:val="000000" w:themeColor="text1"/>
        </w:rPr>
        <w:t xml:space="preserve">and squamous cell carcinoma (LUSC) </w:t>
      </w:r>
      <w:r w:rsidR="00247B51" w:rsidRPr="00B33BE1">
        <w:rPr>
          <w:rFonts w:ascii="Times New Roman" w:hAnsi="Times New Roman" w:cs="Times New Roman"/>
          <w:color w:val="000000" w:themeColor="text1"/>
        </w:rPr>
        <w:t xml:space="preserve">patients. </w:t>
      </w:r>
      <w:r w:rsidR="00247B51">
        <w:rPr>
          <w:rFonts w:ascii="Times New Roman" w:hAnsi="Times New Roman" w:cs="Times New Roman"/>
          <w:b/>
          <w:color w:val="000000" w:themeColor="text1"/>
        </w:rPr>
        <w:t>(</w:t>
      </w:r>
      <w:proofErr w:type="gramStart"/>
      <w:r w:rsidR="00247B51">
        <w:rPr>
          <w:rFonts w:ascii="Times New Roman" w:hAnsi="Times New Roman" w:cs="Times New Roman"/>
          <w:b/>
          <w:color w:val="000000" w:themeColor="text1"/>
        </w:rPr>
        <w:t>B</w:t>
      </w:r>
      <w:r w:rsidR="00990FD4">
        <w:rPr>
          <w:rFonts w:ascii="Times New Roman" w:hAnsi="Times New Roman" w:cs="Times New Roman" w:hint="eastAsia"/>
          <w:b/>
          <w:color w:val="000000" w:themeColor="text1"/>
          <w:lang w:eastAsia="zh-CN"/>
        </w:rPr>
        <w:t>,C</w:t>
      </w:r>
      <w:proofErr w:type="gramEnd"/>
      <w:r w:rsidR="00247B51" w:rsidRPr="00B33BE1">
        <w:rPr>
          <w:rFonts w:ascii="Times New Roman" w:hAnsi="Times New Roman" w:cs="Times New Roman"/>
          <w:b/>
          <w:color w:val="000000" w:themeColor="text1"/>
        </w:rPr>
        <w:t xml:space="preserve">) </w:t>
      </w:r>
      <w:r w:rsidR="00247B51" w:rsidRPr="00B33BE1">
        <w:rPr>
          <w:rFonts w:ascii="Times New Roman" w:hAnsi="Times New Roman" w:cs="Times New Roman"/>
          <w:color w:val="000000" w:themeColor="text1"/>
        </w:rPr>
        <w:t xml:space="preserve">Overall survival curves for LUAD and LUSC patients. Patients with </w:t>
      </w:r>
      <w:r w:rsidR="00247B51">
        <w:rPr>
          <w:rFonts w:ascii="Times New Roman" w:hAnsi="Times New Roman" w:cs="Times New Roman"/>
          <w:color w:val="000000" w:themeColor="text1"/>
        </w:rPr>
        <w:t>miR</w:t>
      </w:r>
      <w:r w:rsidR="00247B51" w:rsidRPr="00B33BE1">
        <w:rPr>
          <w:rFonts w:ascii="Times New Roman" w:hAnsi="Times New Roman" w:cs="Times New Roman"/>
          <w:color w:val="000000" w:themeColor="text1"/>
        </w:rPr>
        <w:t>-195 levels in the top 50% and bottom 50% were selected from 386 LUAD and 302 LUSC patient</w:t>
      </w:r>
      <w:r w:rsidR="00247B51">
        <w:rPr>
          <w:rFonts w:ascii="Times New Roman" w:hAnsi="Times New Roman" w:cs="Times New Roman"/>
          <w:color w:val="000000" w:themeColor="text1"/>
        </w:rPr>
        <w:t>s, defining high and low mir</w:t>
      </w:r>
      <w:r w:rsidR="00247B51" w:rsidRPr="00B33BE1">
        <w:rPr>
          <w:rFonts w:ascii="Times New Roman" w:hAnsi="Times New Roman" w:cs="Times New Roman"/>
          <w:color w:val="000000" w:themeColor="text1"/>
        </w:rPr>
        <w:t xml:space="preserve">-195 expression groups </w:t>
      </w:r>
      <w:r w:rsidR="00247B51">
        <w:rPr>
          <w:rFonts w:ascii="Times New Roman" w:hAnsi="Times New Roman" w:cs="Times New Roman"/>
          <w:b/>
          <w:color w:val="000000" w:themeColor="text1"/>
        </w:rPr>
        <w:t>(D</w:t>
      </w:r>
      <w:r w:rsidR="00247B51" w:rsidRPr="00B33BE1">
        <w:rPr>
          <w:rFonts w:ascii="Times New Roman" w:hAnsi="Times New Roman" w:cs="Times New Roman"/>
          <w:b/>
          <w:color w:val="000000" w:themeColor="text1"/>
        </w:rPr>
        <w:t xml:space="preserve">) </w:t>
      </w:r>
      <w:r w:rsidR="00990FD4" w:rsidRPr="00990FD4">
        <w:rPr>
          <w:rFonts w:ascii="Times New Roman" w:hAnsi="Times New Roman" w:cs="Times New Roman" w:hint="eastAsia"/>
          <w:color w:val="000000" w:themeColor="text1"/>
          <w:lang w:eastAsia="zh-CN"/>
        </w:rPr>
        <w:t>Relative miR-195 ex</w:t>
      </w:r>
      <w:r w:rsidR="00990FD4">
        <w:rPr>
          <w:rFonts w:ascii="Times New Roman" w:hAnsi="Times New Roman" w:cs="Times New Roman" w:hint="eastAsia"/>
          <w:color w:val="000000" w:themeColor="text1"/>
          <w:lang w:eastAsia="zh-CN"/>
        </w:rPr>
        <w:t>pression in normal cell lines and cancer cell lines.</w:t>
      </w:r>
    </w:p>
    <w:p w14:paraId="499E4251" w14:textId="77777777" w:rsidR="00990FD4" w:rsidRDefault="00990FD4" w:rsidP="00990FD4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</w:rPr>
        <w:t>Supplementary Figure 2</w:t>
      </w:r>
      <w:r w:rsidRPr="0036633D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miR-195 represses NSCLC cell growth.</w:t>
      </w:r>
      <w:r>
        <w:rPr>
          <w:rFonts w:ascii="Times New Roman" w:hAnsi="Times New Roman" w:cs="Times New Roman" w:hint="eastAsia"/>
          <w:b/>
          <w:lang w:eastAsia="zh-CN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</w:rPr>
        <w:t>(A</w:t>
      </w:r>
      <w:r w:rsidRPr="00B33BE1">
        <w:rPr>
          <w:rFonts w:ascii="Times New Roman" w:hAnsi="Times New Roman" w:cs="Times New Roman"/>
          <w:b/>
          <w:color w:val="000000" w:themeColor="text1"/>
        </w:rPr>
        <w:t xml:space="preserve">) </w:t>
      </w:r>
      <w:r w:rsidRPr="00B33BE1">
        <w:rPr>
          <w:rFonts w:ascii="Times New Roman" w:hAnsi="Times New Roman" w:cs="Times New Roman"/>
          <w:color w:val="000000" w:themeColor="text1"/>
        </w:rPr>
        <w:t>Dose-</w:t>
      </w:r>
      <w:r>
        <w:rPr>
          <w:rFonts w:ascii="Times New Roman" w:hAnsi="Times New Roman" w:cs="Times New Roman"/>
          <w:color w:val="000000" w:themeColor="text1"/>
        </w:rPr>
        <w:t xml:space="preserve">response curves for </w:t>
      </w:r>
      <w:r>
        <w:rPr>
          <w:rFonts w:ascii="Times New Roman" w:hAnsi="Times New Roman" w:cs="Times New Roman" w:hint="eastAsia"/>
          <w:color w:val="000000" w:themeColor="text1"/>
          <w:lang w:eastAsia="zh-CN"/>
        </w:rPr>
        <w:t>transfection</w:t>
      </w:r>
      <w:r>
        <w:rPr>
          <w:rFonts w:ascii="Times New Roman" w:hAnsi="Times New Roman" w:cs="Times New Roman"/>
          <w:color w:val="000000" w:themeColor="text1"/>
        </w:rPr>
        <w:t xml:space="preserve"> with miR-195 mimic</w:t>
      </w:r>
      <w:r w:rsidRPr="00B33BE1">
        <w:rPr>
          <w:rFonts w:ascii="Times New Roman" w:hAnsi="Times New Roman" w:cs="Times New Roman"/>
          <w:color w:val="000000" w:themeColor="text1"/>
        </w:rPr>
        <w:t xml:space="preserve"> in</w:t>
      </w:r>
      <w:r>
        <w:rPr>
          <w:rFonts w:ascii="Times New Roman" w:hAnsi="Times New Roman" w:cs="Times New Roman" w:hint="eastAsia"/>
          <w:color w:val="000000" w:themeColor="text1"/>
          <w:lang w:eastAsia="zh-CN"/>
        </w:rPr>
        <w:t xml:space="preserve"> different cell lines. </w:t>
      </w:r>
      <w:r>
        <w:rPr>
          <w:rFonts w:ascii="Times New Roman" w:hAnsi="Times New Roman" w:cs="Times New Roman"/>
          <w:b/>
          <w:color w:val="000000" w:themeColor="text1"/>
        </w:rPr>
        <w:t>(B</w:t>
      </w:r>
      <w:r w:rsidRPr="00B33BE1">
        <w:rPr>
          <w:rFonts w:ascii="Times New Roman" w:hAnsi="Times New Roman" w:cs="Times New Roman"/>
          <w:b/>
          <w:color w:val="000000" w:themeColor="text1"/>
        </w:rPr>
        <w:t>)</w:t>
      </w:r>
      <w:r>
        <w:rPr>
          <w:rFonts w:ascii="Times New Roman" w:hAnsi="Times New Roman" w:cs="Times New Roman" w:hint="eastAsia"/>
          <w:b/>
          <w:color w:val="000000" w:themeColor="text1"/>
          <w:lang w:eastAsia="zh-CN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L</w:t>
      </w:r>
      <w:r w:rsidRPr="00B33BE1">
        <w:rPr>
          <w:rFonts w:ascii="Times New Roman" w:hAnsi="Times New Roman" w:cs="Times New Roman"/>
          <w:color w:val="000000" w:themeColor="text1"/>
        </w:rPr>
        <w:t>evels of miR-195 in H1299, H1993 and H358 cell</w:t>
      </w:r>
      <w:r>
        <w:rPr>
          <w:rFonts w:ascii="Times New Roman" w:hAnsi="Times New Roman" w:cs="Times New Roman"/>
          <w:color w:val="000000" w:themeColor="text1"/>
        </w:rPr>
        <w:t>s after transfection with miR-195 mimic or</w:t>
      </w:r>
      <w:r w:rsidRPr="00B33BE1">
        <w:rPr>
          <w:rFonts w:ascii="Times New Roman" w:hAnsi="Times New Roman" w:cs="Times New Roman"/>
          <w:color w:val="000000" w:themeColor="text1"/>
        </w:rPr>
        <w:t xml:space="preserve"> inhibitors.</w:t>
      </w:r>
      <w:r w:rsidRPr="00B33BE1">
        <w:rPr>
          <w:rFonts w:ascii="Times New Roman" w:hAnsi="Times New Roman" w:cs="Times New Roman"/>
          <w:b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</w:rPr>
        <w:t>(</w:t>
      </w:r>
      <w:r>
        <w:rPr>
          <w:rFonts w:ascii="Times New Roman" w:hAnsi="Times New Roman" w:cs="Times New Roman" w:hint="eastAsia"/>
          <w:b/>
          <w:color w:val="000000" w:themeColor="text1"/>
          <w:lang w:eastAsia="zh-CN"/>
        </w:rPr>
        <w:t>C</w:t>
      </w:r>
      <w:r w:rsidRPr="00B33BE1">
        <w:rPr>
          <w:rFonts w:ascii="Times New Roman" w:hAnsi="Times New Roman" w:cs="Times New Roman"/>
          <w:b/>
          <w:color w:val="000000" w:themeColor="text1"/>
        </w:rPr>
        <w:t xml:space="preserve">) </w:t>
      </w:r>
      <w:r>
        <w:rPr>
          <w:rFonts w:ascii="Times New Roman" w:hAnsi="Times New Roman" w:cs="Times New Roman"/>
          <w:color w:val="000000" w:themeColor="text1"/>
        </w:rPr>
        <w:t xml:space="preserve">Colony formation </w:t>
      </w:r>
      <w:r>
        <w:rPr>
          <w:rFonts w:ascii="Times New Roman" w:hAnsi="Times New Roman" w:cs="Times New Roman" w:hint="eastAsia"/>
          <w:color w:val="000000" w:themeColor="text1"/>
          <w:lang w:eastAsia="zh-CN"/>
        </w:rPr>
        <w:t xml:space="preserve">results </w:t>
      </w:r>
      <w:r>
        <w:rPr>
          <w:rFonts w:ascii="Times New Roman" w:hAnsi="Times New Roman" w:cs="Times New Roman"/>
          <w:color w:val="000000" w:themeColor="text1"/>
        </w:rPr>
        <w:t>in</w:t>
      </w:r>
      <w:r w:rsidRPr="00B33BE1">
        <w:rPr>
          <w:rFonts w:ascii="Times New Roman" w:hAnsi="Times New Roman" w:cs="Times New Roman"/>
          <w:color w:val="000000" w:themeColor="text1"/>
        </w:rPr>
        <w:t xml:space="preserve"> H1299, H1993 and H358 cells</w:t>
      </w:r>
      <w:r>
        <w:rPr>
          <w:rFonts w:ascii="Times New Roman" w:hAnsi="Times New Roman" w:cs="Times New Roman"/>
          <w:color w:val="000000" w:themeColor="text1"/>
        </w:rPr>
        <w:t xml:space="preserve"> transfected with miR-195 mimic</w:t>
      </w:r>
      <w:r w:rsidRPr="00B33BE1">
        <w:rPr>
          <w:rFonts w:ascii="Times New Roman" w:hAnsi="Times New Roman" w:cs="Times New Roman"/>
          <w:color w:val="000000" w:themeColor="text1"/>
        </w:rPr>
        <w:t xml:space="preserve"> or inhibitors. *, p&lt;0.05; **, p&lt;0.01; ***, p&lt;0.001; ****, p&lt;0.0001.</w:t>
      </w:r>
    </w:p>
    <w:p w14:paraId="0C0E52CA" w14:textId="12EF1D43" w:rsidR="00990FD4" w:rsidRPr="0033141E" w:rsidRDefault="00990FD4" w:rsidP="00990FD4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</w:rPr>
        <w:t xml:space="preserve">Supplementary Figure 3. </w:t>
      </w:r>
      <w:r>
        <w:rPr>
          <w:rFonts w:ascii="Times New Roman" w:hAnsi="Times New Roman" w:cs="Times New Roman"/>
          <w:b/>
          <w:lang w:eastAsia="zh-CN"/>
        </w:rPr>
        <w:t>Expression of</w:t>
      </w:r>
      <w:r>
        <w:rPr>
          <w:rFonts w:ascii="Times New Roman" w:hAnsi="Times New Roman" w:cs="Times New Roman" w:hint="eastAsia"/>
          <w:b/>
          <w:lang w:eastAsia="zh-CN"/>
        </w:rPr>
        <w:t xml:space="preserve"> fluorescent </w:t>
      </w:r>
      <w:r>
        <w:rPr>
          <w:rFonts w:ascii="Times New Roman" w:hAnsi="Times New Roman" w:cs="Times New Roman"/>
          <w:b/>
          <w:lang w:eastAsia="zh-CN"/>
        </w:rPr>
        <w:t>reporters</w:t>
      </w:r>
      <w:r>
        <w:rPr>
          <w:rFonts w:ascii="Times New Roman" w:hAnsi="Times New Roman" w:cs="Times New Roman" w:hint="eastAsia"/>
          <w:b/>
          <w:lang w:eastAsia="zh-CN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</w:rPr>
        <w:t>(A-B</w:t>
      </w:r>
      <w:r w:rsidRPr="00B33BE1">
        <w:rPr>
          <w:rFonts w:ascii="Times New Roman" w:hAnsi="Times New Roman" w:cs="Times New Roman"/>
          <w:b/>
          <w:color w:val="000000" w:themeColor="text1"/>
        </w:rPr>
        <w:t xml:space="preserve">) </w:t>
      </w:r>
      <w:r>
        <w:rPr>
          <w:rFonts w:ascii="Times New Roman" w:hAnsi="Times New Roman" w:cs="Times New Roman"/>
          <w:color w:val="000000" w:themeColor="text1"/>
        </w:rPr>
        <w:t xml:space="preserve">Doxycycline induces expression of </w:t>
      </w:r>
      <w:proofErr w:type="spellStart"/>
      <w:r>
        <w:rPr>
          <w:rFonts w:ascii="Times New Roman" w:hAnsi="Times New Roman" w:cs="Times New Roman"/>
          <w:color w:val="000000" w:themeColor="text1"/>
        </w:rPr>
        <w:t>ZsGreen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. </w:t>
      </w:r>
      <w:r w:rsidRPr="007D1CAD">
        <w:rPr>
          <w:rFonts w:ascii="Times New Roman" w:hAnsi="Times New Roman" w:cs="Times New Roman"/>
          <w:b/>
          <w:color w:val="000000" w:themeColor="text1"/>
        </w:rPr>
        <w:t>(</w:t>
      </w:r>
      <w:r>
        <w:rPr>
          <w:rFonts w:ascii="Times New Roman" w:hAnsi="Times New Roman" w:cs="Times New Roman"/>
          <w:b/>
          <w:color w:val="000000" w:themeColor="text1"/>
        </w:rPr>
        <w:t>C-D</w:t>
      </w:r>
      <w:r w:rsidRPr="007D1CAD">
        <w:rPr>
          <w:rFonts w:ascii="Times New Roman" w:hAnsi="Times New Roman" w:cs="Times New Roman"/>
          <w:b/>
          <w:color w:val="000000" w:themeColor="text1"/>
        </w:rPr>
        <w:t xml:space="preserve">) </w:t>
      </w:r>
      <w:r w:rsidRPr="007D1CAD">
        <w:rPr>
          <w:rFonts w:ascii="Times New Roman" w:hAnsi="Times New Roman" w:cs="Times New Roman"/>
          <w:color w:val="000000" w:themeColor="text1"/>
        </w:rPr>
        <w:t>Nearly 100% of H1299 cells were infected with lentivirus over</w:t>
      </w:r>
      <w:r>
        <w:rPr>
          <w:rFonts w:ascii="Times New Roman" w:hAnsi="Times New Roman" w:cs="Times New Roman"/>
          <w:color w:val="000000" w:themeColor="text1"/>
        </w:rPr>
        <w:t>-</w:t>
      </w:r>
      <w:r w:rsidRPr="007D1CAD">
        <w:rPr>
          <w:rFonts w:ascii="Times New Roman" w:hAnsi="Times New Roman" w:cs="Times New Roman"/>
          <w:color w:val="000000" w:themeColor="text1"/>
        </w:rPr>
        <w:t>expressing miR-195 inhibitor</w:t>
      </w:r>
      <w:r>
        <w:rPr>
          <w:rFonts w:ascii="Times New Roman" w:hAnsi="Times New Roman" w:cs="Times New Roman"/>
          <w:color w:val="000000" w:themeColor="text1"/>
        </w:rPr>
        <w:t xml:space="preserve"> or control lentivirus</w:t>
      </w:r>
      <w:r w:rsidRPr="007D1CAD">
        <w:rPr>
          <w:rFonts w:ascii="Times New Roman" w:hAnsi="Times New Roman" w:cs="Times New Roman"/>
          <w:color w:val="000000" w:themeColor="text1"/>
        </w:rPr>
        <w:t>, as indicated by GFP fluorescence.</w:t>
      </w:r>
    </w:p>
    <w:p w14:paraId="6C92EF71" w14:textId="7B7C622E" w:rsidR="00990FD4" w:rsidRDefault="000C7641" w:rsidP="00247B51">
      <w:pPr>
        <w:spacing w:line="480" w:lineRule="auto"/>
        <w:jc w:val="both"/>
        <w:rPr>
          <w:rFonts w:ascii="Times New Roman" w:hAnsi="Times New Roman" w:cs="Times New Roman"/>
          <w:b/>
          <w:lang w:eastAsia="zh-CN"/>
        </w:rPr>
      </w:pPr>
      <w:r>
        <w:rPr>
          <w:rFonts w:ascii="Times New Roman" w:hAnsi="Times New Roman" w:cs="Times New Roman"/>
          <w:b/>
        </w:rPr>
        <w:t>Supplementary Figure 4.</w:t>
      </w:r>
      <w:r>
        <w:rPr>
          <w:rFonts w:ascii="Times New Roman" w:hAnsi="Times New Roman" w:cs="Times New Roman"/>
          <w:b/>
          <w:lang w:eastAsia="zh-CN"/>
        </w:rPr>
        <w:t xml:space="preserve"> (A) </w:t>
      </w:r>
      <w:r w:rsidRPr="000C7641">
        <w:rPr>
          <w:rFonts w:ascii="Times New Roman" w:hAnsi="Times New Roman" w:cs="Times New Roman"/>
          <w:lang w:eastAsia="zh-CN"/>
        </w:rPr>
        <w:t>Representative bioluminescence images of xenografts bearing H1299/</w:t>
      </w:r>
      <w:proofErr w:type="spellStart"/>
      <w:r w:rsidRPr="000C7641">
        <w:rPr>
          <w:rFonts w:ascii="Times New Roman" w:hAnsi="Times New Roman" w:cs="Times New Roman"/>
          <w:lang w:eastAsia="zh-CN"/>
        </w:rPr>
        <w:t>luc</w:t>
      </w:r>
      <w:proofErr w:type="spellEnd"/>
      <w:r w:rsidRPr="000C7641">
        <w:rPr>
          <w:rFonts w:ascii="Times New Roman" w:hAnsi="Times New Roman" w:cs="Times New Roman"/>
          <w:lang w:eastAsia="zh-CN"/>
        </w:rPr>
        <w:t>-EV cells or H1299/luc-miR-195 cells.</w:t>
      </w:r>
      <w:r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/>
          <w:b/>
          <w:lang w:eastAsia="zh-CN"/>
        </w:rPr>
        <w:t xml:space="preserve">(B) </w:t>
      </w:r>
      <w:r w:rsidRPr="000C7641">
        <w:rPr>
          <w:rFonts w:ascii="Times New Roman" w:hAnsi="Times New Roman" w:cs="Times New Roman"/>
          <w:lang w:eastAsia="zh-CN"/>
        </w:rPr>
        <w:t>Representative</w:t>
      </w:r>
      <w:r>
        <w:rPr>
          <w:rFonts w:ascii="Times New Roman" w:hAnsi="Times New Roman" w:cs="Times New Roman"/>
          <w:lang w:eastAsia="zh-CN"/>
        </w:rPr>
        <w:t xml:space="preserve"> images of tumors generated from H1299/ptet-miR-195 cells treated with or without doxycycline (dox).</w:t>
      </w:r>
    </w:p>
    <w:p w14:paraId="3C142DCD" w14:textId="779702F6" w:rsidR="00990FD4" w:rsidRDefault="000C7641" w:rsidP="00247B51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lang w:eastAsia="zh-CN"/>
        </w:rPr>
      </w:pPr>
      <w:r>
        <w:rPr>
          <w:rFonts w:ascii="Times New Roman" w:hAnsi="Times New Roman" w:cs="Times New Roman"/>
          <w:b/>
        </w:rPr>
        <w:t>Supplementary Figure 5</w:t>
      </w:r>
      <w:r w:rsidRPr="0036633D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 xml:space="preserve">miR-195 </w:t>
      </w:r>
      <w:r w:rsidR="00990FD4">
        <w:rPr>
          <w:rFonts w:ascii="Times New Roman" w:hAnsi="Times New Roman" w:cs="Times New Roman"/>
          <w:b/>
        </w:rPr>
        <w:t>has no effect on mitochondrial respiration.</w:t>
      </w:r>
      <w:r>
        <w:rPr>
          <w:rFonts w:ascii="Times New Roman" w:hAnsi="Times New Roman" w:cs="Times New Roman"/>
          <w:b/>
        </w:rPr>
        <w:t xml:space="preserve"> </w:t>
      </w:r>
      <w:r w:rsidRPr="0036633D">
        <w:rPr>
          <w:rFonts w:ascii="Times New Roman" w:hAnsi="Times New Roman" w:cs="Times New Roman"/>
          <w:b/>
        </w:rPr>
        <w:t>(</w:t>
      </w:r>
      <w:proofErr w:type="gramStart"/>
      <w:r>
        <w:rPr>
          <w:rFonts w:ascii="Times New Roman" w:hAnsi="Times New Roman" w:cs="Times New Roman"/>
          <w:b/>
        </w:rPr>
        <w:t>A,B</w:t>
      </w:r>
      <w:proofErr w:type="gramEnd"/>
      <w:r w:rsidRPr="0036633D">
        <w:rPr>
          <w:rFonts w:ascii="Times New Roman" w:hAnsi="Times New Roman" w:cs="Times New Roman"/>
          <w:b/>
        </w:rPr>
        <w:t xml:space="preserve">) </w:t>
      </w:r>
      <w:r>
        <w:rPr>
          <w:rFonts w:ascii="Times New Roman" w:hAnsi="Times New Roman" w:cs="Times New Roman"/>
        </w:rPr>
        <w:t>Oxygen consumption rate (OCR) and extracellular acidification rate (ECAR) in A549 cells under diffe</w:t>
      </w:r>
      <w:r w:rsidR="009C512D">
        <w:rPr>
          <w:rFonts w:ascii="Times New Roman" w:hAnsi="Times New Roman" w:cs="Times New Roman"/>
        </w:rPr>
        <w:t>re</w:t>
      </w:r>
      <w:r w:rsidR="000D6A90">
        <w:rPr>
          <w:rFonts w:ascii="Times New Roman" w:hAnsi="Times New Roman" w:cs="Times New Roman"/>
        </w:rPr>
        <w:t>nt conditions were measured on a</w:t>
      </w:r>
      <w:r>
        <w:rPr>
          <w:rFonts w:ascii="Times New Roman" w:hAnsi="Times New Roman" w:cs="Times New Roman"/>
        </w:rPr>
        <w:t xml:space="preserve"> Seahorse XF</w:t>
      </w:r>
      <w:r w:rsidR="000D6A90">
        <w:rPr>
          <w:rFonts w:ascii="Times New Roman" w:hAnsi="Times New Roman" w:cs="Times New Roman"/>
        </w:rPr>
        <w:t>e96</w:t>
      </w:r>
      <w:bookmarkStart w:id="0" w:name="_GoBack"/>
      <w:bookmarkEnd w:id="0"/>
      <w:r w:rsidR="000D6A90">
        <w:rPr>
          <w:rFonts w:ascii="Times New Roman" w:hAnsi="Times New Roman" w:cs="Times New Roman"/>
        </w:rPr>
        <w:t xml:space="preserve"> Analyzer</w:t>
      </w:r>
      <w:r>
        <w:rPr>
          <w:rFonts w:ascii="Times New Roman" w:hAnsi="Times New Roman" w:cs="Times New Roman"/>
        </w:rPr>
        <w:t>.</w:t>
      </w:r>
    </w:p>
    <w:p w14:paraId="0FD58F01" w14:textId="52C10DAE" w:rsidR="00247B51" w:rsidRPr="00BC10F4" w:rsidRDefault="000C7641" w:rsidP="00247B51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</w:rPr>
        <w:lastRenderedPageBreak/>
        <w:t>Supplementary Figure 6</w:t>
      </w:r>
      <w:r w:rsidR="00247B51" w:rsidRPr="00B33BE1">
        <w:rPr>
          <w:rFonts w:ascii="Times New Roman" w:hAnsi="Times New Roman" w:cs="Times New Roman"/>
          <w:b/>
          <w:color w:val="000000" w:themeColor="text1"/>
        </w:rPr>
        <w:t xml:space="preserve">. </w:t>
      </w:r>
      <w:r w:rsidR="00247B51">
        <w:rPr>
          <w:rFonts w:ascii="Times New Roman" w:hAnsi="Times New Roman" w:cs="Times New Roman"/>
          <w:b/>
          <w:color w:val="000000" w:themeColor="text1"/>
        </w:rPr>
        <w:t xml:space="preserve">CCND3 and </w:t>
      </w:r>
      <w:r w:rsidR="00247B51" w:rsidRPr="00DA5AC1">
        <w:rPr>
          <w:rFonts w:ascii="Times New Roman" w:hAnsi="Times New Roman" w:cs="Times New Roman"/>
          <w:b/>
          <w:color w:val="000000" w:themeColor="text1"/>
          <w:lang w:eastAsia="zh-CN"/>
        </w:rPr>
        <w:t>BIRC5</w:t>
      </w:r>
      <w:r w:rsidR="00247B51">
        <w:rPr>
          <w:rFonts w:ascii="Times New Roman" w:hAnsi="Times New Roman" w:cs="Times New Roman"/>
          <w:b/>
          <w:color w:val="000000" w:themeColor="text1"/>
          <w:lang w:eastAsia="zh-CN"/>
        </w:rPr>
        <w:t xml:space="preserve"> mediate</w:t>
      </w:r>
      <w:r w:rsidR="00247B51" w:rsidRPr="00B33BE1">
        <w:rPr>
          <w:rFonts w:ascii="Times New Roman" w:hAnsi="Times New Roman" w:cs="Times New Roman"/>
          <w:b/>
          <w:color w:val="000000" w:themeColor="text1"/>
          <w:lang w:eastAsia="zh-CN"/>
        </w:rPr>
        <w:t xml:space="preserve"> the effects of miR-195 </w:t>
      </w:r>
      <w:r w:rsidR="00247B51">
        <w:rPr>
          <w:rFonts w:ascii="Times New Roman" w:hAnsi="Times New Roman" w:cs="Times New Roman"/>
          <w:b/>
          <w:color w:val="000000" w:themeColor="text1"/>
          <w:lang w:eastAsia="zh-CN"/>
        </w:rPr>
        <w:t>in NSCLC cells. (A</w:t>
      </w:r>
      <w:r w:rsidR="00247B51" w:rsidRPr="00B33BE1">
        <w:rPr>
          <w:rFonts w:ascii="Times New Roman" w:hAnsi="Times New Roman" w:cs="Times New Roman"/>
          <w:b/>
          <w:color w:val="000000" w:themeColor="text1"/>
          <w:lang w:eastAsia="zh-CN"/>
        </w:rPr>
        <w:t>)</w:t>
      </w:r>
      <w:r w:rsidR="00247B51" w:rsidRPr="00B33BE1">
        <w:rPr>
          <w:rFonts w:ascii="Times New Roman" w:hAnsi="Times New Roman" w:cs="Times New Roman"/>
          <w:color w:val="000000" w:themeColor="text1"/>
        </w:rPr>
        <w:t xml:space="preserve"> Cell cycle distribution as a function of </w:t>
      </w:r>
      <w:r w:rsidR="00247B51" w:rsidRPr="00DA5AC1">
        <w:rPr>
          <w:rFonts w:ascii="Times New Roman" w:hAnsi="Times New Roman" w:cs="Times New Roman"/>
          <w:i/>
          <w:color w:val="000000" w:themeColor="text1"/>
        </w:rPr>
        <w:t>CCND3</w:t>
      </w:r>
      <w:r w:rsidR="00247B51">
        <w:rPr>
          <w:rFonts w:ascii="Times New Roman" w:hAnsi="Times New Roman" w:cs="Times New Roman"/>
          <w:color w:val="000000" w:themeColor="text1"/>
        </w:rPr>
        <w:t xml:space="preserve"> knock-down</w:t>
      </w:r>
      <w:r w:rsidR="00247B51" w:rsidRPr="00B33BE1">
        <w:rPr>
          <w:rFonts w:ascii="Times New Roman" w:hAnsi="Times New Roman" w:cs="Times New Roman"/>
          <w:color w:val="000000" w:themeColor="text1"/>
        </w:rPr>
        <w:t xml:space="preserve"> in </w:t>
      </w:r>
      <w:r w:rsidR="00247B51">
        <w:rPr>
          <w:rFonts w:ascii="Times New Roman" w:hAnsi="Times New Roman" w:cs="Times New Roman"/>
          <w:color w:val="000000" w:themeColor="text1"/>
        </w:rPr>
        <w:t>NSCLC</w:t>
      </w:r>
      <w:r w:rsidR="00247B51" w:rsidRPr="00B33BE1">
        <w:rPr>
          <w:rFonts w:ascii="Times New Roman" w:hAnsi="Times New Roman" w:cs="Times New Roman"/>
          <w:color w:val="000000" w:themeColor="text1"/>
        </w:rPr>
        <w:t xml:space="preserve"> cells</w:t>
      </w:r>
      <w:r w:rsidR="00247B51">
        <w:rPr>
          <w:rFonts w:ascii="Times New Roman" w:hAnsi="Times New Roman" w:cs="Times New Roman"/>
          <w:color w:val="000000" w:themeColor="text1"/>
        </w:rPr>
        <w:t>.</w:t>
      </w:r>
      <w:r w:rsidR="00247B51" w:rsidRPr="00B33BE1">
        <w:rPr>
          <w:rFonts w:ascii="Times New Roman" w:hAnsi="Times New Roman" w:cs="Times New Roman"/>
          <w:color w:val="000000" w:themeColor="text1"/>
        </w:rPr>
        <w:t xml:space="preserve"> </w:t>
      </w:r>
      <w:r w:rsidR="00247B51" w:rsidRPr="00B33BE1">
        <w:rPr>
          <w:rFonts w:ascii="Times New Roman" w:hAnsi="Times New Roman" w:cs="Times New Roman"/>
          <w:b/>
          <w:color w:val="000000" w:themeColor="text1"/>
          <w:lang w:eastAsia="zh-CN"/>
        </w:rPr>
        <w:t>(</w:t>
      </w:r>
      <w:r w:rsidR="00247B51">
        <w:rPr>
          <w:rFonts w:ascii="Times New Roman" w:hAnsi="Times New Roman" w:cs="Times New Roman"/>
          <w:b/>
          <w:color w:val="000000" w:themeColor="text1"/>
          <w:lang w:eastAsia="zh-CN"/>
        </w:rPr>
        <w:t>B</w:t>
      </w:r>
      <w:r w:rsidR="00247B51" w:rsidRPr="00B33BE1">
        <w:rPr>
          <w:rFonts w:ascii="Times New Roman" w:hAnsi="Times New Roman" w:cs="Times New Roman"/>
          <w:b/>
          <w:color w:val="000000" w:themeColor="text1"/>
          <w:lang w:eastAsia="zh-CN"/>
        </w:rPr>
        <w:t xml:space="preserve">) </w:t>
      </w:r>
      <w:r w:rsidR="00247B51" w:rsidRPr="00B33BE1">
        <w:rPr>
          <w:rFonts w:ascii="Times New Roman" w:hAnsi="Times New Roman" w:cs="Times New Roman"/>
          <w:color w:val="000000" w:themeColor="text1"/>
        </w:rPr>
        <w:t xml:space="preserve">Induction of apoptosis in </w:t>
      </w:r>
      <w:r w:rsidR="00247B51">
        <w:rPr>
          <w:rFonts w:ascii="Times New Roman" w:hAnsi="Times New Roman" w:cs="Times New Roman"/>
          <w:color w:val="000000" w:themeColor="text1"/>
        </w:rPr>
        <w:t>NSCLC</w:t>
      </w:r>
      <w:r w:rsidR="00247B51" w:rsidRPr="00B33BE1">
        <w:rPr>
          <w:rFonts w:ascii="Times New Roman" w:hAnsi="Times New Roman" w:cs="Times New Roman"/>
          <w:color w:val="000000" w:themeColor="text1"/>
        </w:rPr>
        <w:t xml:space="preserve"> cells after </w:t>
      </w:r>
      <w:r w:rsidR="00247B51" w:rsidRPr="00B33BE1">
        <w:rPr>
          <w:rFonts w:ascii="Times New Roman" w:hAnsi="Times New Roman" w:cs="Times New Roman"/>
          <w:i/>
          <w:color w:val="000000" w:themeColor="text1"/>
        </w:rPr>
        <w:t>BIRC5</w:t>
      </w:r>
      <w:r w:rsidR="00247B51" w:rsidRPr="00B33BE1">
        <w:rPr>
          <w:rFonts w:ascii="Times New Roman" w:hAnsi="Times New Roman" w:cs="Times New Roman"/>
          <w:color w:val="000000" w:themeColor="text1"/>
        </w:rPr>
        <w:t xml:space="preserve"> knock</w:t>
      </w:r>
      <w:r w:rsidR="00247B51">
        <w:rPr>
          <w:rFonts w:ascii="Times New Roman" w:hAnsi="Times New Roman" w:cs="Times New Roman"/>
          <w:color w:val="000000" w:themeColor="text1"/>
        </w:rPr>
        <w:t>-</w:t>
      </w:r>
      <w:r w:rsidR="00247B51" w:rsidRPr="00B33BE1">
        <w:rPr>
          <w:rFonts w:ascii="Times New Roman" w:hAnsi="Times New Roman" w:cs="Times New Roman"/>
          <w:color w:val="000000" w:themeColor="text1"/>
        </w:rPr>
        <w:t>down.</w:t>
      </w:r>
    </w:p>
    <w:p w14:paraId="1C1F2BCF" w14:textId="24B3DE28" w:rsidR="00247B51" w:rsidRDefault="00597990" w:rsidP="00532B15">
      <w:pPr>
        <w:spacing w:line="480" w:lineRule="auto"/>
        <w:jc w:val="both"/>
        <w:rPr>
          <w:rFonts w:ascii="Times New Roman" w:hAnsi="Times New Roman" w:cs="Times New Roman"/>
          <w:b/>
          <w:lang w:eastAsia="zh-CN"/>
        </w:rPr>
      </w:pPr>
      <w:r>
        <w:rPr>
          <w:rFonts w:ascii="Times New Roman" w:hAnsi="Times New Roman" w:cs="Times New Roman"/>
          <w:b/>
        </w:rPr>
        <w:t>Supplementary Figure 7</w:t>
      </w:r>
      <w:r w:rsidRPr="00B33BE1">
        <w:rPr>
          <w:rFonts w:ascii="Times New Roman" w:hAnsi="Times New Roman" w:cs="Times New Roman"/>
          <w:b/>
          <w:color w:val="000000" w:themeColor="text1"/>
        </w:rPr>
        <w:t>.</w:t>
      </w:r>
      <w:r>
        <w:rPr>
          <w:rFonts w:ascii="Times New Roman" w:hAnsi="Times New Roman" w:cs="Times New Roman"/>
          <w:b/>
          <w:color w:val="000000" w:themeColor="text1"/>
        </w:rPr>
        <w:t xml:space="preserve"> miR-195 regulates cell cycle and senescence in </w:t>
      </w:r>
      <w:r w:rsidR="00624004">
        <w:rPr>
          <w:rFonts w:ascii="Times New Roman" w:hAnsi="Times New Roman" w:cs="Times New Roman" w:hint="eastAsia"/>
          <w:b/>
          <w:color w:val="000000" w:themeColor="text1"/>
          <w:lang w:eastAsia="zh-CN"/>
        </w:rPr>
        <w:t>normal and cancer cells</w:t>
      </w:r>
      <w:r>
        <w:rPr>
          <w:rFonts w:ascii="Times New Roman" w:hAnsi="Times New Roman" w:cs="Times New Roman"/>
          <w:b/>
          <w:color w:val="000000" w:themeColor="text1"/>
        </w:rPr>
        <w:t xml:space="preserve">. </w:t>
      </w:r>
      <w:r w:rsidRPr="0036633D">
        <w:rPr>
          <w:rFonts w:ascii="Times New Roman" w:hAnsi="Times New Roman" w:cs="Times New Roman"/>
          <w:b/>
        </w:rPr>
        <w:t xml:space="preserve">(A) </w:t>
      </w:r>
      <w:r w:rsidRPr="0036633D">
        <w:rPr>
          <w:rFonts w:ascii="Times New Roman" w:hAnsi="Times New Roman" w:cs="Times New Roman"/>
        </w:rPr>
        <w:t xml:space="preserve">Relative miR-195 expression </w:t>
      </w:r>
      <w:r>
        <w:rPr>
          <w:rFonts w:ascii="Times New Roman" w:hAnsi="Times New Roman" w:cs="Times New Roman"/>
        </w:rPr>
        <w:t>in HBEC30-KT and HCC3017 cells</w:t>
      </w:r>
      <w:r w:rsidRPr="0036633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(B</w:t>
      </w:r>
      <w:r w:rsidRPr="0036633D">
        <w:rPr>
          <w:rFonts w:ascii="Times New Roman" w:hAnsi="Times New Roman" w:cs="Times New Roman"/>
          <w:b/>
        </w:rPr>
        <w:t xml:space="preserve">) </w:t>
      </w:r>
      <w:r>
        <w:rPr>
          <w:rFonts w:ascii="Times New Roman" w:hAnsi="Times New Roman" w:cs="Times New Roman"/>
        </w:rPr>
        <w:t xml:space="preserve">miR-195 represses protein levels of CCND3 and </w:t>
      </w:r>
      <w:proofErr w:type="spellStart"/>
      <w:r>
        <w:rPr>
          <w:rFonts w:ascii="Times New Roman" w:hAnsi="Times New Roman" w:cs="Times New Roman"/>
        </w:rPr>
        <w:t>survivin</w:t>
      </w:r>
      <w:proofErr w:type="spellEnd"/>
      <w:r>
        <w:rPr>
          <w:rFonts w:ascii="Times New Roman" w:hAnsi="Times New Roman" w:cs="Times New Roman"/>
        </w:rPr>
        <w:t xml:space="preserve"> in HBEC30-KT and HCC4017 cells. </w:t>
      </w:r>
      <w:r>
        <w:rPr>
          <w:rFonts w:ascii="Times New Roman" w:hAnsi="Times New Roman" w:cs="Times New Roman"/>
          <w:b/>
        </w:rPr>
        <w:t>(C</w:t>
      </w:r>
      <w:r w:rsidRPr="0036633D">
        <w:rPr>
          <w:rFonts w:ascii="Times New Roman" w:hAnsi="Times New Roman" w:cs="Times New Roman"/>
          <w:b/>
        </w:rPr>
        <w:t xml:space="preserve">) </w:t>
      </w:r>
      <w:r>
        <w:rPr>
          <w:rFonts w:ascii="Times New Roman" w:hAnsi="Times New Roman" w:cs="Times New Roman"/>
        </w:rPr>
        <w:t xml:space="preserve">miR-195 has no effect on apoptosis in HBEC30-KT and HCC4017 cells. </w:t>
      </w:r>
      <w:r>
        <w:rPr>
          <w:rFonts w:ascii="Times New Roman" w:hAnsi="Times New Roman" w:cs="Times New Roman"/>
          <w:b/>
        </w:rPr>
        <w:t>(D</w:t>
      </w:r>
      <w:r w:rsidRPr="0036633D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</w:t>
      </w:r>
      <w:r w:rsidRPr="00B33BE1">
        <w:rPr>
          <w:rFonts w:ascii="Times New Roman" w:hAnsi="Times New Roman" w:cs="Times New Roman"/>
          <w:color w:val="000000" w:themeColor="text1"/>
        </w:rPr>
        <w:t xml:space="preserve">Cell cycle distribution as a function of </w:t>
      </w:r>
      <w:r w:rsidR="000D4499">
        <w:rPr>
          <w:rFonts w:ascii="Times New Roman" w:hAnsi="Times New Roman" w:cs="Times New Roman"/>
          <w:color w:val="000000" w:themeColor="text1"/>
        </w:rPr>
        <w:t>miR-195</w:t>
      </w:r>
      <w:r w:rsidRPr="00B33BE1">
        <w:rPr>
          <w:rFonts w:ascii="Times New Roman" w:hAnsi="Times New Roman" w:cs="Times New Roman"/>
          <w:color w:val="000000" w:themeColor="text1"/>
        </w:rPr>
        <w:t xml:space="preserve"> in </w:t>
      </w:r>
      <w:r w:rsidR="000D4499">
        <w:rPr>
          <w:rFonts w:ascii="Times New Roman" w:hAnsi="Times New Roman" w:cs="Times New Roman"/>
          <w:color w:val="000000" w:themeColor="text1"/>
        </w:rPr>
        <w:t xml:space="preserve">HBEC30-KT and HCC4017 cells. </w:t>
      </w:r>
      <w:r w:rsidR="000D4499">
        <w:rPr>
          <w:rFonts w:ascii="Times New Roman" w:hAnsi="Times New Roman" w:cs="Times New Roman"/>
          <w:b/>
        </w:rPr>
        <w:t>(E</w:t>
      </w:r>
      <w:r w:rsidR="000D4499" w:rsidRPr="0036633D">
        <w:rPr>
          <w:rFonts w:ascii="Times New Roman" w:hAnsi="Times New Roman" w:cs="Times New Roman"/>
          <w:b/>
        </w:rPr>
        <w:t>)</w:t>
      </w:r>
      <w:r w:rsidR="000D4499">
        <w:rPr>
          <w:rFonts w:ascii="Times New Roman" w:hAnsi="Times New Roman" w:cs="Times New Roman"/>
          <w:b/>
        </w:rPr>
        <w:t xml:space="preserve"> </w:t>
      </w:r>
      <w:r w:rsidR="000D4499" w:rsidRPr="002C5F41">
        <w:rPr>
          <w:rFonts w:ascii="Times New Roman" w:hAnsi="Times New Roman" w:cs="Times New Roman"/>
          <w:color w:val="000000" w:themeColor="text1"/>
        </w:rPr>
        <w:t>β-gal staining</w:t>
      </w:r>
      <w:r w:rsidR="000D4499">
        <w:rPr>
          <w:rFonts w:ascii="Times New Roman" w:hAnsi="Times New Roman" w:cs="Times New Roman"/>
          <w:color w:val="000000" w:themeColor="text1"/>
        </w:rPr>
        <w:t xml:space="preserve"> images and quantification of cells transfected with miR-195 mimic. </w:t>
      </w:r>
      <w:r w:rsidR="000D4499" w:rsidRPr="00B33BE1">
        <w:rPr>
          <w:rFonts w:ascii="Times New Roman" w:hAnsi="Times New Roman" w:cs="Times New Roman"/>
          <w:color w:val="000000" w:themeColor="text1"/>
        </w:rPr>
        <w:t>***, p&lt;0.001</w:t>
      </w:r>
      <w:r w:rsidR="000D4499">
        <w:rPr>
          <w:rFonts w:ascii="Times New Roman" w:hAnsi="Times New Roman" w:cs="Times New Roman"/>
          <w:color w:val="000000" w:themeColor="text1"/>
        </w:rPr>
        <w:t>.</w:t>
      </w:r>
    </w:p>
    <w:p w14:paraId="1DE40240" w14:textId="7850EF07" w:rsidR="00B22ACE" w:rsidRPr="00314576" w:rsidRDefault="000D4499" w:rsidP="00532B15">
      <w:pPr>
        <w:spacing w:line="480" w:lineRule="auto"/>
        <w:jc w:val="both"/>
        <w:rPr>
          <w:rFonts w:ascii="Times New Roman" w:eastAsia="SimSun" w:hAnsi="Times New Roman" w:cs="Times New Roman"/>
          <w:b/>
          <w:color w:val="000000" w:themeColor="text1"/>
          <w:lang w:eastAsia="zh-CN"/>
        </w:rPr>
      </w:pPr>
      <w:r>
        <w:rPr>
          <w:rFonts w:ascii="Times New Roman" w:hAnsi="Times New Roman" w:cs="Times New Roman"/>
          <w:b/>
        </w:rPr>
        <w:t>Supplementary Figure 8</w:t>
      </w:r>
      <w:r w:rsidR="00F5682B">
        <w:rPr>
          <w:rFonts w:ascii="Times New Roman" w:hAnsi="Times New Roman" w:cs="Times New Roman"/>
          <w:b/>
        </w:rPr>
        <w:t xml:space="preserve">. </w:t>
      </w:r>
      <w:r w:rsidR="00F5682B" w:rsidRPr="00B33BE1">
        <w:rPr>
          <w:rFonts w:ascii="Times New Roman" w:hAnsi="Times New Roman" w:cs="Times New Roman"/>
          <w:b/>
          <w:color w:val="000000" w:themeColor="text1"/>
          <w:lang w:eastAsia="zh-CN"/>
        </w:rPr>
        <w:t xml:space="preserve">Correlation of </w:t>
      </w:r>
      <w:r w:rsidR="00F5682B">
        <w:rPr>
          <w:rFonts w:ascii="Times New Roman" w:hAnsi="Times New Roman" w:cs="Times New Roman"/>
          <w:b/>
          <w:i/>
          <w:color w:val="000000" w:themeColor="text1"/>
          <w:lang w:eastAsia="zh-CN"/>
        </w:rPr>
        <w:t>CCND3</w:t>
      </w:r>
      <w:r w:rsidR="00F5682B" w:rsidRPr="00B33BE1">
        <w:rPr>
          <w:rFonts w:ascii="Times New Roman" w:hAnsi="Times New Roman" w:cs="Times New Roman"/>
          <w:b/>
          <w:color w:val="000000" w:themeColor="text1"/>
          <w:lang w:eastAsia="zh-CN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lang w:eastAsia="zh-CN"/>
        </w:rPr>
        <w:t xml:space="preserve">and </w:t>
      </w:r>
      <w:r w:rsidRPr="000D4499">
        <w:rPr>
          <w:rFonts w:ascii="Times New Roman" w:hAnsi="Times New Roman" w:cs="Times New Roman"/>
          <w:b/>
          <w:i/>
          <w:color w:val="000000" w:themeColor="text1"/>
          <w:lang w:eastAsia="zh-CN"/>
        </w:rPr>
        <w:t>BIRC5</w:t>
      </w:r>
      <w:r>
        <w:rPr>
          <w:rFonts w:ascii="Times New Roman" w:hAnsi="Times New Roman" w:cs="Times New Roman"/>
          <w:b/>
          <w:color w:val="000000" w:themeColor="text1"/>
          <w:lang w:eastAsia="zh-CN"/>
        </w:rPr>
        <w:t xml:space="preserve"> </w:t>
      </w:r>
      <w:r w:rsidR="00F5682B" w:rsidRPr="00B33BE1">
        <w:rPr>
          <w:rFonts w:ascii="Times New Roman" w:hAnsi="Times New Roman" w:cs="Times New Roman"/>
          <w:b/>
          <w:color w:val="000000" w:themeColor="text1"/>
          <w:lang w:eastAsia="zh-CN"/>
        </w:rPr>
        <w:t xml:space="preserve">with </w:t>
      </w:r>
      <w:r w:rsidR="00F5682B">
        <w:rPr>
          <w:rFonts w:ascii="Times New Roman" w:hAnsi="Times New Roman" w:cs="Times New Roman"/>
          <w:b/>
          <w:color w:val="000000" w:themeColor="text1"/>
          <w:lang w:eastAsia="zh-CN"/>
        </w:rPr>
        <w:t xml:space="preserve">miR-195 expression and </w:t>
      </w:r>
      <w:r w:rsidR="00F5682B" w:rsidRPr="00B33BE1">
        <w:rPr>
          <w:rFonts w:ascii="Times New Roman" w:hAnsi="Times New Roman" w:cs="Times New Roman"/>
          <w:b/>
          <w:color w:val="000000" w:themeColor="text1"/>
          <w:lang w:eastAsia="zh-CN"/>
        </w:rPr>
        <w:t xml:space="preserve">patient survival. </w:t>
      </w:r>
      <w:r w:rsidR="00F5682B">
        <w:rPr>
          <w:rFonts w:ascii="Times New Roman" w:hAnsi="Times New Roman" w:cs="Times New Roman"/>
          <w:b/>
          <w:color w:val="000000" w:themeColor="text1"/>
        </w:rPr>
        <w:t>(A</w:t>
      </w:r>
      <w:r w:rsidR="00F5682B" w:rsidRPr="00B33BE1">
        <w:rPr>
          <w:rFonts w:ascii="Times New Roman" w:hAnsi="Times New Roman" w:cs="Times New Roman"/>
          <w:b/>
          <w:color w:val="000000" w:themeColor="text1"/>
        </w:rPr>
        <w:t xml:space="preserve">) </w:t>
      </w:r>
      <w:r w:rsidR="00F5682B">
        <w:rPr>
          <w:rFonts w:ascii="Times New Roman" w:hAnsi="Times New Roman" w:cs="Times New Roman"/>
          <w:color w:val="000000" w:themeColor="text1"/>
        </w:rPr>
        <w:t>E</w:t>
      </w:r>
      <w:r w:rsidR="00F5682B" w:rsidRPr="00B33BE1">
        <w:rPr>
          <w:rFonts w:ascii="Times New Roman" w:hAnsi="Times New Roman" w:cs="Times New Roman"/>
          <w:color w:val="000000" w:themeColor="text1"/>
        </w:rPr>
        <w:t xml:space="preserve">xpression of </w:t>
      </w:r>
      <w:r w:rsidR="00F5682B">
        <w:rPr>
          <w:rFonts w:ascii="Times New Roman" w:hAnsi="Times New Roman" w:cs="Times New Roman"/>
          <w:i/>
          <w:color w:val="000000" w:themeColor="text1"/>
        </w:rPr>
        <w:t>CCND3</w:t>
      </w:r>
      <w:r w:rsidR="00F5682B" w:rsidRPr="00B33BE1">
        <w:rPr>
          <w:rFonts w:ascii="Times New Roman" w:hAnsi="Times New Roman" w:cs="Times New Roman"/>
          <w:color w:val="000000" w:themeColor="text1"/>
        </w:rPr>
        <w:t xml:space="preserve"> </w:t>
      </w:r>
      <w:r w:rsidR="00F5682B">
        <w:rPr>
          <w:rFonts w:ascii="Times New Roman" w:hAnsi="Times New Roman" w:cs="Times New Roman"/>
          <w:color w:val="000000" w:themeColor="text1"/>
        </w:rPr>
        <w:t xml:space="preserve">is </w:t>
      </w:r>
      <w:r w:rsidR="00320B85">
        <w:rPr>
          <w:rFonts w:ascii="Times New Roman" w:hAnsi="Times New Roman" w:cs="Times New Roman"/>
          <w:color w:val="000000" w:themeColor="text1"/>
        </w:rPr>
        <w:t>slightly lower</w:t>
      </w:r>
      <w:r w:rsidR="00F5682B">
        <w:rPr>
          <w:rFonts w:ascii="Times New Roman" w:hAnsi="Times New Roman" w:cs="Times New Roman"/>
          <w:color w:val="000000" w:themeColor="text1"/>
        </w:rPr>
        <w:t xml:space="preserve"> </w:t>
      </w:r>
      <w:r w:rsidR="00F5682B" w:rsidRPr="00B33BE1">
        <w:rPr>
          <w:rFonts w:ascii="Times New Roman" w:hAnsi="Times New Roman" w:cs="Times New Roman"/>
          <w:color w:val="000000" w:themeColor="text1"/>
        </w:rPr>
        <w:t xml:space="preserve">in tumor tissues </w:t>
      </w:r>
      <w:r w:rsidR="00F5682B">
        <w:rPr>
          <w:rFonts w:ascii="Times New Roman" w:hAnsi="Times New Roman" w:cs="Times New Roman"/>
          <w:color w:val="000000" w:themeColor="text1"/>
        </w:rPr>
        <w:t>than in</w:t>
      </w:r>
      <w:r w:rsidR="00320B85">
        <w:rPr>
          <w:rFonts w:ascii="Times New Roman" w:hAnsi="Times New Roman" w:cs="Times New Roman"/>
          <w:color w:val="000000" w:themeColor="text1"/>
        </w:rPr>
        <w:t xml:space="preserve"> adjacent normal tissues in</w:t>
      </w:r>
      <w:r w:rsidR="00F5682B">
        <w:rPr>
          <w:rFonts w:ascii="Times New Roman" w:hAnsi="Times New Roman" w:cs="Times New Roman"/>
          <w:color w:val="000000" w:themeColor="text1"/>
        </w:rPr>
        <w:t xml:space="preserve"> </w:t>
      </w:r>
      <w:r w:rsidR="009851B2">
        <w:rPr>
          <w:rFonts w:ascii="Times New Roman" w:hAnsi="Times New Roman" w:cs="Times New Roman"/>
          <w:color w:val="000000" w:themeColor="text1"/>
        </w:rPr>
        <w:t xml:space="preserve">both </w:t>
      </w:r>
      <w:r w:rsidR="00F5682B">
        <w:rPr>
          <w:rFonts w:ascii="Times New Roman" w:hAnsi="Times New Roman" w:cs="Times New Roman"/>
          <w:color w:val="000000" w:themeColor="text1"/>
        </w:rPr>
        <w:t>LUAD</w:t>
      </w:r>
      <w:r w:rsidR="00F5682B" w:rsidRPr="00B33BE1">
        <w:rPr>
          <w:rFonts w:ascii="Times New Roman" w:hAnsi="Times New Roman" w:cs="Times New Roman"/>
          <w:color w:val="000000" w:themeColor="text1"/>
        </w:rPr>
        <w:t xml:space="preserve"> </w:t>
      </w:r>
      <w:r w:rsidR="00320B85">
        <w:rPr>
          <w:rFonts w:ascii="Times New Roman" w:hAnsi="Times New Roman" w:cs="Times New Roman"/>
          <w:color w:val="000000" w:themeColor="text1"/>
        </w:rPr>
        <w:t xml:space="preserve">and LUSC </w:t>
      </w:r>
      <w:r w:rsidR="00F5682B" w:rsidRPr="00B33BE1">
        <w:rPr>
          <w:rFonts w:ascii="Times New Roman" w:hAnsi="Times New Roman" w:cs="Times New Roman"/>
          <w:color w:val="000000" w:themeColor="text1"/>
        </w:rPr>
        <w:t xml:space="preserve">patients. </w:t>
      </w:r>
      <w:r w:rsidR="00532B15">
        <w:rPr>
          <w:rFonts w:ascii="Times New Roman" w:hAnsi="Times New Roman" w:cs="Times New Roman"/>
          <w:b/>
          <w:color w:val="000000" w:themeColor="text1"/>
        </w:rPr>
        <w:t>(B</w:t>
      </w:r>
      <w:r w:rsidR="00F5682B" w:rsidRPr="00B33BE1">
        <w:rPr>
          <w:rFonts w:ascii="Times New Roman" w:hAnsi="Times New Roman" w:cs="Times New Roman"/>
          <w:b/>
          <w:color w:val="000000" w:themeColor="text1"/>
        </w:rPr>
        <w:t xml:space="preserve">) </w:t>
      </w:r>
      <w:r w:rsidR="00F5682B" w:rsidRPr="00B33BE1">
        <w:rPr>
          <w:rFonts w:ascii="Times New Roman" w:hAnsi="Times New Roman" w:cs="Times New Roman"/>
          <w:color w:val="000000" w:themeColor="text1"/>
        </w:rPr>
        <w:t xml:space="preserve">Correlation of miR-195 expression </w:t>
      </w:r>
      <w:r w:rsidR="00F5682B">
        <w:rPr>
          <w:rFonts w:ascii="Times New Roman" w:hAnsi="Times New Roman" w:cs="Times New Roman"/>
          <w:color w:val="000000" w:themeColor="text1"/>
        </w:rPr>
        <w:t>with</w:t>
      </w:r>
      <w:r w:rsidR="00F5682B" w:rsidRPr="00B33BE1">
        <w:rPr>
          <w:rFonts w:ascii="Times New Roman" w:hAnsi="Times New Roman" w:cs="Times New Roman"/>
          <w:color w:val="000000" w:themeColor="text1"/>
        </w:rPr>
        <w:t xml:space="preserve"> </w:t>
      </w:r>
      <w:r w:rsidR="00320B85">
        <w:rPr>
          <w:rFonts w:ascii="Times New Roman" w:hAnsi="Times New Roman" w:cs="Times New Roman"/>
          <w:i/>
          <w:color w:val="000000" w:themeColor="text1"/>
        </w:rPr>
        <w:t>CCND3</w:t>
      </w:r>
      <w:r w:rsidR="00F5682B" w:rsidRPr="00B33BE1">
        <w:rPr>
          <w:rFonts w:ascii="Times New Roman" w:hAnsi="Times New Roman" w:cs="Times New Roman"/>
          <w:color w:val="000000" w:themeColor="text1"/>
        </w:rPr>
        <w:t xml:space="preserve"> expression in tumor tissues of</w:t>
      </w:r>
      <w:r w:rsidR="00F5682B" w:rsidRPr="00B33BE1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F5682B" w:rsidRPr="00B33BE1">
        <w:rPr>
          <w:rFonts w:ascii="Times New Roman" w:hAnsi="Times New Roman" w:cs="Times New Roman"/>
          <w:color w:val="000000" w:themeColor="text1"/>
        </w:rPr>
        <w:t xml:space="preserve">LUAD </w:t>
      </w:r>
      <w:r w:rsidR="00320B85">
        <w:rPr>
          <w:rFonts w:ascii="Times New Roman" w:hAnsi="Times New Roman" w:cs="Times New Roman"/>
          <w:color w:val="000000" w:themeColor="text1"/>
        </w:rPr>
        <w:t xml:space="preserve">and LUSC </w:t>
      </w:r>
      <w:r w:rsidR="00F5682B" w:rsidRPr="00B33BE1">
        <w:rPr>
          <w:rFonts w:ascii="Times New Roman" w:hAnsi="Times New Roman" w:cs="Times New Roman"/>
          <w:color w:val="000000" w:themeColor="text1"/>
        </w:rPr>
        <w:t xml:space="preserve">patients. </w:t>
      </w:r>
      <w:r w:rsidR="00532B15">
        <w:rPr>
          <w:rFonts w:ascii="Times New Roman" w:hAnsi="Times New Roman" w:cs="Times New Roman"/>
          <w:b/>
          <w:color w:val="000000" w:themeColor="text1"/>
        </w:rPr>
        <w:t>(C</w:t>
      </w:r>
      <w:r w:rsidR="00F5682B" w:rsidRPr="00B33BE1">
        <w:rPr>
          <w:rFonts w:ascii="Times New Roman" w:hAnsi="Times New Roman" w:cs="Times New Roman"/>
          <w:b/>
          <w:color w:val="000000" w:themeColor="text1"/>
        </w:rPr>
        <w:t xml:space="preserve">) </w:t>
      </w:r>
      <w:r w:rsidR="00F5682B" w:rsidRPr="00B33BE1">
        <w:rPr>
          <w:rFonts w:ascii="Times New Roman" w:hAnsi="Times New Roman" w:cs="Times New Roman"/>
          <w:color w:val="000000" w:themeColor="text1"/>
        </w:rPr>
        <w:t xml:space="preserve">Overall survival curves for LUAD </w:t>
      </w:r>
      <w:r w:rsidR="00320B85">
        <w:rPr>
          <w:rFonts w:ascii="Times New Roman" w:hAnsi="Times New Roman" w:cs="Times New Roman"/>
          <w:color w:val="000000" w:themeColor="text1"/>
        </w:rPr>
        <w:t xml:space="preserve">and LUSC </w:t>
      </w:r>
      <w:r w:rsidR="00F5682B" w:rsidRPr="00B33BE1">
        <w:rPr>
          <w:rFonts w:ascii="Times New Roman" w:hAnsi="Times New Roman" w:cs="Times New Roman"/>
          <w:color w:val="000000" w:themeColor="text1"/>
        </w:rPr>
        <w:t>patients</w:t>
      </w:r>
      <w:r w:rsidR="00F5682B">
        <w:rPr>
          <w:rFonts w:ascii="Times New Roman" w:hAnsi="Times New Roman" w:cs="Times New Roman"/>
          <w:color w:val="000000" w:themeColor="text1"/>
        </w:rPr>
        <w:t xml:space="preserve"> based on </w:t>
      </w:r>
      <w:r w:rsidR="00320B85">
        <w:rPr>
          <w:rFonts w:ascii="Times New Roman" w:hAnsi="Times New Roman" w:cs="Times New Roman"/>
          <w:i/>
          <w:color w:val="000000" w:themeColor="text1"/>
        </w:rPr>
        <w:t>CCND3</w:t>
      </w:r>
      <w:r w:rsidR="00F5682B">
        <w:rPr>
          <w:rFonts w:ascii="Times New Roman" w:hAnsi="Times New Roman" w:cs="Times New Roman"/>
          <w:color w:val="000000" w:themeColor="text1"/>
        </w:rPr>
        <w:t xml:space="preserve"> expression in tumor tissues</w:t>
      </w:r>
      <w:r w:rsidR="00F5682B" w:rsidRPr="00B33BE1">
        <w:rPr>
          <w:rFonts w:ascii="Times New Roman" w:hAnsi="Times New Roman" w:cs="Times New Roman"/>
          <w:color w:val="000000" w:themeColor="text1"/>
        </w:rPr>
        <w:t>.</w:t>
      </w:r>
      <w:r w:rsidR="00320B85">
        <w:rPr>
          <w:rFonts w:ascii="Times New Roman" w:hAnsi="Times New Roman" w:cs="Times New Roman"/>
          <w:color w:val="000000" w:themeColor="text1"/>
        </w:rPr>
        <w:t xml:space="preserve"> </w:t>
      </w:r>
      <w:r w:rsidR="00320B85">
        <w:rPr>
          <w:rFonts w:ascii="Times New Roman" w:hAnsi="Times New Roman" w:cs="Times New Roman"/>
          <w:b/>
          <w:color w:val="000000" w:themeColor="text1"/>
        </w:rPr>
        <w:t>(</w:t>
      </w:r>
      <w:r w:rsidR="00532B15">
        <w:rPr>
          <w:rFonts w:ascii="Times New Roman" w:hAnsi="Times New Roman" w:cs="Times New Roman"/>
          <w:b/>
          <w:color w:val="000000" w:themeColor="text1"/>
        </w:rPr>
        <w:t>D</w:t>
      </w:r>
      <w:r w:rsidR="00320B85" w:rsidRPr="00B33BE1">
        <w:rPr>
          <w:rFonts w:ascii="Times New Roman" w:hAnsi="Times New Roman" w:cs="Times New Roman"/>
          <w:b/>
          <w:color w:val="000000" w:themeColor="text1"/>
        </w:rPr>
        <w:t xml:space="preserve">) </w:t>
      </w:r>
      <w:r w:rsidR="00320B85">
        <w:rPr>
          <w:rFonts w:ascii="Times New Roman" w:hAnsi="Times New Roman" w:cs="Times New Roman"/>
          <w:color w:val="000000" w:themeColor="text1"/>
        </w:rPr>
        <w:t>Recurrence-free</w:t>
      </w:r>
      <w:r w:rsidR="00320B85" w:rsidRPr="00B33BE1">
        <w:rPr>
          <w:rFonts w:ascii="Times New Roman" w:hAnsi="Times New Roman" w:cs="Times New Roman"/>
          <w:color w:val="000000" w:themeColor="text1"/>
        </w:rPr>
        <w:t xml:space="preserve"> survival curves for LUAD </w:t>
      </w:r>
      <w:r w:rsidR="00320B85">
        <w:rPr>
          <w:rFonts w:ascii="Times New Roman" w:hAnsi="Times New Roman" w:cs="Times New Roman"/>
          <w:color w:val="000000" w:themeColor="text1"/>
        </w:rPr>
        <w:t xml:space="preserve">and LUSC </w:t>
      </w:r>
      <w:r w:rsidR="00320B85" w:rsidRPr="00B33BE1">
        <w:rPr>
          <w:rFonts w:ascii="Times New Roman" w:hAnsi="Times New Roman" w:cs="Times New Roman"/>
          <w:color w:val="000000" w:themeColor="text1"/>
        </w:rPr>
        <w:t>patients</w:t>
      </w:r>
      <w:r w:rsidR="00320B85">
        <w:rPr>
          <w:rFonts w:ascii="Times New Roman" w:hAnsi="Times New Roman" w:cs="Times New Roman"/>
          <w:color w:val="000000" w:themeColor="text1"/>
        </w:rPr>
        <w:t xml:space="preserve"> based on </w:t>
      </w:r>
      <w:r w:rsidR="00320B85">
        <w:rPr>
          <w:rFonts w:ascii="Times New Roman" w:hAnsi="Times New Roman" w:cs="Times New Roman"/>
          <w:i/>
          <w:color w:val="000000" w:themeColor="text1"/>
        </w:rPr>
        <w:t>CCND3</w:t>
      </w:r>
      <w:r w:rsidR="00320B85">
        <w:rPr>
          <w:rFonts w:ascii="Times New Roman" w:hAnsi="Times New Roman" w:cs="Times New Roman"/>
          <w:color w:val="000000" w:themeColor="text1"/>
        </w:rPr>
        <w:t xml:space="preserve"> expression in tumor tissues</w:t>
      </w:r>
      <w:r w:rsidR="00320B85" w:rsidRPr="00B33BE1">
        <w:rPr>
          <w:rFonts w:ascii="Times New Roman" w:hAnsi="Times New Roman" w:cs="Times New Roman"/>
          <w:color w:val="000000" w:themeColor="text1"/>
        </w:rPr>
        <w:t>.</w:t>
      </w:r>
      <w:r w:rsidR="00320B85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</w:rPr>
        <w:t>(E</w:t>
      </w:r>
      <w:r w:rsidR="00712A1F" w:rsidRPr="00B33BE1">
        <w:rPr>
          <w:rFonts w:ascii="Times New Roman" w:hAnsi="Times New Roman" w:cs="Times New Roman"/>
          <w:b/>
          <w:color w:val="000000" w:themeColor="text1"/>
        </w:rPr>
        <w:t xml:space="preserve">) </w:t>
      </w:r>
      <w:r w:rsidR="00712A1F">
        <w:rPr>
          <w:rFonts w:ascii="Times New Roman" w:hAnsi="Times New Roman" w:cs="Times New Roman"/>
          <w:color w:val="000000" w:themeColor="text1"/>
        </w:rPr>
        <w:t>E</w:t>
      </w:r>
      <w:r w:rsidR="00712A1F" w:rsidRPr="00B33BE1">
        <w:rPr>
          <w:rFonts w:ascii="Times New Roman" w:hAnsi="Times New Roman" w:cs="Times New Roman"/>
          <w:color w:val="000000" w:themeColor="text1"/>
        </w:rPr>
        <w:t xml:space="preserve">xpression of </w:t>
      </w:r>
      <w:r w:rsidR="00712A1F" w:rsidRPr="00B33BE1">
        <w:rPr>
          <w:rFonts w:ascii="Times New Roman" w:hAnsi="Times New Roman" w:cs="Times New Roman"/>
          <w:i/>
          <w:color w:val="000000" w:themeColor="text1"/>
        </w:rPr>
        <w:t>BIRC5</w:t>
      </w:r>
      <w:r w:rsidR="00712A1F" w:rsidRPr="00B33BE1">
        <w:rPr>
          <w:rFonts w:ascii="Times New Roman" w:hAnsi="Times New Roman" w:cs="Times New Roman"/>
          <w:color w:val="000000" w:themeColor="text1"/>
        </w:rPr>
        <w:t xml:space="preserve"> </w:t>
      </w:r>
      <w:r w:rsidR="00712A1F">
        <w:rPr>
          <w:rFonts w:ascii="Times New Roman" w:hAnsi="Times New Roman" w:cs="Times New Roman"/>
          <w:color w:val="000000" w:themeColor="text1"/>
        </w:rPr>
        <w:t xml:space="preserve">is higher </w:t>
      </w:r>
      <w:r w:rsidR="00712A1F" w:rsidRPr="00B33BE1">
        <w:rPr>
          <w:rFonts w:ascii="Times New Roman" w:hAnsi="Times New Roman" w:cs="Times New Roman"/>
          <w:color w:val="000000" w:themeColor="text1"/>
        </w:rPr>
        <w:t xml:space="preserve">in tumor tissues </w:t>
      </w:r>
      <w:r w:rsidR="00712A1F">
        <w:rPr>
          <w:rFonts w:ascii="Times New Roman" w:hAnsi="Times New Roman" w:cs="Times New Roman"/>
          <w:color w:val="000000" w:themeColor="text1"/>
        </w:rPr>
        <w:t>than in</w:t>
      </w:r>
      <w:r w:rsidR="00712A1F" w:rsidRPr="00B33BE1">
        <w:rPr>
          <w:rFonts w:ascii="Times New Roman" w:hAnsi="Times New Roman" w:cs="Times New Roman"/>
          <w:color w:val="000000" w:themeColor="text1"/>
        </w:rPr>
        <w:t xml:space="preserve"> adjacent normal tissues in </w:t>
      </w:r>
      <w:r w:rsidR="00712A1F">
        <w:rPr>
          <w:rFonts w:ascii="Times New Roman" w:hAnsi="Times New Roman" w:cs="Times New Roman"/>
          <w:color w:val="000000" w:themeColor="text1"/>
        </w:rPr>
        <w:t>50 out of 51 LUSC</w:t>
      </w:r>
      <w:r w:rsidR="00712A1F" w:rsidRPr="00B33BE1">
        <w:rPr>
          <w:rFonts w:ascii="Times New Roman" w:hAnsi="Times New Roman" w:cs="Times New Roman"/>
          <w:color w:val="000000" w:themeColor="text1"/>
        </w:rPr>
        <w:t xml:space="preserve"> patients. </w:t>
      </w:r>
      <w:r>
        <w:rPr>
          <w:rFonts w:ascii="Times New Roman" w:hAnsi="Times New Roman" w:cs="Times New Roman"/>
          <w:b/>
          <w:color w:val="000000" w:themeColor="text1"/>
        </w:rPr>
        <w:t>(F</w:t>
      </w:r>
      <w:r w:rsidR="00712A1F" w:rsidRPr="00B33BE1">
        <w:rPr>
          <w:rFonts w:ascii="Times New Roman" w:hAnsi="Times New Roman" w:cs="Times New Roman"/>
          <w:b/>
          <w:color w:val="000000" w:themeColor="text1"/>
        </w:rPr>
        <w:t xml:space="preserve">) </w:t>
      </w:r>
      <w:r w:rsidR="00712A1F" w:rsidRPr="00B33BE1">
        <w:rPr>
          <w:rFonts w:ascii="Times New Roman" w:hAnsi="Times New Roman" w:cs="Times New Roman"/>
          <w:color w:val="000000" w:themeColor="text1"/>
        </w:rPr>
        <w:t xml:space="preserve">Correlation of miR-195 expression </w:t>
      </w:r>
      <w:r w:rsidR="00712A1F">
        <w:rPr>
          <w:rFonts w:ascii="Times New Roman" w:hAnsi="Times New Roman" w:cs="Times New Roman"/>
          <w:color w:val="000000" w:themeColor="text1"/>
        </w:rPr>
        <w:t>with</w:t>
      </w:r>
      <w:r w:rsidR="00712A1F" w:rsidRPr="00B33BE1">
        <w:rPr>
          <w:rFonts w:ascii="Times New Roman" w:hAnsi="Times New Roman" w:cs="Times New Roman"/>
          <w:color w:val="000000" w:themeColor="text1"/>
        </w:rPr>
        <w:t xml:space="preserve"> </w:t>
      </w:r>
      <w:r w:rsidR="00712A1F" w:rsidRPr="00B33BE1">
        <w:rPr>
          <w:rFonts w:ascii="Times New Roman" w:hAnsi="Times New Roman" w:cs="Times New Roman"/>
          <w:i/>
          <w:color w:val="000000" w:themeColor="text1"/>
        </w:rPr>
        <w:t>BIRC5</w:t>
      </w:r>
      <w:r w:rsidR="00712A1F" w:rsidRPr="00B33BE1">
        <w:rPr>
          <w:rFonts w:ascii="Times New Roman" w:hAnsi="Times New Roman" w:cs="Times New Roman"/>
          <w:color w:val="000000" w:themeColor="text1"/>
        </w:rPr>
        <w:t xml:space="preserve"> expression in tumor tissues of</w:t>
      </w:r>
      <w:r w:rsidR="00712A1F" w:rsidRPr="00B33BE1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712A1F">
        <w:rPr>
          <w:rFonts w:ascii="Times New Roman" w:hAnsi="Times New Roman" w:cs="Times New Roman"/>
          <w:color w:val="000000" w:themeColor="text1"/>
        </w:rPr>
        <w:t>LUSC</w:t>
      </w:r>
      <w:r w:rsidR="00712A1F" w:rsidRPr="00B33BE1">
        <w:rPr>
          <w:rFonts w:ascii="Times New Roman" w:hAnsi="Times New Roman" w:cs="Times New Roman"/>
          <w:color w:val="000000" w:themeColor="text1"/>
        </w:rPr>
        <w:t xml:space="preserve"> patients. </w:t>
      </w:r>
      <w:r>
        <w:rPr>
          <w:rFonts w:ascii="Times New Roman" w:hAnsi="Times New Roman" w:cs="Times New Roman"/>
          <w:b/>
          <w:color w:val="000000" w:themeColor="text1"/>
        </w:rPr>
        <w:t>(G</w:t>
      </w:r>
      <w:r w:rsidR="00712A1F" w:rsidRPr="00B33BE1">
        <w:rPr>
          <w:rFonts w:ascii="Times New Roman" w:hAnsi="Times New Roman" w:cs="Times New Roman"/>
          <w:b/>
          <w:color w:val="000000" w:themeColor="text1"/>
        </w:rPr>
        <w:t xml:space="preserve">) </w:t>
      </w:r>
      <w:r w:rsidR="00712A1F" w:rsidRPr="00B33BE1">
        <w:rPr>
          <w:rFonts w:ascii="Times New Roman" w:hAnsi="Times New Roman" w:cs="Times New Roman"/>
          <w:color w:val="000000" w:themeColor="text1"/>
        </w:rPr>
        <w:t xml:space="preserve">Overall survival </w:t>
      </w:r>
      <w:r>
        <w:rPr>
          <w:rFonts w:ascii="Times New Roman" w:hAnsi="Times New Roman" w:cs="Times New Roman"/>
          <w:color w:val="000000" w:themeColor="text1"/>
        </w:rPr>
        <w:t xml:space="preserve">and recurrence-free survival </w:t>
      </w:r>
      <w:r w:rsidR="00712A1F" w:rsidRPr="00B33BE1">
        <w:rPr>
          <w:rFonts w:ascii="Times New Roman" w:hAnsi="Times New Roman" w:cs="Times New Roman"/>
          <w:color w:val="000000" w:themeColor="text1"/>
        </w:rPr>
        <w:t xml:space="preserve">curves </w:t>
      </w:r>
      <w:r w:rsidR="00712A1F">
        <w:rPr>
          <w:rFonts w:ascii="Times New Roman" w:hAnsi="Times New Roman" w:cs="Times New Roman"/>
          <w:color w:val="000000" w:themeColor="text1"/>
        </w:rPr>
        <w:t>for LUSC</w:t>
      </w:r>
      <w:r w:rsidR="00712A1F" w:rsidRPr="00B33BE1">
        <w:rPr>
          <w:rFonts w:ascii="Times New Roman" w:hAnsi="Times New Roman" w:cs="Times New Roman"/>
          <w:color w:val="000000" w:themeColor="text1"/>
        </w:rPr>
        <w:t xml:space="preserve"> patients</w:t>
      </w:r>
      <w:r w:rsidR="00712A1F">
        <w:rPr>
          <w:rFonts w:ascii="Times New Roman" w:hAnsi="Times New Roman" w:cs="Times New Roman"/>
          <w:color w:val="000000" w:themeColor="text1"/>
        </w:rPr>
        <w:t xml:space="preserve"> based on </w:t>
      </w:r>
      <w:r w:rsidR="00712A1F" w:rsidRPr="00F67A44">
        <w:rPr>
          <w:rFonts w:ascii="Times New Roman" w:hAnsi="Times New Roman" w:cs="Times New Roman"/>
          <w:i/>
          <w:color w:val="000000" w:themeColor="text1"/>
        </w:rPr>
        <w:t>BIRC5</w:t>
      </w:r>
      <w:r w:rsidR="00712A1F">
        <w:rPr>
          <w:rFonts w:ascii="Times New Roman" w:hAnsi="Times New Roman" w:cs="Times New Roman"/>
          <w:color w:val="000000" w:themeColor="text1"/>
        </w:rPr>
        <w:t xml:space="preserve"> expression in tumor tissues</w:t>
      </w:r>
      <w:r w:rsidR="00712A1F" w:rsidRPr="00B33BE1">
        <w:rPr>
          <w:rFonts w:ascii="Times New Roman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</w:rPr>
        <w:t>(H</w:t>
      </w:r>
      <w:r w:rsidR="00712A1F" w:rsidRPr="00B33BE1">
        <w:rPr>
          <w:rFonts w:ascii="Times New Roman" w:hAnsi="Times New Roman" w:cs="Times New Roman"/>
          <w:b/>
          <w:color w:val="000000" w:themeColor="text1"/>
        </w:rPr>
        <w:t xml:space="preserve">) </w:t>
      </w:r>
      <w:r w:rsidRPr="00B33BE1">
        <w:rPr>
          <w:rFonts w:ascii="Times New Roman" w:hAnsi="Times New Roman" w:cs="Times New Roman"/>
          <w:color w:val="000000" w:themeColor="text1"/>
        </w:rPr>
        <w:t xml:space="preserve">Overall survival </w:t>
      </w:r>
      <w:r>
        <w:rPr>
          <w:rFonts w:ascii="Times New Roman" w:hAnsi="Times New Roman" w:cs="Times New Roman"/>
          <w:color w:val="000000" w:themeColor="text1"/>
        </w:rPr>
        <w:t xml:space="preserve">and recurrence-free survival </w:t>
      </w:r>
      <w:r w:rsidRPr="00B33BE1">
        <w:rPr>
          <w:rFonts w:ascii="Times New Roman" w:hAnsi="Times New Roman" w:cs="Times New Roman"/>
          <w:color w:val="000000" w:themeColor="text1"/>
        </w:rPr>
        <w:t>curves</w:t>
      </w:r>
      <w:r w:rsidR="00712A1F">
        <w:rPr>
          <w:rFonts w:ascii="Times New Roman" w:hAnsi="Times New Roman" w:cs="Times New Roman"/>
          <w:color w:val="000000" w:themeColor="text1"/>
        </w:rPr>
        <w:t xml:space="preserve"> for LUSC</w:t>
      </w:r>
      <w:r w:rsidR="00712A1F" w:rsidRPr="00B33BE1">
        <w:rPr>
          <w:rFonts w:ascii="Times New Roman" w:hAnsi="Times New Roman" w:cs="Times New Roman"/>
          <w:color w:val="000000" w:themeColor="text1"/>
        </w:rPr>
        <w:t xml:space="preserve"> patients</w:t>
      </w:r>
      <w:r w:rsidR="00712A1F">
        <w:rPr>
          <w:rFonts w:ascii="Times New Roman" w:hAnsi="Times New Roman" w:cs="Times New Roman"/>
          <w:color w:val="000000" w:themeColor="text1"/>
        </w:rPr>
        <w:t xml:space="preserve"> based on the ratio of miR-195 to </w:t>
      </w:r>
      <w:r w:rsidR="00712A1F" w:rsidRPr="00F67A44">
        <w:rPr>
          <w:rFonts w:ascii="Times New Roman" w:hAnsi="Times New Roman" w:cs="Times New Roman"/>
          <w:i/>
          <w:color w:val="000000" w:themeColor="text1"/>
        </w:rPr>
        <w:t>BIRC5</w:t>
      </w:r>
      <w:r w:rsidR="00712A1F">
        <w:rPr>
          <w:rFonts w:ascii="Times New Roman" w:hAnsi="Times New Roman" w:cs="Times New Roman"/>
          <w:color w:val="000000" w:themeColor="text1"/>
        </w:rPr>
        <w:t xml:space="preserve"> in tumors</w:t>
      </w:r>
      <w:r w:rsidR="00712A1F" w:rsidRPr="00B33BE1">
        <w:rPr>
          <w:rFonts w:ascii="Times New Roman" w:hAnsi="Times New Roman" w:cs="Times New Roman"/>
          <w:color w:val="000000" w:themeColor="text1"/>
        </w:rPr>
        <w:t>.</w:t>
      </w:r>
      <w:r w:rsidR="00712A1F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</w:rPr>
        <w:t>(I</w:t>
      </w:r>
      <w:r w:rsidR="00712A1F" w:rsidRPr="00B33BE1">
        <w:rPr>
          <w:rFonts w:ascii="Times New Roman" w:hAnsi="Times New Roman" w:cs="Times New Roman"/>
          <w:b/>
          <w:color w:val="000000" w:themeColor="text1"/>
        </w:rPr>
        <w:t xml:space="preserve">) </w:t>
      </w:r>
      <w:r w:rsidR="00712A1F">
        <w:rPr>
          <w:rFonts w:ascii="Times New Roman" w:hAnsi="Times New Roman" w:cs="Times New Roman"/>
          <w:color w:val="000000" w:themeColor="text1"/>
        </w:rPr>
        <w:t>Recurrence-free survival curves for LUSC</w:t>
      </w:r>
      <w:r w:rsidR="00712A1F" w:rsidRPr="00B33BE1">
        <w:rPr>
          <w:rFonts w:ascii="Times New Roman" w:hAnsi="Times New Roman" w:cs="Times New Roman"/>
          <w:color w:val="000000" w:themeColor="text1"/>
        </w:rPr>
        <w:t xml:space="preserve"> patients</w:t>
      </w:r>
      <w:r w:rsidR="00712A1F">
        <w:rPr>
          <w:rFonts w:ascii="Times New Roman" w:hAnsi="Times New Roman" w:cs="Times New Roman"/>
          <w:color w:val="000000" w:themeColor="text1"/>
        </w:rPr>
        <w:t xml:space="preserve"> based on </w:t>
      </w:r>
      <w:r w:rsidR="00712A1F" w:rsidRPr="00F67A44">
        <w:rPr>
          <w:rFonts w:ascii="Times New Roman" w:hAnsi="Times New Roman" w:cs="Times New Roman"/>
          <w:color w:val="000000" w:themeColor="text1"/>
        </w:rPr>
        <w:t>miR-195</w:t>
      </w:r>
      <w:r w:rsidR="00712A1F">
        <w:rPr>
          <w:rFonts w:ascii="Times New Roman" w:hAnsi="Times New Roman" w:cs="Times New Roman"/>
          <w:color w:val="000000" w:themeColor="text1"/>
        </w:rPr>
        <w:t xml:space="preserve"> expression in tumor tissues</w:t>
      </w:r>
      <w:r>
        <w:rPr>
          <w:rFonts w:ascii="Times New Roman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/>
        </w:rPr>
        <w:t>****, p &lt; 0.0001.</w:t>
      </w:r>
    </w:p>
    <w:sectPr w:rsidR="00B22ACE" w:rsidRPr="00314576" w:rsidSect="007921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0000500000000020000"/>
    <w:charset w:val="4D"/>
    <w:family w:val="roman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Oncotarget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432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/Libraries&gt;"/>
  </w:docVars>
  <w:rsids>
    <w:rsidRoot w:val="00D21358"/>
    <w:rsid w:val="00000DCB"/>
    <w:rsid w:val="00004F46"/>
    <w:rsid w:val="0000574F"/>
    <w:rsid w:val="00022BDD"/>
    <w:rsid w:val="00022F45"/>
    <w:rsid w:val="0002581E"/>
    <w:rsid w:val="0002584F"/>
    <w:rsid w:val="00032E9D"/>
    <w:rsid w:val="00036D4E"/>
    <w:rsid w:val="0004313E"/>
    <w:rsid w:val="0004352D"/>
    <w:rsid w:val="000452C0"/>
    <w:rsid w:val="0004707E"/>
    <w:rsid w:val="00054102"/>
    <w:rsid w:val="00055053"/>
    <w:rsid w:val="00057250"/>
    <w:rsid w:val="000620FE"/>
    <w:rsid w:val="000654A6"/>
    <w:rsid w:val="00065DDF"/>
    <w:rsid w:val="000673BC"/>
    <w:rsid w:val="00067CBC"/>
    <w:rsid w:val="00075CB8"/>
    <w:rsid w:val="0008086A"/>
    <w:rsid w:val="00080C49"/>
    <w:rsid w:val="0008190F"/>
    <w:rsid w:val="00082908"/>
    <w:rsid w:val="00082AA0"/>
    <w:rsid w:val="00083A1A"/>
    <w:rsid w:val="00087FCC"/>
    <w:rsid w:val="00090AC7"/>
    <w:rsid w:val="00095211"/>
    <w:rsid w:val="000A420B"/>
    <w:rsid w:val="000A6E98"/>
    <w:rsid w:val="000B0F90"/>
    <w:rsid w:val="000B7E21"/>
    <w:rsid w:val="000C23C4"/>
    <w:rsid w:val="000C328F"/>
    <w:rsid w:val="000C4CE3"/>
    <w:rsid w:val="000C7641"/>
    <w:rsid w:val="000D084A"/>
    <w:rsid w:val="000D4499"/>
    <w:rsid w:val="000D6A90"/>
    <w:rsid w:val="000E1827"/>
    <w:rsid w:val="000E5545"/>
    <w:rsid w:val="000E58CE"/>
    <w:rsid w:val="000F36BC"/>
    <w:rsid w:val="000F542F"/>
    <w:rsid w:val="000F73F6"/>
    <w:rsid w:val="00104527"/>
    <w:rsid w:val="00106038"/>
    <w:rsid w:val="00110810"/>
    <w:rsid w:val="00125510"/>
    <w:rsid w:val="001302CE"/>
    <w:rsid w:val="001311D5"/>
    <w:rsid w:val="00131CD5"/>
    <w:rsid w:val="0013677E"/>
    <w:rsid w:val="00146E94"/>
    <w:rsid w:val="00154295"/>
    <w:rsid w:val="0015485F"/>
    <w:rsid w:val="001576C2"/>
    <w:rsid w:val="00160A0A"/>
    <w:rsid w:val="00163C68"/>
    <w:rsid w:val="0017055B"/>
    <w:rsid w:val="001767AB"/>
    <w:rsid w:val="00177376"/>
    <w:rsid w:val="00177EB7"/>
    <w:rsid w:val="00181F1A"/>
    <w:rsid w:val="00183E75"/>
    <w:rsid w:val="0019611F"/>
    <w:rsid w:val="00196CE5"/>
    <w:rsid w:val="001C222E"/>
    <w:rsid w:val="001C4A3B"/>
    <w:rsid w:val="001D0D0C"/>
    <w:rsid w:val="001D2DA8"/>
    <w:rsid w:val="001D5B85"/>
    <w:rsid w:val="001F20C3"/>
    <w:rsid w:val="001F6A80"/>
    <w:rsid w:val="00200E22"/>
    <w:rsid w:val="00203304"/>
    <w:rsid w:val="00213DF4"/>
    <w:rsid w:val="00224F1B"/>
    <w:rsid w:val="002272E4"/>
    <w:rsid w:val="00242CD6"/>
    <w:rsid w:val="00246156"/>
    <w:rsid w:val="002473C4"/>
    <w:rsid w:val="00247B51"/>
    <w:rsid w:val="00252D38"/>
    <w:rsid w:val="002562AD"/>
    <w:rsid w:val="002644F0"/>
    <w:rsid w:val="00265DD6"/>
    <w:rsid w:val="002701B7"/>
    <w:rsid w:val="00273AE8"/>
    <w:rsid w:val="002745A7"/>
    <w:rsid w:val="00276737"/>
    <w:rsid w:val="00280274"/>
    <w:rsid w:val="00286DE9"/>
    <w:rsid w:val="0028795C"/>
    <w:rsid w:val="00291869"/>
    <w:rsid w:val="002962E1"/>
    <w:rsid w:val="002A07F1"/>
    <w:rsid w:val="002A1458"/>
    <w:rsid w:val="002A20B5"/>
    <w:rsid w:val="002B65D3"/>
    <w:rsid w:val="002C0211"/>
    <w:rsid w:val="002C44F2"/>
    <w:rsid w:val="002E1073"/>
    <w:rsid w:val="002E1378"/>
    <w:rsid w:val="002E4E44"/>
    <w:rsid w:val="002E509B"/>
    <w:rsid w:val="002F1789"/>
    <w:rsid w:val="002F1FC4"/>
    <w:rsid w:val="002F43FD"/>
    <w:rsid w:val="002F69C2"/>
    <w:rsid w:val="003006A5"/>
    <w:rsid w:val="00312AEE"/>
    <w:rsid w:val="00312D23"/>
    <w:rsid w:val="00314576"/>
    <w:rsid w:val="0031506D"/>
    <w:rsid w:val="00320B85"/>
    <w:rsid w:val="00323483"/>
    <w:rsid w:val="0033141E"/>
    <w:rsid w:val="00333570"/>
    <w:rsid w:val="00335453"/>
    <w:rsid w:val="0034274E"/>
    <w:rsid w:val="00350544"/>
    <w:rsid w:val="00350F07"/>
    <w:rsid w:val="00354AD8"/>
    <w:rsid w:val="00355B45"/>
    <w:rsid w:val="00357F00"/>
    <w:rsid w:val="003620F7"/>
    <w:rsid w:val="00362C81"/>
    <w:rsid w:val="00363FE9"/>
    <w:rsid w:val="003653F8"/>
    <w:rsid w:val="0036633D"/>
    <w:rsid w:val="00367A26"/>
    <w:rsid w:val="00375243"/>
    <w:rsid w:val="0037540F"/>
    <w:rsid w:val="0038246D"/>
    <w:rsid w:val="00382618"/>
    <w:rsid w:val="00384177"/>
    <w:rsid w:val="00395736"/>
    <w:rsid w:val="003957C1"/>
    <w:rsid w:val="003A2D6D"/>
    <w:rsid w:val="003A679A"/>
    <w:rsid w:val="003A6C3E"/>
    <w:rsid w:val="003A7C18"/>
    <w:rsid w:val="003B4811"/>
    <w:rsid w:val="003C3DC8"/>
    <w:rsid w:val="003D5419"/>
    <w:rsid w:val="003D6BEB"/>
    <w:rsid w:val="003E5992"/>
    <w:rsid w:val="003E6D46"/>
    <w:rsid w:val="003E7280"/>
    <w:rsid w:val="003F3BE8"/>
    <w:rsid w:val="003F7502"/>
    <w:rsid w:val="00400808"/>
    <w:rsid w:val="004056B6"/>
    <w:rsid w:val="00410008"/>
    <w:rsid w:val="00410800"/>
    <w:rsid w:val="00410D80"/>
    <w:rsid w:val="004205CA"/>
    <w:rsid w:val="00420C12"/>
    <w:rsid w:val="00420EC5"/>
    <w:rsid w:val="00421CB1"/>
    <w:rsid w:val="004271B9"/>
    <w:rsid w:val="00427424"/>
    <w:rsid w:val="00431EFC"/>
    <w:rsid w:val="00436F2C"/>
    <w:rsid w:val="00440BDB"/>
    <w:rsid w:val="00441668"/>
    <w:rsid w:val="0044205B"/>
    <w:rsid w:val="004447DA"/>
    <w:rsid w:val="004475B7"/>
    <w:rsid w:val="00453C1A"/>
    <w:rsid w:val="00455275"/>
    <w:rsid w:val="0046077D"/>
    <w:rsid w:val="004639FE"/>
    <w:rsid w:val="0047649E"/>
    <w:rsid w:val="004A5E28"/>
    <w:rsid w:val="004B07E3"/>
    <w:rsid w:val="004B3F70"/>
    <w:rsid w:val="004B741B"/>
    <w:rsid w:val="004C2351"/>
    <w:rsid w:val="004C5A08"/>
    <w:rsid w:val="004D3E68"/>
    <w:rsid w:val="004D3F9E"/>
    <w:rsid w:val="004E418F"/>
    <w:rsid w:val="004E68A9"/>
    <w:rsid w:val="004F0DF4"/>
    <w:rsid w:val="004F3277"/>
    <w:rsid w:val="004F630B"/>
    <w:rsid w:val="00500B6C"/>
    <w:rsid w:val="00505733"/>
    <w:rsid w:val="005063F9"/>
    <w:rsid w:val="00514CA0"/>
    <w:rsid w:val="005166D2"/>
    <w:rsid w:val="00517F18"/>
    <w:rsid w:val="00520BEC"/>
    <w:rsid w:val="005247E3"/>
    <w:rsid w:val="0052797F"/>
    <w:rsid w:val="00532B15"/>
    <w:rsid w:val="00533E28"/>
    <w:rsid w:val="00540956"/>
    <w:rsid w:val="0054316E"/>
    <w:rsid w:val="0055265E"/>
    <w:rsid w:val="005631D0"/>
    <w:rsid w:val="00567EB1"/>
    <w:rsid w:val="005703B0"/>
    <w:rsid w:val="005733EC"/>
    <w:rsid w:val="005821B0"/>
    <w:rsid w:val="00585AE0"/>
    <w:rsid w:val="00587DDB"/>
    <w:rsid w:val="00593AF7"/>
    <w:rsid w:val="00594A76"/>
    <w:rsid w:val="00594C9D"/>
    <w:rsid w:val="00597990"/>
    <w:rsid w:val="005A1B09"/>
    <w:rsid w:val="005B39B6"/>
    <w:rsid w:val="005B7833"/>
    <w:rsid w:val="005C1DEC"/>
    <w:rsid w:val="005C3082"/>
    <w:rsid w:val="005C425C"/>
    <w:rsid w:val="005C5963"/>
    <w:rsid w:val="005C7C85"/>
    <w:rsid w:val="005D0079"/>
    <w:rsid w:val="005D4DB1"/>
    <w:rsid w:val="005E1B46"/>
    <w:rsid w:val="005E2EAC"/>
    <w:rsid w:val="005F427C"/>
    <w:rsid w:val="005F5C28"/>
    <w:rsid w:val="005F733D"/>
    <w:rsid w:val="00604989"/>
    <w:rsid w:val="006131DC"/>
    <w:rsid w:val="0062189D"/>
    <w:rsid w:val="00624004"/>
    <w:rsid w:val="00631A39"/>
    <w:rsid w:val="00631B1B"/>
    <w:rsid w:val="00632AE0"/>
    <w:rsid w:val="00640D47"/>
    <w:rsid w:val="00641B61"/>
    <w:rsid w:val="006469A4"/>
    <w:rsid w:val="00646DD3"/>
    <w:rsid w:val="0065001D"/>
    <w:rsid w:val="00652932"/>
    <w:rsid w:val="0065502F"/>
    <w:rsid w:val="00656A3C"/>
    <w:rsid w:val="00666685"/>
    <w:rsid w:val="00676CD5"/>
    <w:rsid w:val="0068162E"/>
    <w:rsid w:val="006818E9"/>
    <w:rsid w:val="0068570C"/>
    <w:rsid w:val="00685A7E"/>
    <w:rsid w:val="006927FD"/>
    <w:rsid w:val="006948B9"/>
    <w:rsid w:val="00694E8B"/>
    <w:rsid w:val="0069501B"/>
    <w:rsid w:val="0069573E"/>
    <w:rsid w:val="00696655"/>
    <w:rsid w:val="006A2094"/>
    <w:rsid w:val="006B6909"/>
    <w:rsid w:val="006D1499"/>
    <w:rsid w:val="006D17DF"/>
    <w:rsid w:val="006D1A5E"/>
    <w:rsid w:val="006D4A99"/>
    <w:rsid w:val="006D7821"/>
    <w:rsid w:val="006E2705"/>
    <w:rsid w:val="006E3EA7"/>
    <w:rsid w:val="006E5268"/>
    <w:rsid w:val="006E7370"/>
    <w:rsid w:val="006F1462"/>
    <w:rsid w:val="006F449E"/>
    <w:rsid w:val="006F47CD"/>
    <w:rsid w:val="006F696A"/>
    <w:rsid w:val="00705A59"/>
    <w:rsid w:val="00705C1E"/>
    <w:rsid w:val="007066BA"/>
    <w:rsid w:val="007069D0"/>
    <w:rsid w:val="00710FB8"/>
    <w:rsid w:val="00712A1F"/>
    <w:rsid w:val="007249A3"/>
    <w:rsid w:val="007258FC"/>
    <w:rsid w:val="00731E4B"/>
    <w:rsid w:val="007320CA"/>
    <w:rsid w:val="0073341C"/>
    <w:rsid w:val="00737267"/>
    <w:rsid w:val="00743C65"/>
    <w:rsid w:val="007447A1"/>
    <w:rsid w:val="00751F3B"/>
    <w:rsid w:val="007568FA"/>
    <w:rsid w:val="0079214A"/>
    <w:rsid w:val="00792642"/>
    <w:rsid w:val="00792789"/>
    <w:rsid w:val="0079445B"/>
    <w:rsid w:val="00795FFD"/>
    <w:rsid w:val="007A1288"/>
    <w:rsid w:val="007A4750"/>
    <w:rsid w:val="007A4ECC"/>
    <w:rsid w:val="007C3524"/>
    <w:rsid w:val="007C40EE"/>
    <w:rsid w:val="007D3A15"/>
    <w:rsid w:val="007E0DA3"/>
    <w:rsid w:val="007E6516"/>
    <w:rsid w:val="007E7AD0"/>
    <w:rsid w:val="007F0736"/>
    <w:rsid w:val="007F78BC"/>
    <w:rsid w:val="008014BA"/>
    <w:rsid w:val="0081191A"/>
    <w:rsid w:val="0081212A"/>
    <w:rsid w:val="00814C08"/>
    <w:rsid w:val="0081760E"/>
    <w:rsid w:val="00821522"/>
    <w:rsid w:val="00821B28"/>
    <w:rsid w:val="00822408"/>
    <w:rsid w:val="0082493D"/>
    <w:rsid w:val="00825100"/>
    <w:rsid w:val="0083105C"/>
    <w:rsid w:val="008319B9"/>
    <w:rsid w:val="008477E5"/>
    <w:rsid w:val="008512EF"/>
    <w:rsid w:val="008527D8"/>
    <w:rsid w:val="00852F24"/>
    <w:rsid w:val="008603F5"/>
    <w:rsid w:val="00861903"/>
    <w:rsid w:val="0086297C"/>
    <w:rsid w:val="008663BB"/>
    <w:rsid w:val="0087114A"/>
    <w:rsid w:val="00874D32"/>
    <w:rsid w:val="008763F3"/>
    <w:rsid w:val="008771D4"/>
    <w:rsid w:val="00880B7F"/>
    <w:rsid w:val="008820C9"/>
    <w:rsid w:val="00883D5C"/>
    <w:rsid w:val="0089303A"/>
    <w:rsid w:val="008931C5"/>
    <w:rsid w:val="0089381C"/>
    <w:rsid w:val="00893A5A"/>
    <w:rsid w:val="008A3972"/>
    <w:rsid w:val="008A4FBF"/>
    <w:rsid w:val="008A5B15"/>
    <w:rsid w:val="008B0155"/>
    <w:rsid w:val="008B13DF"/>
    <w:rsid w:val="008B20A5"/>
    <w:rsid w:val="008B3066"/>
    <w:rsid w:val="008B3613"/>
    <w:rsid w:val="008C4287"/>
    <w:rsid w:val="008D0C76"/>
    <w:rsid w:val="008D3D44"/>
    <w:rsid w:val="008D400C"/>
    <w:rsid w:val="008D6C90"/>
    <w:rsid w:val="008E3C8E"/>
    <w:rsid w:val="008E4680"/>
    <w:rsid w:val="008F33D0"/>
    <w:rsid w:val="008F36A9"/>
    <w:rsid w:val="00900BEE"/>
    <w:rsid w:val="0091030E"/>
    <w:rsid w:val="00914BC8"/>
    <w:rsid w:val="00916DCE"/>
    <w:rsid w:val="00924B6C"/>
    <w:rsid w:val="00927DB8"/>
    <w:rsid w:val="00932733"/>
    <w:rsid w:val="009426C2"/>
    <w:rsid w:val="00953053"/>
    <w:rsid w:val="009533AD"/>
    <w:rsid w:val="009542C3"/>
    <w:rsid w:val="00956AAB"/>
    <w:rsid w:val="009577A1"/>
    <w:rsid w:val="00962E28"/>
    <w:rsid w:val="0096538B"/>
    <w:rsid w:val="00967840"/>
    <w:rsid w:val="00976450"/>
    <w:rsid w:val="009851B2"/>
    <w:rsid w:val="00990FD4"/>
    <w:rsid w:val="009918DF"/>
    <w:rsid w:val="009A070E"/>
    <w:rsid w:val="009A1A86"/>
    <w:rsid w:val="009A1AC5"/>
    <w:rsid w:val="009A58D3"/>
    <w:rsid w:val="009A616D"/>
    <w:rsid w:val="009A6513"/>
    <w:rsid w:val="009A776E"/>
    <w:rsid w:val="009B0ECB"/>
    <w:rsid w:val="009B398A"/>
    <w:rsid w:val="009B3A0F"/>
    <w:rsid w:val="009C1172"/>
    <w:rsid w:val="009C365F"/>
    <w:rsid w:val="009C512D"/>
    <w:rsid w:val="009D06B4"/>
    <w:rsid w:val="009D4849"/>
    <w:rsid w:val="009D6481"/>
    <w:rsid w:val="009E0234"/>
    <w:rsid w:val="009F1D13"/>
    <w:rsid w:val="009F5179"/>
    <w:rsid w:val="00A0004F"/>
    <w:rsid w:val="00A0134E"/>
    <w:rsid w:val="00A02A37"/>
    <w:rsid w:val="00A0487E"/>
    <w:rsid w:val="00A15918"/>
    <w:rsid w:val="00A21CEF"/>
    <w:rsid w:val="00A222F1"/>
    <w:rsid w:val="00A2449D"/>
    <w:rsid w:val="00A31151"/>
    <w:rsid w:val="00A4165D"/>
    <w:rsid w:val="00A42B3A"/>
    <w:rsid w:val="00A430A9"/>
    <w:rsid w:val="00A52926"/>
    <w:rsid w:val="00A54613"/>
    <w:rsid w:val="00A5498A"/>
    <w:rsid w:val="00A55F17"/>
    <w:rsid w:val="00A60CF6"/>
    <w:rsid w:val="00A71968"/>
    <w:rsid w:val="00A74991"/>
    <w:rsid w:val="00A82486"/>
    <w:rsid w:val="00A83036"/>
    <w:rsid w:val="00AA0765"/>
    <w:rsid w:val="00AB045F"/>
    <w:rsid w:val="00AD01AD"/>
    <w:rsid w:val="00AE04E7"/>
    <w:rsid w:val="00AE3A01"/>
    <w:rsid w:val="00AE6E81"/>
    <w:rsid w:val="00AE7990"/>
    <w:rsid w:val="00B064B2"/>
    <w:rsid w:val="00B2251B"/>
    <w:rsid w:val="00B22ACE"/>
    <w:rsid w:val="00B22D1C"/>
    <w:rsid w:val="00B239AF"/>
    <w:rsid w:val="00B30BA0"/>
    <w:rsid w:val="00B31058"/>
    <w:rsid w:val="00B31342"/>
    <w:rsid w:val="00B3716A"/>
    <w:rsid w:val="00B37C9F"/>
    <w:rsid w:val="00B37E94"/>
    <w:rsid w:val="00B4097B"/>
    <w:rsid w:val="00B5694E"/>
    <w:rsid w:val="00B569A7"/>
    <w:rsid w:val="00B60548"/>
    <w:rsid w:val="00B60E0C"/>
    <w:rsid w:val="00B708CD"/>
    <w:rsid w:val="00B73446"/>
    <w:rsid w:val="00B7718B"/>
    <w:rsid w:val="00B819FE"/>
    <w:rsid w:val="00B82FC9"/>
    <w:rsid w:val="00B83073"/>
    <w:rsid w:val="00B93673"/>
    <w:rsid w:val="00B954F0"/>
    <w:rsid w:val="00BA1459"/>
    <w:rsid w:val="00BA2FBF"/>
    <w:rsid w:val="00BA4CC7"/>
    <w:rsid w:val="00BC5709"/>
    <w:rsid w:val="00BD3E9E"/>
    <w:rsid w:val="00BD4464"/>
    <w:rsid w:val="00BD69C5"/>
    <w:rsid w:val="00BE6A99"/>
    <w:rsid w:val="00BF1016"/>
    <w:rsid w:val="00BF1D9B"/>
    <w:rsid w:val="00BF2254"/>
    <w:rsid w:val="00BF2A6F"/>
    <w:rsid w:val="00BF56F2"/>
    <w:rsid w:val="00BF6C9F"/>
    <w:rsid w:val="00BF79F0"/>
    <w:rsid w:val="00C00470"/>
    <w:rsid w:val="00C004DE"/>
    <w:rsid w:val="00C01FF2"/>
    <w:rsid w:val="00C03CC6"/>
    <w:rsid w:val="00C07E3A"/>
    <w:rsid w:val="00C12DDE"/>
    <w:rsid w:val="00C132DC"/>
    <w:rsid w:val="00C1514E"/>
    <w:rsid w:val="00C172DD"/>
    <w:rsid w:val="00C358F5"/>
    <w:rsid w:val="00C35B25"/>
    <w:rsid w:val="00C36281"/>
    <w:rsid w:val="00C40FE9"/>
    <w:rsid w:val="00C43427"/>
    <w:rsid w:val="00C51B77"/>
    <w:rsid w:val="00C547E4"/>
    <w:rsid w:val="00C54A60"/>
    <w:rsid w:val="00C56D8E"/>
    <w:rsid w:val="00C60295"/>
    <w:rsid w:val="00C65294"/>
    <w:rsid w:val="00C709B9"/>
    <w:rsid w:val="00C72207"/>
    <w:rsid w:val="00C72CC6"/>
    <w:rsid w:val="00C737D3"/>
    <w:rsid w:val="00C75608"/>
    <w:rsid w:val="00C85FBB"/>
    <w:rsid w:val="00C86ADC"/>
    <w:rsid w:val="00C94C11"/>
    <w:rsid w:val="00CA1897"/>
    <w:rsid w:val="00CA3DDF"/>
    <w:rsid w:val="00CA685E"/>
    <w:rsid w:val="00CB1B67"/>
    <w:rsid w:val="00CB3BDC"/>
    <w:rsid w:val="00CB7201"/>
    <w:rsid w:val="00CC57E9"/>
    <w:rsid w:val="00CD6142"/>
    <w:rsid w:val="00CD61B9"/>
    <w:rsid w:val="00CD6ED3"/>
    <w:rsid w:val="00CE1BC8"/>
    <w:rsid w:val="00CE65F5"/>
    <w:rsid w:val="00D00261"/>
    <w:rsid w:val="00D0153C"/>
    <w:rsid w:val="00D04265"/>
    <w:rsid w:val="00D04EB6"/>
    <w:rsid w:val="00D10905"/>
    <w:rsid w:val="00D1375F"/>
    <w:rsid w:val="00D21358"/>
    <w:rsid w:val="00D21C8D"/>
    <w:rsid w:val="00D24AA9"/>
    <w:rsid w:val="00D27B1D"/>
    <w:rsid w:val="00D35E82"/>
    <w:rsid w:val="00D42018"/>
    <w:rsid w:val="00D44BCC"/>
    <w:rsid w:val="00D46645"/>
    <w:rsid w:val="00D47113"/>
    <w:rsid w:val="00D5743D"/>
    <w:rsid w:val="00D61E52"/>
    <w:rsid w:val="00D640E6"/>
    <w:rsid w:val="00D83FEA"/>
    <w:rsid w:val="00D92E46"/>
    <w:rsid w:val="00D9573D"/>
    <w:rsid w:val="00D95760"/>
    <w:rsid w:val="00D961B4"/>
    <w:rsid w:val="00DA3795"/>
    <w:rsid w:val="00DA636D"/>
    <w:rsid w:val="00DA7B77"/>
    <w:rsid w:val="00DC1203"/>
    <w:rsid w:val="00DD4108"/>
    <w:rsid w:val="00DD42B1"/>
    <w:rsid w:val="00DD68C9"/>
    <w:rsid w:val="00DD7973"/>
    <w:rsid w:val="00DE054C"/>
    <w:rsid w:val="00DE0B2E"/>
    <w:rsid w:val="00DE6126"/>
    <w:rsid w:val="00DE7425"/>
    <w:rsid w:val="00DF17A3"/>
    <w:rsid w:val="00DF2517"/>
    <w:rsid w:val="00E03857"/>
    <w:rsid w:val="00E06137"/>
    <w:rsid w:val="00E07058"/>
    <w:rsid w:val="00E14E02"/>
    <w:rsid w:val="00E25546"/>
    <w:rsid w:val="00E31A03"/>
    <w:rsid w:val="00E362AD"/>
    <w:rsid w:val="00E36F5E"/>
    <w:rsid w:val="00E42955"/>
    <w:rsid w:val="00E4582F"/>
    <w:rsid w:val="00E46A98"/>
    <w:rsid w:val="00E46FC5"/>
    <w:rsid w:val="00E501C6"/>
    <w:rsid w:val="00E5314D"/>
    <w:rsid w:val="00E569BF"/>
    <w:rsid w:val="00E6063A"/>
    <w:rsid w:val="00E65734"/>
    <w:rsid w:val="00E65816"/>
    <w:rsid w:val="00E73F5B"/>
    <w:rsid w:val="00E7492C"/>
    <w:rsid w:val="00E84147"/>
    <w:rsid w:val="00E847F0"/>
    <w:rsid w:val="00E90DFD"/>
    <w:rsid w:val="00E936B7"/>
    <w:rsid w:val="00E97440"/>
    <w:rsid w:val="00E97819"/>
    <w:rsid w:val="00EB4964"/>
    <w:rsid w:val="00EB65F9"/>
    <w:rsid w:val="00EC1434"/>
    <w:rsid w:val="00EC285F"/>
    <w:rsid w:val="00EC6714"/>
    <w:rsid w:val="00EC6E3B"/>
    <w:rsid w:val="00ED6821"/>
    <w:rsid w:val="00ED7C1A"/>
    <w:rsid w:val="00EE0965"/>
    <w:rsid w:val="00EE0C60"/>
    <w:rsid w:val="00EE7D86"/>
    <w:rsid w:val="00EF036E"/>
    <w:rsid w:val="00EF2D61"/>
    <w:rsid w:val="00EF49B5"/>
    <w:rsid w:val="00EF5BB0"/>
    <w:rsid w:val="00F0390D"/>
    <w:rsid w:val="00F03F91"/>
    <w:rsid w:val="00F06717"/>
    <w:rsid w:val="00F06C92"/>
    <w:rsid w:val="00F14A68"/>
    <w:rsid w:val="00F17ADF"/>
    <w:rsid w:val="00F21E78"/>
    <w:rsid w:val="00F32254"/>
    <w:rsid w:val="00F322BD"/>
    <w:rsid w:val="00F33649"/>
    <w:rsid w:val="00F36C14"/>
    <w:rsid w:val="00F414F7"/>
    <w:rsid w:val="00F428F9"/>
    <w:rsid w:val="00F42D98"/>
    <w:rsid w:val="00F459F8"/>
    <w:rsid w:val="00F47A9B"/>
    <w:rsid w:val="00F52068"/>
    <w:rsid w:val="00F5682B"/>
    <w:rsid w:val="00F65FBE"/>
    <w:rsid w:val="00F67AC4"/>
    <w:rsid w:val="00F70403"/>
    <w:rsid w:val="00F753EF"/>
    <w:rsid w:val="00F80E93"/>
    <w:rsid w:val="00F8276D"/>
    <w:rsid w:val="00F82E50"/>
    <w:rsid w:val="00FA24BC"/>
    <w:rsid w:val="00FB6566"/>
    <w:rsid w:val="00FC085F"/>
    <w:rsid w:val="00FC1D6B"/>
    <w:rsid w:val="00FD4647"/>
    <w:rsid w:val="00FD580A"/>
    <w:rsid w:val="00FD7F67"/>
    <w:rsid w:val="00FE0796"/>
    <w:rsid w:val="00FE0C7D"/>
    <w:rsid w:val="00FE29EF"/>
    <w:rsid w:val="00FE3135"/>
    <w:rsid w:val="00FF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1B69D5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30A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1090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4A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A68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85A7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customStyle="1" w:styleId="EndNoteBibliographyTitle">
    <w:name w:val="EndNote Bibliography Title"/>
    <w:basedOn w:val="Normal"/>
    <w:rsid w:val="0052797F"/>
    <w:pPr>
      <w:jc w:val="center"/>
    </w:pPr>
    <w:rPr>
      <w:rFonts w:ascii="Times New Roman" w:hAnsi="Times New Roman" w:cs="Times New Roman"/>
    </w:rPr>
  </w:style>
  <w:style w:type="paragraph" w:customStyle="1" w:styleId="EndNoteBibliography">
    <w:name w:val="EndNote Bibliography"/>
    <w:basedOn w:val="Normal"/>
    <w:rsid w:val="0052797F"/>
    <w:pPr>
      <w:jc w:val="both"/>
    </w:pPr>
    <w:rPr>
      <w:rFonts w:ascii="Times New Roman" w:hAnsi="Times New Roman" w:cs="Times New Roman"/>
    </w:rPr>
  </w:style>
  <w:style w:type="table" w:styleId="TableGrid">
    <w:name w:val="Table Grid"/>
    <w:basedOn w:val="TableNormal"/>
    <w:uiPriority w:val="59"/>
    <w:rsid w:val="002F17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">
    <w:name w:val="Body"/>
    <w:rsid w:val="0073341C"/>
    <w:rPr>
      <w:rFonts w:ascii="Helvetica" w:eastAsia="ヒラギノ角ゴ Pro W3" w:hAnsi="Helvetica" w:cs="Times New Roman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B043742-3A9B-9244-AA5A-98FB0FC91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530</Words>
  <Characters>3027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Xiaojie Yu</dc:creator>
  <cp:keywords/>
  <dc:description/>
  <cp:lastModifiedBy>Alexander Pertsemlidis</cp:lastModifiedBy>
  <cp:revision>25</cp:revision>
  <dcterms:created xsi:type="dcterms:W3CDTF">2015-10-11T23:43:00Z</dcterms:created>
  <dcterms:modified xsi:type="dcterms:W3CDTF">2017-12-01T17:20:00Z</dcterms:modified>
</cp:coreProperties>
</file>