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E4A" w:rsidRDefault="00B64E4A" w:rsidP="00A4437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16879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1</w:t>
      </w:r>
      <w:r w:rsidRPr="00C16879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RA induced apoptosis of osteoclasts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in vitro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(A)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BMMs were cultured for 7 days with different concentrations of RA, M-CSF (30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/mL) and RANKL (50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/mL) and then subjected to TRAP staining (n = 3 per group).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steoclast ghosts were identified as dead osteoclasts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 (yellow arrow). </w:t>
      </w:r>
      <w:r w:rsidR="00FC4620" w:rsidRPr="00FC4620">
        <w:rPr>
          <w:rFonts w:ascii="Times New Roman" w:hAnsi="Times New Roman" w:hint="eastAsia"/>
          <w:b/>
          <w:color w:val="000000"/>
          <w:sz w:val="24"/>
          <w:szCs w:val="24"/>
        </w:rPr>
        <w:t xml:space="preserve">(B) </w:t>
      </w:r>
      <w:r w:rsidR="00FC4620">
        <w:rPr>
          <w:rFonts w:ascii="Times New Roman" w:hAnsi="Times New Roman" w:hint="eastAsia"/>
          <w:color w:val="000000"/>
          <w:sz w:val="24"/>
          <w:szCs w:val="24"/>
        </w:rPr>
        <w:t xml:space="preserve">The number of dead osteoclasts of each well was calculated. </w:t>
      </w:r>
      <w:proofErr w:type="gramStart"/>
      <w:r w:rsidR="00FC4620">
        <w:rPr>
          <w:rFonts w:ascii="Times New Roman" w:hAnsi="Times New Roman" w:cs="Times New Roman" w:hint="eastAsia"/>
          <w:color w:val="000000"/>
          <w:sz w:val="24"/>
          <w:szCs w:val="24"/>
        </w:rPr>
        <w:t>(</w:t>
      </w:r>
      <w:r w:rsidR="00FC4620">
        <w:rPr>
          <w:rFonts w:ascii="Times New Roman" w:hAnsi="Times New Roman" w:cs="Times New Roman"/>
          <w:color w:val="000000"/>
          <w:sz w:val="24"/>
          <w:szCs w:val="24"/>
        </w:rPr>
        <w:t xml:space="preserve">Magnifications: × </w:t>
      </w:r>
      <w:r w:rsidR="00954640">
        <w:rPr>
          <w:rFonts w:ascii="Times New Roman" w:hAnsi="Times New Roman" w:cs="Times New Roman" w:hint="eastAsia"/>
          <w:color w:val="000000"/>
          <w:sz w:val="24"/>
          <w:szCs w:val="24"/>
        </w:rPr>
        <w:t>4</w:t>
      </w:r>
      <w:r w:rsidR="00FC4620">
        <w:rPr>
          <w:rFonts w:ascii="Times New Roman" w:hAnsi="Times New Roman" w:cs="Times New Roman"/>
          <w:color w:val="000000"/>
          <w:sz w:val="24"/>
          <w:szCs w:val="24"/>
        </w:rPr>
        <w:t>00; *p&lt; 0.05, **p&lt; 0.01</w:t>
      </w:r>
      <w:r w:rsidR="00FC4620">
        <w:rPr>
          <w:rFonts w:ascii="Times New Roman" w:hAnsi="Times New Roman" w:cs="Times New Roman" w:hint="eastAsia"/>
          <w:color w:val="000000"/>
          <w:sz w:val="24"/>
          <w:szCs w:val="24"/>
        </w:rPr>
        <w:t>).</w:t>
      </w:r>
      <w:proofErr w:type="gramEnd"/>
    </w:p>
    <w:p w:rsidR="00B64E4A" w:rsidRDefault="00B64E4A" w:rsidP="00A4437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4437A" w:rsidRDefault="00A4437A" w:rsidP="00A4437A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16879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="00B64E4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2</w:t>
      </w:r>
      <w:r w:rsidRPr="00C16879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C168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OLE_LINK56"/>
      <w:r w:rsidR="00661239" w:rsidRPr="00061334">
        <w:rPr>
          <w:rFonts w:ascii="Times New Roman" w:hAnsi="Times New Roman"/>
          <w:b/>
          <w:bCs/>
          <w:sz w:val="24"/>
          <w:szCs w:val="24"/>
        </w:rPr>
        <w:t xml:space="preserve">RA </w:t>
      </w:r>
      <w:r w:rsidR="00661239">
        <w:rPr>
          <w:rFonts w:ascii="Times New Roman" w:hAnsi="Times New Roman" w:hint="eastAsia"/>
          <w:b/>
          <w:bCs/>
          <w:sz w:val="24"/>
          <w:szCs w:val="24"/>
        </w:rPr>
        <w:t xml:space="preserve">did not </w:t>
      </w:r>
      <w:proofErr w:type="gramStart"/>
      <w:r w:rsidR="00661239">
        <w:rPr>
          <w:rFonts w:ascii="Times New Roman" w:hAnsi="Times New Roman" w:hint="eastAsia"/>
          <w:b/>
          <w:bCs/>
          <w:sz w:val="24"/>
          <w:szCs w:val="24"/>
        </w:rPr>
        <w:t>inhibited</w:t>
      </w:r>
      <w:proofErr w:type="gramEnd"/>
      <w:r w:rsidR="00661239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661239" w:rsidRPr="00061334">
        <w:rPr>
          <w:rFonts w:ascii="Times New Roman" w:hAnsi="Times New Roman"/>
          <w:b/>
          <w:bCs/>
          <w:sz w:val="24"/>
          <w:szCs w:val="24"/>
        </w:rPr>
        <w:t xml:space="preserve">osteoblast differentiation and </w:t>
      </w:r>
      <w:bookmarkStart w:id="1" w:name="OLE_LINK37"/>
      <w:proofErr w:type="spellStart"/>
      <w:r w:rsidR="00661239" w:rsidRPr="00061334">
        <w:rPr>
          <w:rFonts w:ascii="Times New Roman" w:hAnsi="Times New Roman"/>
          <w:b/>
          <w:bCs/>
          <w:sz w:val="24"/>
          <w:szCs w:val="24"/>
        </w:rPr>
        <w:t>osteoblastic</w:t>
      </w:r>
      <w:proofErr w:type="spellEnd"/>
      <w:r w:rsidR="00661239" w:rsidRPr="00061334">
        <w:rPr>
          <w:rFonts w:ascii="Times New Roman" w:hAnsi="Times New Roman"/>
          <w:b/>
          <w:bCs/>
          <w:sz w:val="24"/>
          <w:szCs w:val="24"/>
        </w:rPr>
        <w:t>-</w:t>
      </w:r>
      <w:r w:rsidR="00661239">
        <w:rPr>
          <w:rFonts w:ascii="Times New Roman" w:hAnsi="Times New Roman" w:hint="eastAsia"/>
          <w:b/>
          <w:bCs/>
          <w:sz w:val="24"/>
          <w:szCs w:val="24"/>
        </w:rPr>
        <w:t>related</w:t>
      </w:r>
      <w:r w:rsidR="00661239" w:rsidRPr="00061334">
        <w:rPr>
          <w:rFonts w:ascii="Times New Roman" w:hAnsi="Times New Roman"/>
          <w:b/>
          <w:bCs/>
          <w:sz w:val="24"/>
          <w:szCs w:val="24"/>
        </w:rPr>
        <w:t xml:space="preserve"> genes</w:t>
      </w:r>
      <w:bookmarkEnd w:id="1"/>
      <w:r w:rsidR="00661239" w:rsidRPr="00061334">
        <w:rPr>
          <w:rFonts w:ascii="Times New Roman" w:hAnsi="Times New Roman"/>
          <w:b/>
          <w:bCs/>
          <w:sz w:val="24"/>
          <w:szCs w:val="24"/>
        </w:rPr>
        <w:t xml:space="preserve"> expression </w:t>
      </w:r>
      <w:r w:rsidR="00661239" w:rsidRPr="000C7A25">
        <w:rPr>
          <w:rFonts w:ascii="Times New Roman" w:hAnsi="Times New Roman"/>
          <w:b/>
          <w:bCs/>
          <w:i/>
          <w:sz w:val="24"/>
          <w:szCs w:val="24"/>
        </w:rPr>
        <w:t>in vitro</w:t>
      </w:r>
      <w:bookmarkEnd w:id="0"/>
      <w:r w:rsidR="00661239">
        <w:rPr>
          <w:rFonts w:ascii="Times New Roman" w:hAnsi="Times New Roman" w:hint="eastAsia"/>
          <w:b/>
          <w:bCs/>
          <w:sz w:val="24"/>
          <w:szCs w:val="24"/>
        </w:rPr>
        <w:t>.</w:t>
      </w:r>
      <w:r w:rsidRPr="00C1687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16879">
        <w:rPr>
          <w:rFonts w:ascii="Times New Roman" w:hAnsi="Times New Roman" w:cs="Times New Roman"/>
          <w:sz w:val="24"/>
          <w:szCs w:val="24"/>
        </w:rPr>
        <w:t>(</w:t>
      </w:r>
      <w:r w:rsidRPr="00C1687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16879">
        <w:rPr>
          <w:rFonts w:ascii="Times New Roman" w:hAnsi="Times New Roman" w:cs="Times New Roman"/>
          <w:sz w:val="24"/>
          <w:szCs w:val="24"/>
        </w:rPr>
        <w:t xml:space="preserve">) </w:t>
      </w:r>
      <w:r w:rsidR="00FC4620">
        <w:rPr>
          <w:rFonts w:ascii="Times New Roman" w:hAnsi="Times New Roman" w:cs="Times New Roman"/>
          <w:color w:val="000000"/>
          <w:sz w:val="24"/>
          <w:szCs w:val="24"/>
        </w:rPr>
        <w:t xml:space="preserve">Cell viability of RA-treated </w:t>
      </w:r>
      <w:r w:rsidR="00FC4620" w:rsidRPr="00FC4620">
        <w:rPr>
          <w:rFonts w:ascii="Times New Roman" w:hAnsi="Times New Roman" w:cs="Times New Roman"/>
          <w:color w:val="000000"/>
          <w:sz w:val="24"/>
          <w:szCs w:val="24"/>
        </w:rPr>
        <w:t>MC3T3-E1</w:t>
      </w:r>
      <w:r w:rsidR="00FC4620" w:rsidRPr="00FC4620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cells</w:t>
      </w:r>
      <w:r w:rsidR="00FC4620">
        <w:rPr>
          <w:rFonts w:ascii="Times New Roman" w:hAnsi="Times New Roman" w:cs="Times New Roman"/>
          <w:color w:val="000000"/>
          <w:sz w:val="24"/>
          <w:szCs w:val="24"/>
        </w:rPr>
        <w:t xml:space="preserve"> tested by CCK8 assays at 48h</w:t>
      </w:r>
      <w:r w:rsidR="00FC4620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="00FC4620">
        <w:rPr>
          <w:rFonts w:ascii="Times New Roman" w:hAnsi="Times New Roman" w:cs="Times New Roman"/>
          <w:color w:val="000000"/>
          <w:sz w:val="24"/>
          <w:szCs w:val="24"/>
        </w:rPr>
        <w:t xml:space="preserve">and 96 h (n = </w:t>
      </w:r>
      <w:r w:rsidR="00FC4620">
        <w:rPr>
          <w:rFonts w:ascii="Times New Roman" w:hAnsi="Times New Roman" w:cs="Times New Roman" w:hint="eastAsia"/>
          <w:color w:val="000000"/>
          <w:sz w:val="24"/>
          <w:szCs w:val="24"/>
        </w:rPr>
        <w:t>4</w:t>
      </w:r>
      <w:r w:rsidR="00FC4620">
        <w:rPr>
          <w:rFonts w:ascii="Times New Roman" w:hAnsi="Times New Roman" w:cs="Times New Roman"/>
          <w:color w:val="000000"/>
          <w:sz w:val="24"/>
          <w:szCs w:val="24"/>
        </w:rPr>
        <w:t xml:space="preserve"> per group).</w:t>
      </w:r>
      <w:r w:rsidR="00FC4620" w:rsidRPr="00FC4620">
        <w:rPr>
          <w:rFonts w:ascii="Times New Roman" w:hAnsi="Times New Roman" w:cs="Times New Roman" w:hint="eastAsia"/>
          <w:b/>
          <w:color w:val="000000"/>
          <w:sz w:val="24"/>
          <w:szCs w:val="24"/>
        </w:rPr>
        <w:t xml:space="preserve"> </w:t>
      </w:r>
      <w:r w:rsidR="00FC4620" w:rsidRPr="00FC4620">
        <w:rPr>
          <w:rFonts w:ascii="Times New Roman" w:hAnsi="Times New Roman" w:cs="Times New Roman"/>
          <w:b/>
          <w:color w:val="000000"/>
          <w:sz w:val="24"/>
          <w:szCs w:val="24"/>
        </w:rPr>
        <w:t>(B)</w:t>
      </w:r>
      <w:r w:rsidR="00FC4620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="00FC4620" w:rsidRPr="00FC4620">
        <w:rPr>
          <w:rFonts w:ascii="Times New Roman" w:hAnsi="Times New Roman" w:cs="Times New Roman"/>
          <w:color w:val="000000"/>
          <w:sz w:val="24"/>
          <w:szCs w:val="24"/>
        </w:rPr>
        <w:t>MC3T3-E1</w:t>
      </w:r>
      <w:r w:rsidR="00FC4620" w:rsidRPr="00FC4620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cells</w:t>
      </w:r>
      <w:r w:rsidRPr="00C16879">
        <w:rPr>
          <w:rFonts w:ascii="Times New Roman" w:hAnsi="Times New Roman" w:cs="Times New Roman"/>
          <w:color w:val="000000"/>
          <w:sz w:val="24"/>
          <w:szCs w:val="24"/>
        </w:rPr>
        <w:t xml:space="preserve"> were cultured for 7 days in differentiation medium with various concentrations of RA and then stained for </w:t>
      </w:r>
      <w:proofErr w:type="gramStart"/>
      <w:r w:rsidRPr="00C16879">
        <w:rPr>
          <w:rFonts w:ascii="Times New Roman" w:hAnsi="Times New Roman" w:cs="Times New Roman"/>
          <w:color w:val="000000"/>
          <w:sz w:val="24"/>
          <w:szCs w:val="24"/>
        </w:rPr>
        <w:t>Alkaline</w:t>
      </w:r>
      <w:proofErr w:type="gramEnd"/>
      <w:r w:rsidRPr="00C16879">
        <w:rPr>
          <w:rFonts w:ascii="Times New Roman" w:hAnsi="Times New Roman" w:cs="Times New Roman"/>
          <w:color w:val="000000"/>
          <w:sz w:val="24"/>
          <w:szCs w:val="24"/>
        </w:rPr>
        <w:t xml:space="preserve"> phosphatase (ALP). </w:t>
      </w:r>
      <w:r w:rsidR="00FC4620" w:rsidRPr="00FC4620">
        <w:rPr>
          <w:rFonts w:ascii="Times New Roman" w:hAnsi="Times New Roman" w:cs="Times New Roman" w:hint="eastAsia"/>
          <w:b/>
          <w:color w:val="000000"/>
          <w:sz w:val="24"/>
          <w:szCs w:val="24"/>
        </w:rPr>
        <w:t xml:space="preserve">(C) </w:t>
      </w:r>
      <w:r w:rsidRPr="00C16879">
        <w:rPr>
          <w:rFonts w:ascii="Times New Roman" w:hAnsi="Times New Roman" w:cs="Times New Roman"/>
          <w:color w:val="000000"/>
          <w:sz w:val="24"/>
          <w:szCs w:val="24"/>
        </w:rPr>
        <w:t xml:space="preserve">BMSCs were cultured for 21 days in differentiation medium with various concentrations of RA and then stained for Alizarin Red. The ALP </w:t>
      </w:r>
      <w:r w:rsidRPr="00FC4620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="00FC4620" w:rsidRPr="00FC4620">
        <w:rPr>
          <w:rFonts w:ascii="Times New Roman" w:hAnsi="Times New Roman" w:cs="Times New Roman" w:hint="eastAsia"/>
          <w:b/>
          <w:color w:val="000000"/>
          <w:sz w:val="24"/>
          <w:szCs w:val="24"/>
        </w:rPr>
        <w:t>D</w:t>
      </w:r>
      <w:r w:rsidRPr="00FC46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 </w:t>
      </w:r>
      <w:r w:rsidRPr="00C16879">
        <w:rPr>
          <w:rFonts w:ascii="Times New Roman" w:hAnsi="Times New Roman" w:cs="Times New Roman"/>
          <w:color w:val="000000"/>
          <w:sz w:val="24"/>
          <w:szCs w:val="24"/>
        </w:rPr>
        <w:t xml:space="preserve">and Alizarin Red </w:t>
      </w:r>
      <w:r w:rsidRPr="00FC4620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="00FC4620" w:rsidRPr="00FC4620">
        <w:rPr>
          <w:rFonts w:ascii="Times New Roman" w:hAnsi="Times New Roman" w:cs="Times New Roman" w:hint="eastAsia"/>
          <w:b/>
          <w:color w:val="000000"/>
          <w:sz w:val="24"/>
          <w:szCs w:val="24"/>
        </w:rPr>
        <w:t>E</w:t>
      </w:r>
      <w:r w:rsidRPr="00FC46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 </w:t>
      </w:r>
      <w:r w:rsidRPr="00C16879">
        <w:rPr>
          <w:rFonts w:ascii="Times New Roman" w:hAnsi="Times New Roman" w:cs="Times New Roman"/>
          <w:color w:val="000000"/>
          <w:sz w:val="24"/>
          <w:szCs w:val="24"/>
        </w:rPr>
        <w:t xml:space="preserve">positive area of each well was quantified and expressed as a percentage of total well area. </w:t>
      </w:r>
      <w:r w:rsidRPr="00FC4620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="00FC4620" w:rsidRPr="00FC4620">
        <w:rPr>
          <w:rFonts w:ascii="Times New Roman" w:hAnsi="Times New Roman" w:cs="Times New Roman" w:hint="eastAsia"/>
          <w:b/>
          <w:color w:val="000000"/>
          <w:sz w:val="24"/>
          <w:szCs w:val="24"/>
        </w:rPr>
        <w:t>F</w:t>
      </w:r>
      <w:r w:rsidRPr="00FC46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 </w:t>
      </w:r>
      <w:r w:rsidR="00FC4620" w:rsidRPr="00FC4620">
        <w:rPr>
          <w:rFonts w:ascii="Times New Roman" w:hAnsi="Times New Roman" w:cs="Times New Roman"/>
          <w:color w:val="000000"/>
          <w:sz w:val="24"/>
          <w:szCs w:val="24"/>
        </w:rPr>
        <w:t>MC3T3-E1</w:t>
      </w:r>
      <w:r w:rsidR="00FC4620" w:rsidRPr="00FC4620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cells</w:t>
      </w:r>
      <w:r w:rsidR="00FC4620" w:rsidRPr="00C168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16879">
        <w:rPr>
          <w:rFonts w:ascii="Times New Roman" w:hAnsi="Times New Roman" w:cs="Times New Roman"/>
          <w:color w:val="000000"/>
          <w:sz w:val="24"/>
          <w:szCs w:val="24"/>
        </w:rPr>
        <w:t>were cultured in differentiation medium with or without 0.4μM RA for 7 or 14 days. Relative expression of osteoblast-specific genes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(</w:t>
      </w:r>
      <w:r w:rsidRPr="00FC4620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RUNX2, </w:t>
      </w:r>
      <w:proofErr w:type="spellStart"/>
      <w:r w:rsidRPr="00FC4620">
        <w:rPr>
          <w:rFonts w:ascii="Times New Roman" w:hAnsi="Times New Roman" w:cs="Times New Roman" w:hint="eastAsia"/>
          <w:color w:val="000000"/>
          <w:sz w:val="24"/>
          <w:szCs w:val="24"/>
        </w:rPr>
        <w:t>Alpl</w:t>
      </w:r>
      <w:proofErr w:type="spellEnd"/>
      <w:r w:rsidRPr="00FC4620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, spp1, </w:t>
      </w:r>
      <w:proofErr w:type="spellStart"/>
      <w:r w:rsidR="00176A79" w:rsidRPr="00FC4620">
        <w:rPr>
          <w:rFonts w:ascii="Times New Roman" w:hAnsi="Times New Roman" w:cs="Times New Roman" w:hint="eastAsia"/>
          <w:color w:val="000000"/>
          <w:sz w:val="24"/>
          <w:szCs w:val="24"/>
        </w:rPr>
        <w:t>B</w:t>
      </w:r>
      <w:r w:rsidRPr="00FC4620">
        <w:rPr>
          <w:rFonts w:ascii="Times New Roman" w:hAnsi="Times New Roman" w:cs="Times New Roman" w:hint="eastAsia"/>
          <w:color w:val="000000"/>
          <w:sz w:val="24"/>
          <w:szCs w:val="24"/>
        </w:rPr>
        <w:t>glap</w:t>
      </w:r>
      <w:proofErr w:type="spellEnd"/>
      <w:r w:rsidRPr="00FC4620">
        <w:rPr>
          <w:rFonts w:ascii="Times New Roman" w:hAnsi="Times New Roman" w:cs="Times New Roman" w:hint="eastAsia"/>
          <w:color w:val="000000"/>
          <w:sz w:val="24"/>
          <w:szCs w:val="24"/>
        </w:rPr>
        <w:t>, collagen,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proofErr w:type="spellStart"/>
      <w:r w:rsidR="00176A79">
        <w:rPr>
          <w:rFonts w:ascii="Times New Roman" w:hAnsi="Times New Roman" w:hint="eastAsia"/>
          <w:color w:val="000000"/>
          <w:sz w:val="24"/>
          <w:szCs w:val="24"/>
        </w:rPr>
        <w:t>s</w:t>
      </w:r>
      <w:r>
        <w:rPr>
          <w:rFonts w:ascii="Times New Roman" w:hAnsi="Times New Roman" w:hint="eastAsia"/>
          <w:color w:val="000000"/>
          <w:sz w:val="24"/>
          <w:szCs w:val="24"/>
        </w:rPr>
        <w:t>parc</w:t>
      </w:r>
      <w:proofErr w:type="spellEnd"/>
      <w:r>
        <w:rPr>
          <w:rFonts w:ascii="Times New Roman" w:hAnsi="Times New Roman" w:hint="eastAsia"/>
          <w:color w:val="000000"/>
          <w:sz w:val="24"/>
          <w:szCs w:val="24"/>
        </w:rPr>
        <w:t>)</w:t>
      </w:r>
      <w:r w:rsidRPr="00C16879">
        <w:rPr>
          <w:rFonts w:ascii="Times New Roman" w:hAnsi="Times New Roman" w:cs="Times New Roman"/>
          <w:color w:val="000000"/>
          <w:sz w:val="24"/>
          <w:szCs w:val="24"/>
        </w:rPr>
        <w:t xml:space="preserve"> was analyzed by real-time PCR. </w:t>
      </w:r>
      <w:proofErr w:type="gramStart"/>
      <w:r w:rsidRPr="00C16879">
        <w:rPr>
          <w:rFonts w:ascii="Times New Roman" w:hAnsi="Times New Roman" w:cs="Times New Roman"/>
          <w:color w:val="000000"/>
          <w:sz w:val="24"/>
          <w:szCs w:val="24"/>
        </w:rPr>
        <w:t>(*p&lt; 0.05, **p&lt; 0.01).</w:t>
      </w:r>
      <w:proofErr w:type="gramEnd"/>
      <w:r w:rsidRPr="00C168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C4376" w:rsidRDefault="003C4376" w:rsidP="00A4437A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04C8" w:rsidRDefault="003C4376" w:rsidP="00DD04C8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16879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3</w:t>
      </w:r>
      <w:r w:rsidRPr="00C16879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="00DD04C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DD04C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RA inhibits the proliferation and invasion of </w:t>
      </w:r>
      <w:r w:rsidR="00DD04C8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BCAP37</w:t>
      </w:r>
      <w:r w:rsidR="00DD04C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cells through promotion of apoptosis and inhibition of AKT/</w:t>
      </w:r>
      <w:proofErr w:type="spellStart"/>
      <w:r w:rsidR="00DD04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mTOR</w:t>
      </w:r>
      <w:proofErr w:type="spellEnd"/>
      <w:r w:rsidR="00DD04C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signaling pathways. 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D04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) Cell viability of RA-treated </w:t>
      </w:r>
      <w:r w:rsidR="00DD04C8" w:rsidRPr="00DD04C8">
        <w:rPr>
          <w:rFonts w:ascii="Times New Roman" w:hAnsi="Times New Roman" w:cs="Times New Roman" w:hint="eastAsia"/>
          <w:bCs/>
          <w:color w:val="000000"/>
          <w:sz w:val="24"/>
          <w:szCs w:val="24"/>
        </w:rPr>
        <w:t>BCAP37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 cells tested by CCK8 assays at 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lastRenderedPageBreak/>
        <w:t>48h and 96 h. (</w:t>
      </w:r>
      <w:r w:rsidR="00DD04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DD04C8" w:rsidRPr="00DD04C8">
        <w:rPr>
          <w:rFonts w:ascii="Times New Roman" w:hAnsi="Times New Roman" w:cs="Times New Roman" w:hint="eastAsia"/>
          <w:bCs/>
          <w:color w:val="000000"/>
          <w:sz w:val="24"/>
          <w:szCs w:val="24"/>
        </w:rPr>
        <w:t>BCAP37</w:t>
      </w:r>
      <w:r w:rsidR="00DD04C8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cells were treated with various concentrations of RA for 24h and then evaluated with </w:t>
      </w:r>
      <w:proofErr w:type="spellStart"/>
      <w:r w:rsidR="00DD04C8">
        <w:rPr>
          <w:rFonts w:ascii="Times New Roman" w:hAnsi="Times New Roman"/>
          <w:bCs/>
          <w:color w:val="000000"/>
          <w:sz w:val="24"/>
          <w:szCs w:val="24"/>
        </w:rPr>
        <w:t>EdU</w:t>
      </w:r>
      <w:proofErr w:type="spellEnd"/>
      <w:r w:rsidR="00DD04C8">
        <w:rPr>
          <w:rFonts w:ascii="Times New Roman" w:hAnsi="Times New Roman"/>
          <w:bCs/>
          <w:color w:val="000000"/>
          <w:sz w:val="24"/>
          <w:szCs w:val="24"/>
        </w:rPr>
        <w:t xml:space="preserve"> incorporation ass</w:t>
      </w:r>
      <w:bookmarkStart w:id="2" w:name="_GoBack"/>
      <w:bookmarkEnd w:id="2"/>
      <w:r w:rsidR="00DD04C8">
        <w:rPr>
          <w:rFonts w:ascii="Times New Roman" w:hAnsi="Times New Roman"/>
          <w:bCs/>
          <w:color w:val="000000"/>
          <w:sz w:val="24"/>
          <w:szCs w:val="24"/>
        </w:rPr>
        <w:t xml:space="preserve">ay 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>(n = 3 per group)</w:t>
      </w:r>
      <w:r w:rsidR="00DD04C8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C30A61">
        <w:rPr>
          <w:rFonts w:ascii="Times New Roman" w:hAnsi="Times New Roman" w:hint="eastAsia"/>
          <w:bCs/>
          <w:color w:val="000000"/>
          <w:sz w:val="24"/>
          <w:szCs w:val="24"/>
        </w:rPr>
        <w:t xml:space="preserve"> </w:t>
      </w:r>
      <w:r w:rsidR="00C30A61">
        <w:rPr>
          <w:rFonts w:ascii="Times New Roman" w:hAnsi="Times New Roman" w:cs="Times New Roman"/>
          <w:color w:val="000000"/>
          <w:sz w:val="24"/>
          <w:szCs w:val="24"/>
        </w:rPr>
        <w:t xml:space="preserve">Magnifications: × </w:t>
      </w:r>
      <w:r w:rsidR="00C96BB7">
        <w:rPr>
          <w:rFonts w:ascii="Times New Roman" w:hAnsi="Times New Roman" w:cs="Times New Roman" w:hint="eastAsia"/>
          <w:color w:val="000000"/>
          <w:sz w:val="24"/>
          <w:szCs w:val="24"/>
        </w:rPr>
        <w:t>10</w:t>
      </w:r>
      <w:r w:rsidR="00C30A61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C30A61">
        <w:rPr>
          <w:rFonts w:ascii="Times New Roman" w:hAnsi="Times New Roman" w:cs="Times New Roman" w:hint="eastAsia"/>
          <w:color w:val="000000"/>
          <w:sz w:val="24"/>
          <w:szCs w:val="24"/>
        </w:rPr>
        <w:t>.</w:t>
      </w:r>
      <w:r w:rsidR="00DD04C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D04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) The percentages of </w:t>
      </w:r>
      <w:proofErr w:type="spellStart"/>
      <w:r w:rsidR="00DD04C8">
        <w:rPr>
          <w:rFonts w:ascii="Times New Roman" w:hAnsi="Times New Roman" w:cs="Times New Roman"/>
          <w:color w:val="000000"/>
          <w:sz w:val="24"/>
          <w:szCs w:val="24"/>
        </w:rPr>
        <w:t>Ed</w:t>
      </w:r>
      <w:r w:rsidR="00A82438">
        <w:rPr>
          <w:rFonts w:ascii="Times New Roman" w:hAnsi="Times New Roman" w:cs="Times New Roman" w:hint="eastAsia"/>
          <w:color w:val="000000"/>
          <w:sz w:val="24"/>
          <w:szCs w:val="24"/>
        </w:rPr>
        <w:t>U</w:t>
      </w:r>
      <w:proofErr w:type="spellEnd"/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 positive cells for each field. (</w:t>
      </w:r>
      <w:r w:rsidR="00DD04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D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DD04C8" w:rsidRPr="00DD04C8">
        <w:rPr>
          <w:rFonts w:ascii="Times New Roman" w:hAnsi="Times New Roman" w:cs="Times New Roman" w:hint="eastAsia"/>
          <w:bCs/>
          <w:color w:val="000000"/>
          <w:sz w:val="24"/>
          <w:szCs w:val="24"/>
        </w:rPr>
        <w:t>BCAP37</w:t>
      </w:r>
      <w:r w:rsidR="00DD04C8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cells were treated with various doses of RA for 48h and then stained with </w:t>
      </w:r>
      <w:proofErr w:type="spellStart"/>
      <w:r w:rsidR="00DD04C8">
        <w:rPr>
          <w:rFonts w:ascii="Times New Roman" w:hAnsi="Times New Roman"/>
          <w:color w:val="000000"/>
          <w:sz w:val="24"/>
          <w:szCs w:val="24"/>
        </w:rPr>
        <w:t>Annexin</w:t>
      </w:r>
      <w:proofErr w:type="spellEnd"/>
      <w:r w:rsidR="00DD04C8">
        <w:rPr>
          <w:rFonts w:ascii="Times New Roman" w:hAnsi="Times New Roman"/>
          <w:color w:val="000000"/>
          <w:sz w:val="24"/>
          <w:szCs w:val="24"/>
        </w:rPr>
        <w:t xml:space="preserve"> V and </w:t>
      </w:r>
      <w:proofErr w:type="spellStart"/>
      <w:r w:rsidR="00DD04C8">
        <w:rPr>
          <w:rFonts w:ascii="Times New Roman" w:hAnsi="Times New Roman"/>
          <w:color w:val="000000"/>
          <w:sz w:val="24"/>
          <w:szCs w:val="24"/>
        </w:rPr>
        <w:t>propidium</w:t>
      </w:r>
      <w:proofErr w:type="spellEnd"/>
      <w:r w:rsidR="00DD04C8">
        <w:rPr>
          <w:rFonts w:ascii="Times New Roman" w:hAnsi="Times New Roman"/>
          <w:color w:val="000000"/>
          <w:sz w:val="24"/>
          <w:szCs w:val="24"/>
        </w:rPr>
        <w:t xml:space="preserve"> iodide for 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flow </w:t>
      </w:r>
      <w:proofErr w:type="spellStart"/>
      <w:r w:rsidR="00DD04C8">
        <w:rPr>
          <w:rFonts w:ascii="Times New Roman" w:hAnsi="Times New Roman" w:cs="Times New Roman"/>
          <w:color w:val="000000"/>
          <w:sz w:val="24"/>
          <w:szCs w:val="24"/>
        </w:rPr>
        <w:t>cytometric</w:t>
      </w:r>
      <w:proofErr w:type="spellEnd"/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 analysis</w:t>
      </w:r>
      <w:r w:rsidR="00DD04C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>(n = 3 per group).</w:t>
      </w:r>
      <w:r w:rsidR="00DD04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D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(E) 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>Apoptotic rate was defined as the percentage of dead and apoptotic cells (</w:t>
      </w:r>
      <w:proofErr w:type="spellStart"/>
      <w:r w:rsidR="00DD04C8">
        <w:rPr>
          <w:rFonts w:ascii="Times New Roman" w:hAnsi="Times New Roman" w:cs="Times New Roman"/>
          <w:color w:val="000000"/>
          <w:sz w:val="24"/>
          <w:szCs w:val="24"/>
        </w:rPr>
        <w:t>quandrants</w:t>
      </w:r>
      <w:proofErr w:type="spellEnd"/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 2 and 3).</w:t>
      </w:r>
      <w:r w:rsidR="00DD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(F) 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RA inhibited the invasion of </w:t>
      </w:r>
      <w:r w:rsidR="00DD04C8" w:rsidRPr="00DD04C8">
        <w:rPr>
          <w:rFonts w:ascii="Times New Roman" w:hAnsi="Times New Roman" w:cs="Times New Roman" w:hint="eastAsia"/>
          <w:bCs/>
          <w:color w:val="000000"/>
          <w:sz w:val="24"/>
          <w:szCs w:val="24"/>
        </w:rPr>
        <w:t>BCAP37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 xml:space="preserve"> cells</w:t>
      </w:r>
      <w:r w:rsidR="00DD04C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D04C8">
        <w:rPr>
          <w:rFonts w:ascii="Times New Roman" w:hAnsi="Times New Roman"/>
          <w:color w:val="000000"/>
          <w:sz w:val="24"/>
          <w:szCs w:val="24"/>
        </w:rPr>
        <w:t xml:space="preserve">by </w:t>
      </w:r>
      <w:proofErr w:type="spellStart"/>
      <w:r w:rsidR="00DD04C8">
        <w:rPr>
          <w:rFonts w:ascii="Times New Roman" w:hAnsi="Times New Roman"/>
          <w:color w:val="000000"/>
          <w:sz w:val="24"/>
          <w:szCs w:val="24"/>
        </w:rPr>
        <w:t>Transwell</w:t>
      </w:r>
      <w:proofErr w:type="spellEnd"/>
      <w:r w:rsidR="00DD04C8">
        <w:rPr>
          <w:rFonts w:ascii="Times New Roman" w:hAnsi="Times New Roman"/>
          <w:color w:val="000000"/>
          <w:sz w:val="24"/>
          <w:szCs w:val="24"/>
        </w:rPr>
        <w:t xml:space="preserve"> invasion assay</w:t>
      </w:r>
      <w:r w:rsidR="00DD04C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D04C8">
        <w:rPr>
          <w:rFonts w:ascii="Times New Roman" w:hAnsi="Times New Roman" w:cs="Times New Roman"/>
          <w:color w:val="000000"/>
          <w:sz w:val="24"/>
          <w:szCs w:val="24"/>
        </w:rPr>
        <w:t>(n = 3 per group)</w:t>
      </w:r>
      <w:r w:rsidR="00DD04C8">
        <w:rPr>
          <w:rFonts w:ascii="Times New Roman" w:hAnsi="Times New Roman"/>
          <w:color w:val="000000"/>
          <w:sz w:val="24"/>
          <w:szCs w:val="24"/>
        </w:rPr>
        <w:t>.</w:t>
      </w:r>
      <w:r w:rsidR="00C30A61"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="00C30A61">
        <w:rPr>
          <w:rFonts w:ascii="Times New Roman" w:hAnsi="Times New Roman" w:cs="Times New Roman"/>
          <w:color w:val="000000"/>
          <w:sz w:val="24"/>
          <w:szCs w:val="24"/>
        </w:rPr>
        <w:t xml:space="preserve">Magnifications: × </w:t>
      </w:r>
      <w:r w:rsidR="00C30A61">
        <w:rPr>
          <w:rFonts w:ascii="Times New Roman" w:hAnsi="Times New Roman" w:cs="Times New Roman" w:hint="eastAsia"/>
          <w:color w:val="000000"/>
          <w:sz w:val="24"/>
          <w:szCs w:val="24"/>
        </w:rPr>
        <w:t>2</w:t>
      </w:r>
      <w:r w:rsidR="00C30A61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C30A61">
        <w:rPr>
          <w:rFonts w:ascii="Times New Roman" w:hAnsi="Times New Roman" w:cs="Times New Roman" w:hint="eastAsia"/>
          <w:color w:val="000000"/>
          <w:sz w:val="24"/>
          <w:szCs w:val="24"/>
        </w:rPr>
        <w:t>.</w:t>
      </w:r>
      <w:r w:rsidR="00DD04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D04C8">
        <w:rPr>
          <w:rFonts w:ascii="Times New Roman" w:hAnsi="Times New Roman"/>
          <w:b/>
          <w:color w:val="000000"/>
          <w:sz w:val="24"/>
          <w:szCs w:val="24"/>
        </w:rPr>
        <w:t xml:space="preserve">(G) </w:t>
      </w:r>
      <w:r w:rsidR="00DD04C8">
        <w:rPr>
          <w:rFonts w:ascii="Times New Roman" w:hAnsi="Times New Roman"/>
          <w:color w:val="000000"/>
          <w:sz w:val="24"/>
          <w:szCs w:val="24"/>
        </w:rPr>
        <w:t xml:space="preserve">The number of invaded cells of each field was counted. </w:t>
      </w:r>
      <w:proofErr w:type="gramStart"/>
      <w:r w:rsidR="00DD04C8">
        <w:rPr>
          <w:rFonts w:ascii="Times New Roman" w:hAnsi="Times New Roman" w:cs="Times New Roman"/>
          <w:color w:val="000000"/>
          <w:sz w:val="24"/>
          <w:szCs w:val="24"/>
        </w:rPr>
        <w:t>(*p&lt; 0.05, **p&lt; 0.01).</w:t>
      </w:r>
      <w:proofErr w:type="gramEnd"/>
    </w:p>
    <w:p w:rsidR="00A13FE5" w:rsidRPr="009D6198" w:rsidRDefault="00A13FE5"/>
    <w:sectPr w:rsidR="00A13FE5" w:rsidRPr="009D61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9A0" w:rsidRDefault="007369A0" w:rsidP="00A4437A">
      <w:r>
        <w:separator/>
      </w:r>
    </w:p>
  </w:endnote>
  <w:endnote w:type="continuationSeparator" w:id="0">
    <w:p w:rsidR="007369A0" w:rsidRDefault="007369A0" w:rsidP="00A44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9A0" w:rsidRDefault="007369A0" w:rsidP="00A4437A">
      <w:r>
        <w:separator/>
      </w:r>
    </w:p>
  </w:footnote>
  <w:footnote w:type="continuationSeparator" w:id="0">
    <w:p w:rsidR="007369A0" w:rsidRDefault="007369A0" w:rsidP="00A443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BB8"/>
    <w:rsid w:val="00023AB2"/>
    <w:rsid w:val="00176A79"/>
    <w:rsid w:val="001A3842"/>
    <w:rsid w:val="003C4376"/>
    <w:rsid w:val="00661239"/>
    <w:rsid w:val="006828EB"/>
    <w:rsid w:val="00703F62"/>
    <w:rsid w:val="007369A0"/>
    <w:rsid w:val="007C29CB"/>
    <w:rsid w:val="00850BB8"/>
    <w:rsid w:val="00954640"/>
    <w:rsid w:val="009D6198"/>
    <w:rsid w:val="00A13FE5"/>
    <w:rsid w:val="00A4437A"/>
    <w:rsid w:val="00A82438"/>
    <w:rsid w:val="00B326C0"/>
    <w:rsid w:val="00B64E4A"/>
    <w:rsid w:val="00C30A61"/>
    <w:rsid w:val="00C96BB7"/>
    <w:rsid w:val="00DD04C8"/>
    <w:rsid w:val="00E35444"/>
    <w:rsid w:val="00FC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3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43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43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43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437A"/>
    <w:rPr>
      <w:sz w:val="18"/>
      <w:szCs w:val="18"/>
    </w:rPr>
  </w:style>
  <w:style w:type="paragraph" w:styleId="a5">
    <w:name w:val="annotation text"/>
    <w:basedOn w:val="a"/>
    <w:link w:val="Char1"/>
    <w:uiPriority w:val="99"/>
    <w:semiHidden/>
    <w:unhideWhenUsed/>
    <w:qFormat/>
    <w:rsid w:val="00DD04C8"/>
    <w:pPr>
      <w:jc w:val="left"/>
    </w:pPr>
  </w:style>
  <w:style w:type="character" w:customStyle="1" w:styleId="Char1">
    <w:name w:val="批注文字 Char"/>
    <w:basedOn w:val="a0"/>
    <w:link w:val="a5"/>
    <w:uiPriority w:val="99"/>
    <w:semiHidden/>
    <w:rsid w:val="00DD04C8"/>
  </w:style>
  <w:style w:type="character" w:styleId="a6">
    <w:name w:val="annotation reference"/>
    <w:basedOn w:val="a0"/>
    <w:uiPriority w:val="99"/>
    <w:semiHidden/>
    <w:unhideWhenUsed/>
    <w:rsid w:val="00DD04C8"/>
    <w:rPr>
      <w:sz w:val="21"/>
      <w:szCs w:val="21"/>
    </w:rPr>
  </w:style>
  <w:style w:type="paragraph" w:styleId="a7">
    <w:name w:val="Balloon Text"/>
    <w:basedOn w:val="a"/>
    <w:link w:val="Char2"/>
    <w:uiPriority w:val="99"/>
    <w:semiHidden/>
    <w:unhideWhenUsed/>
    <w:rsid w:val="00DD04C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DD04C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3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43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43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43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437A"/>
    <w:rPr>
      <w:sz w:val="18"/>
      <w:szCs w:val="18"/>
    </w:rPr>
  </w:style>
  <w:style w:type="paragraph" w:styleId="a5">
    <w:name w:val="annotation text"/>
    <w:basedOn w:val="a"/>
    <w:link w:val="Char1"/>
    <w:uiPriority w:val="99"/>
    <w:semiHidden/>
    <w:unhideWhenUsed/>
    <w:qFormat/>
    <w:rsid w:val="00DD04C8"/>
    <w:pPr>
      <w:jc w:val="left"/>
    </w:pPr>
  </w:style>
  <w:style w:type="character" w:customStyle="1" w:styleId="Char1">
    <w:name w:val="批注文字 Char"/>
    <w:basedOn w:val="a0"/>
    <w:link w:val="a5"/>
    <w:uiPriority w:val="99"/>
    <w:semiHidden/>
    <w:rsid w:val="00DD04C8"/>
  </w:style>
  <w:style w:type="character" w:styleId="a6">
    <w:name w:val="annotation reference"/>
    <w:basedOn w:val="a0"/>
    <w:uiPriority w:val="99"/>
    <w:semiHidden/>
    <w:unhideWhenUsed/>
    <w:rsid w:val="00DD04C8"/>
    <w:rPr>
      <w:sz w:val="21"/>
      <w:szCs w:val="21"/>
    </w:rPr>
  </w:style>
  <w:style w:type="paragraph" w:styleId="a7">
    <w:name w:val="Balloon Text"/>
    <w:basedOn w:val="a"/>
    <w:link w:val="Char2"/>
    <w:uiPriority w:val="99"/>
    <w:semiHidden/>
    <w:unhideWhenUsed/>
    <w:rsid w:val="00DD04C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DD04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6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</dc:creator>
  <cp:keywords/>
  <dc:description/>
  <cp:lastModifiedBy>M</cp:lastModifiedBy>
  <cp:revision>14</cp:revision>
  <dcterms:created xsi:type="dcterms:W3CDTF">2017-07-23T09:56:00Z</dcterms:created>
  <dcterms:modified xsi:type="dcterms:W3CDTF">2018-02-14T08:23:00Z</dcterms:modified>
</cp:coreProperties>
</file>