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B35" w:rsidRPr="003264CC" w:rsidRDefault="00950B35" w:rsidP="00950B35">
      <w:pPr>
        <w:ind w:left="450" w:hanging="450"/>
        <w:contextualSpacing/>
        <w:jc w:val="both"/>
        <w:rPr>
          <w:rFonts w:asciiTheme="minorHAnsi" w:hAnsiTheme="minorHAnsi"/>
          <w:b/>
          <w:lang w:val="en-US"/>
        </w:rPr>
      </w:pPr>
      <w:bookmarkStart w:id="0" w:name="_GoBack"/>
      <w:bookmarkEnd w:id="0"/>
      <w:r w:rsidRPr="003264CC">
        <w:rPr>
          <w:rFonts w:asciiTheme="minorHAnsi" w:hAnsiTheme="minorHAnsi"/>
          <w:b/>
          <w:lang w:val="en-US"/>
        </w:rPr>
        <w:t xml:space="preserve">Supplementary Fig 1. </w:t>
      </w:r>
    </w:p>
    <w:p w:rsidR="00950B35" w:rsidRPr="003264CC" w:rsidRDefault="00950B35" w:rsidP="00950B35">
      <w:pPr>
        <w:jc w:val="both"/>
        <w:rPr>
          <w:rFonts w:asciiTheme="minorHAnsi" w:hAnsiTheme="minorHAnsi"/>
          <w:lang w:val="en-US"/>
        </w:rPr>
      </w:pPr>
      <w:r w:rsidRPr="003264CC">
        <w:rPr>
          <w:rFonts w:asciiTheme="minorHAnsi" w:hAnsiTheme="minorHAnsi"/>
          <w:b/>
          <w:sz w:val="20"/>
          <w:szCs w:val="20"/>
          <w:lang w:val="en-US"/>
        </w:rPr>
        <w:t>A)</w:t>
      </w:r>
      <w:r w:rsidRPr="003264CC">
        <w:rPr>
          <w:rFonts w:asciiTheme="minorHAnsi" w:hAnsiTheme="minorHAnsi"/>
          <w:sz w:val="20"/>
          <w:szCs w:val="20"/>
          <w:lang w:val="en-US"/>
        </w:rPr>
        <w:t xml:space="preserve"> Annexin V/PI flow cytometry dot plots of UMSCC103 treated with polydatin (same data as summarized in Fig. 1B). </w:t>
      </w:r>
      <w:r w:rsidRPr="003264CC">
        <w:rPr>
          <w:rFonts w:asciiTheme="minorHAnsi" w:hAnsiTheme="minorHAnsi"/>
          <w:b/>
          <w:sz w:val="20"/>
          <w:szCs w:val="20"/>
          <w:lang w:val="en-US"/>
        </w:rPr>
        <w:t>B</w:t>
      </w:r>
      <w:r w:rsidRPr="003264CC">
        <w:rPr>
          <w:rFonts w:asciiTheme="minorHAnsi" w:hAnsiTheme="minorHAnsi"/>
          <w:sz w:val="20"/>
          <w:szCs w:val="20"/>
          <w:lang w:val="en-US"/>
        </w:rPr>
        <w:t xml:space="preserve">) Flow cytometry histograms of cell cycle analysis with </w:t>
      </w:r>
      <w:proofErr w:type="spellStart"/>
      <w:r w:rsidRPr="003264CC">
        <w:rPr>
          <w:rFonts w:asciiTheme="minorHAnsi" w:hAnsiTheme="minorHAnsi"/>
          <w:sz w:val="20"/>
          <w:szCs w:val="20"/>
          <w:lang w:val="en-US"/>
        </w:rPr>
        <w:t>ModFit</w:t>
      </w:r>
      <w:proofErr w:type="spellEnd"/>
      <w:r w:rsidRPr="003264CC">
        <w:rPr>
          <w:rFonts w:asciiTheme="minorHAnsi" w:hAnsiTheme="minorHAnsi"/>
          <w:sz w:val="20"/>
          <w:szCs w:val="20"/>
          <w:lang w:val="en-US"/>
        </w:rPr>
        <w:t xml:space="preserve"> software (same data as summarized in Fig. 1C). </w:t>
      </w:r>
    </w:p>
    <w:p w:rsidR="00950B35" w:rsidRPr="003264CC" w:rsidRDefault="00950B35" w:rsidP="00950B35">
      <w:pPr>
        <w:contextualSpacing/>
        <w:jc w:val="both"/>
        <w:rPr>
          <w:rFonts w:asciiTheme="minorHAnsi" w:hAnsiTheme="minorHAnsi"/>
          <w:lang w:val="en-US"/>
        </w:rPr>
      </w:pPr>
    </w:p>
    <w:p w:rsidR="00950B35" w:rsidRPr="003264CC" w:rsidRDefault="00950B35" w:rsidP="00950B35">
      <w:pPr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950B35" w:rsidRPr="003264CC" w:rsidRDefault="00950B35" w:rsidP="00950B35">
      <w:pPr>
        <w:jc w:val="both"/>
        <w:rPr>
          <w:rFonts w:asciiTheme="minorHAnsi" w:hAnsiTheme="minorHAnsi"/>
          <w:b/>
          <w:lang w:val="en-US"/>
        </w:rPr>
      </w:pPr>
      <w:r w:rsidRPr="003264CC">
        <w:rPr>
          <w:rFonts w:asciiTheme="minorHAnsi" w:hAnsiTheme="minorHAnsi"/>
          <w:b/>
          <w:lang w:val="en-US"/>
        </w:rPr>
        <w:t>Supplementary fig. 2. Mass Spectrometry, G6PD enzymatic assay and effect of polydatin on MCF7 cells.</w:t>
      </w:r>
    </w:p>
    <w:p w:rsidR="00950B35" w:rsidRPr="003264CC" w:rsidRDefault="00950B35" w:rsidP="00950B35">
      <w:pPr>
        <w:jc w:val="both"/>
        <w:rPr>
          <w:rFonts w:asciiTheme="minorHAnsi" w:hAnsiTheme="minorHAnsi"/>
          <w:sz w:val="20"/>
          <w:szCs w:val="20"/>
          <w:lang w:val="en-US"/>
        </w:rPr>
      </w:pPr>
      <w:r w:rsidRPr="003264CC">
        <w:rPr>
          <w:rFonts w:asciiTheme="minorHAnsi" w:hAnsiTheme="minorHAnsi"/>
          <w:b/>
          <w:sz w:val="20"/>
          <w:szCs w:val="20"/>
          <w:lang w:val="en-US"/>
        </w:rPr>
        <w:t>A)</w:t>
      </w:r>
      <w:r w:rsidRPr="003264CC">
        <w:rPr>
          <w:rFonts w:asciiTheme="minorHAnsi" w:hAnsiTheme="minorHAnsi"/>
          <w:sz w:val="20"/>
          <w:szCs w:val="20"/>
          <w:lang w:val="en-US"/>
        </w:rPr>
        <w:t xml:space="preserve"> Heatmap showing relative protein abundance from SWATH-mass spectrometry performed on UMSCC103 treated with polydatin (20 µM); tunicamycin is used as positive control from ER stress related protein. </w:t>
      </w:r>
      <w:r w:rsidRPr="003264CC">
        <w:rPr>
          <w:rFonts w:asciiTheme="minorHAnsi" w:hAnsiTheme="minorHAnsi"/>
          <w:b/>
          <w:sz w:val="20"/>
          <w:szCs w:val="20"/>
          <w:lang w:val="en-US"/>
        </w:rPr>
        <w:t>B)</w:t>
      </w:r>
      <w:r w:rsidRPr="003264CC">
        <w:rPr>
          <w:rFonts w:asciiTheme="minorHAnsi" w:hAnsiTheme="minorHAnsi"/>
          <w:sz w:val="20"/>
          <w:szCs w:val="20"/>
          <w:lang w:val="en-US"/>
        </w:rPr>
        <w:t xml:space="preserve"> Differential expression of oxidoreductases (mass spectrometry) between not treated (NT) and polydatin-treated cells (20 </w:t>
      </w:r>
      <w:bookmarkStart w:id="1" w:name="OLE_LINK3"/>
      <w:bookmarkStart w:id="2" w:name="OLE_LINK4"/>
      <w:r w:rsidRPr="003264CC">
        <w:rPr>
          <w:rFonts w:asciiTheme="minorHAnsi" w:hAnsiTheme="minorHAnsi"/>
          <w:sz w:val="20"/>
          <w:szCs w:val="20"/>
          <w:lang w:val="en-US"/>
        </w:rPr>
        <w:t>µM</w:t>
      </w:r>
      <w:bookmarkEnd w:id="1"/>
      <w:bookmarkEnd w:id="2"/>
      <w:r w:rsidRPr="003264CC">
        <w:rPr>
          <w:rFonts w:asciiTheme="minorHAnsi" w:hAnsiTheme="minorHAnsi"/>
          <w:sz w:val="20"/>
          <w:szCs w:val="20"/>
          <w:lang w:val="en-US"/>
        </w:rPr>
        <w:t xml:space="preserve">, 24 h after treatment). </w:t>
      </w:r>
      <w:r w:rsidRPr="003264CC">
        <w:rPr>
          <w:rFonts w:asciiTheme="minorHAnsi" w:hAnsiTheme="minorHAnsi"/>
          <w:b/>
          <w:sz w:val="20"/>
          <w:szCs w:val="20"/>
          <w:lang w:val="en-US"/>
        </w:rPr>
        <w:t>C)</w:t>
      </w:r>
      <w:r w:rsidRPr="003264CC">
        <w:rPr>
          <w:rFonts w:asciiTheme="minorHAnsi" w:hAnsiTheme="minorHAnsi"/>
          <w:sz w:val="20"/>
          <w:szCs w:val="20"/>
          <w:lang w:val="en-US"/>
        </w:rPr>
        <w:t xml:space="preserve"> G6PD enzymatic assay performed with purified enzyme and polydatin</w:t>
      </w:r>
      <w:r w:rsidRPr="003264CC">
        <w:rPr>
          <w:rFonts w:asciiTheme="minorHAnsi" w:hAnsiTheme="minorHAnsi"/>
          <w:lang w:val="en-US"/>
        </w:rPr>
        <w:t xml:space="preserve">. </w:t>
      </w:r>
      <w:r w:rsidRPr="003264CC">
        <w:rPr>
          <w:rFonts w:asciiTheme="minorHAnsi" w:hAnsiTheme="minorHAnsi"/>
          <w:b/>
          <w:sz w:val="20"/>
          <w:szCs w:val="20"/>
          <w:lang w:val="en-US"/>
        </w:rPr>
        <w:t>D)</w:t>
      </w:r>
      <w:r w:rsidRPr="003264CC">
        <w:rPr>
          <w:rFonts w:asciiTheme="minorHAnsi" w:hAnsiTheme="minorHAnsi"/>
          <w:sz w:val="20"/>
          <w:szCs w:val="20"/>
          <w:lang w:val="en-US"/>
        </w:rPr>
        <w:t xml:space="preserve"> Viability assay (MTT) in MCF7 cells following polydatin treatment. </w:t>
      </w:r>
      <w:r w:rsidRPr="003264CC">
        <w:rPr>
          <w:rFonts w:asciiTheme="minorHAnsi" w:hAnsiTheme="minorHAnsi"/>
          <w:b/>
          <w:sz w:val="20"/>
          <w:szCs w:val="20"/>
          <w:lang w:val="en-US"/>
        </w:rPr>
        <w:t>E)</w:t>
      </w:r>
      <w:r w:rsidRPr="003264CC">
        <w:rPr>
          <w:rFonts w:asciiTheme="minorHAnsi" w:hAnsiTheme="minorHAnsi"/>
          <w:lang w:val="en-US"/>
        </w:rPr>
        <w:t xml:space="preserve"> </w:t>
      </w:r>
      <w:r w:rsidRPr="003264CC">
        <w:rPr>
          <w:rFonts w:asciiTheme="minorHAnsi" w:hAnsiTheme="minorHAnsi"/>
          <w:sz w:val="20"/>
          <w:szCs w:val="20"/>
          <w:lang w:val="en-US"/>
        </w:rPr>
        <w:t xml:space="preserve">Analysis of apoptosis on MCF7 cell line by Annexin V/PI assay at 24 and 48 h after treatment. </w:t>
      </w:r>
      <w:r w:rsidRPr="003264CC">
        <w:rPr>
          <w:rFonts w:asciiTheme="minorHAnsi" w:hAnsiTheme="minorHAnsi"/>
          <w:b/>
          <w:sz w:val="20"/>
          <w:szCs w:val="20"/>
          <w:lang w:val="en-US"/>
        </w:rPr>
        <w:t>F)</w:t>
      </w:r>
      <w:r w:rsidRPr="003264CC">
        <w:rPr>
          <w:rFonts w:asciiTheme="minorHAnsi" w:hAnsiTheme="minorHAnsi"/>
          <w:sz w:val="20"/>
          <w:szCs w:val="20"/>
          <w:lang w:val="en-US"/>
        </w:rPr>
        <w:t xml:space="preserve"> Cell cycle analysis on MCF7 at 24 h and 48 h after treatment.</w:t>
      </w:r>
    </w:p>
    <w:p w:rsidR="00950B35" w:rsidRPr="003264CC" w:rsidRDefault="00950B35" w:rsidP="00950B35">
      <w:pPr>
        <w:jc w:val="both"/>
        <w:rPr>
          <w:rFonts w:asciiTheme="minorHAnsi" w:hAnsiTheme="minorHAnsi"/>
          <w:b/>
          <w:sz w:val="20"/>
          <w:szCs w:val="20"/>
          <w:lang w:val="en-US"/>
        </w:rPr>
      </w:pPr>
    </w:p>
    <w:p w:rsidR="00950B35" w:rsidRPr="003264CC" w:rsidRDefault="00950B35" w:rsidP="00950B35">
      <w:pPr>
        <w:rPr>
          <w:rFonts w:asciiTheme="minorHAnsi" w:hAnsiTheme="minorHAnsi"/>
          <w:lang w:val="en-US"/>
        </w:rPr>
      </w:pPr>
    </w:p>
    <w:p w:rsidR="00950B35" w:rsidRPr="003264CC" w:rsidRDefault="00950B35" w:rsidP="00950B35">
      <w:pPr>
        <w:tabs>
          <w:tab w:val="left" w:pos="4032"/>
        </w:tabs>
        <w:rPr>
          <w:rFonts w:asciiTheme="minorHAnsi" w:hAnsiTheme="minorHAnsi"/>
          <w:lang w:val="en-US"/>
        </w:rPr>
      </w:pPr>
      <w:r w:rsidRPr="003264CC">
        <w:rPr>
          <w:rFonts w:asciiTheme="minorHAnsi" w:hAnsiTheme="minorHAnsi"/>
          <w:b/>
          <w:lang w:val="en-US"/>
        </w:rPr>
        <w:t>Supplementary fig 3. Differences between G6PD+ and mock transfection following polydatin treatment.</w:t>
      </w:r>
    </w:p>
    <w:p w:rsidR="00950B35" w:rsidRPr="003264CC" w:rsidRDefault="00950B35" w:rsidP="00950B35">
      <w:pPr>
        <w:jc w:val="both"/>
        <w:rPr>
          <w:rFonts w:asciiTheme="minorHAnsi" w:hAnsiTheme="minorHAnsi"/>
          <w:sz w:val="20"/>
          <w:szCs w:val="20"/>
          <w:lang w:val="en-US"/>
        </w:rPr>
      </w:pPr>
      <w:r w:rsidRPr="003264CC">
        <w:rPr>
          <w:rFonts w:asciiTheme="minorHAnsi" w:hAnsiTheme="minorHAnsi"/>
          <w:b/>
          <w:sz w:val="20"/>
          <w:szCs w:val="20"/>
          <w:lang w:val="en-US"/>
        </w:rPr>
        <w:t xml:space="preserve">A) </w:t>
      </w:r>
      <w:r w:rsidRPr="003264CC">
        <w:rPr>
          <w:rFonts w:asciiTheme="minorHAnsi" w:hAnsiTheme="minorHAnsi"/>
          <w:sz w:val="20"/>
          <w:szCs w:val="20"/>
          <w:lang w:val="en-US"/>
        </w:rPr>
        <w:t xml:space="preserve">Viability assay (MTT) in G6PD+ and mock-transfected cells following polydatin treatment. </w:t>
      </w:r>
      <w:r w:rsidRPr="003264CC">
        <w:rPr>
          <w:rFonts w:asciiTheme="minorHAnsi" w:hAnsiTheme="minorHAnsi"/>
          <w:b/>
          <w:sz w:val="20"/>
          <w:szCs w:val="20"/>
          <w:lang w:val="en-US"/>
        </w:rPr>
        <w:t>B)</w:t>
      </w:r>
      <w:r w:rsidRPr="003264CC">
        <w:rPr>
          <w:rFonts w:asciiTheme="minorHAnsi" w:hAnsiTheme="minorHAnsi"/>
          <w:sz w:val="20"/>
          <w:szCs w:val="20"/>
          <w:lang w:val="en-US"/>
        </w:rPr>
        <w:t xml:space="preserve"> Analysis of apoptosis by Annexin V/PI on G6PD+ and mock-transfected cells following polydatin treatment. </w:t>
      </w:r>
      <w:r w:rsidRPr="003264CC">
        <w:rPr>
          <w:rFonts w:asciiTheme="minorHAnsi" w:hAnsiTheme="minorHAnsi"/>
          <w:b/>
          <w:sz w:val="20"/>
          <w:szCs w:val="20"/>
          <w:lang w:val="en-US"/>
        </w:rPr>
        <w:t xml:space="preserve">C) </w:t>
      </w:r>
      <w:r w:rsidRPr="003264CC">
        <w:rPr>
          <w:rFonts w:asciiTheme="minorHAnsi" w:hAnsiTheme="minorHAnsi"/>
          <w:sz w:val="20"/>
          <w:szCs w:val="20"/>
          <w:lang w:val="en-US"/>
        </w:rPr>
        <w:t xml:space="preserve">Cell cycle analysis on G6PD+ and mock-transfected cells following polydatin treatment. </w:t>
      </w:r>
      <w:r w:rsidRPr="003264CC">
        <w:rPr>
          <w:rFonts w:asciiTheme="minorHAnsi" w:hAnsiTheme="minorHAnsi"/>
          <w:b/>
          <w:sz w:val="20"/>
          <w:szCs w:val="20"/>
          <w:lang w:val="en-US"/>
        </w:rPr>
        <w:t>D</w:t>
      </w:r>
      <w:r w:rsidRPr="003264CC">
        <w:rPr>
          <w:rFonts w:asciiTheme="minorHAnsi" w:hAnsiTheme="minorHAnsi"/>
          <w:sz w:val="20"/>
          <w:szCs w:val="20"/>
          <w:lang w:val="en-US"/>
        </w:rPr>
        <w:t xml:space="preserve">) IF for phospho-IRE in G6PD+ and mock-transfected cells following polydatin treatment (35 µM). </w:t>
      </w:r>
      <w:r w:rsidRPr="003264CC">
        <w:rPr>
          <w:rFonts w:asciiTheme="minorHAnsi" w:hAnsiTheme="minorHAnsi"/>
          <w:b/>
          <w:sz w:val="20"/>
          <w:szCs w:val="20"/>
          <w:lang w:val="en-US"/>
        </w:rPr>
        <w:t>E)</w:t>
      </w:r>
      <w:r w:rsidRPr="003264CC">
        <w:rPr>
          <w:rFonts w:asciiTheme="minorHAnsi" w:hAnsiTheme="minorHAnsi"/>
          <w:sz w:val="20"/>
          <w:szCs w:val="20"/>
          <w:lang w:val="en-US"/>
        </w:rPr>
        <w:t xml:space="preserve"> IF of </w:t>
      </w:r>
      <w:proofErr w:type="spellStart"/>
      <w:r w:rsidRPr="003264CC">
        <w:rPr>
          <w:rFonts w:asciiTheme="minorHAnsi" w:hAnsiTheme="minorHAnsi"/>
          <w:sz w:val="20"/>
          <w:szCs w:val="20"/>
          <w:lang w:val="en-US"/>
        </w:rPr>
        <w:t>CellRox</w:t>
      </w:r>
      <w:proofErr w:type="spellEnd"/>
      <w:r w:rsidRPr="003264CC">
        <w:rPr>
          <w:rFonts w:asciiTheme="minorHAnsi" w:hAnsiTheme="minorHAnsi"/>
          <w:sz w:val="20"/>
          <w:szCs w:val="20"/>
          <w:lang w:val="en-US"/>
        </w:rPr>
        <w:t xml:space="preserve"> (oxidative stress determination) on G6PD+ and mock transfected cells following polydatin treatment. * p&lt;0.05, N=3, error bar = 95% confidence</w:t>
      </w:r>
    </w:p>
    <w:p w:rsidR="00950B35" w:rsidRPr="003264CC" w:rsidRDefault="00950B35" w:rsidP="00950B35">
      <w:pPr>
        <w:spacing w:before="1"/>
        <w:rPr>
          <w:rFonts w:eastAsia="Times New Roman"/>
          <w:b/>
          <w:sz w:val="20"/>
          <w:szCs w:val="20"/>
          <w:lang w:val="en-US"/>
        </w:rPr>
      </w:pPr>
    </w:p>
    <w:p w:rsidR="00950B35" w:rsidRPr="003264CC" w:rsidRDefault="00950B35" w:rsidP="00950B35">
      <w:pPr>
        <w:spacing w:before="1"/>
        <w:rPr>
          <w:rFonts w:eastAsia="Times New Roman"/>
          <w:b/>
          <w:sz w:val="20"/>
          <w:szCs w:val="20"/>
          <w:lang w:val="en-US"/>
        </w:rPr>
      </w:pPr>
    </w:p>
    <w:p w:rsidR="00950B35" w:rsidRPr="003264CC" w:rsidRDefault="00950B35" w:rsidP="00950B35">
      <w:pPr>
        <w:spacing w:before="1"/>
        <w:rPr>
          <w:rFonts w:asciiTheme="minorHAnsi" w:hAnsiTheme="minorHAnsi"/>
          <w:b/>
          <w:lang w:val="en-US"/>
        </w:rPr>
      </w:pPr>
      <w:r w:rsidRPr="003264CC">
        <w:rPr>
          <w:rFonts w:asciiTheme="minorHAnsi" w:hAnsiTheme="minorHAnsi"/>
          <w:b/>
          <w:lang w:val="en-US"/>
        </w:rPr>
        <w:t xml:space="preserve">Supplementary fig. 4. Polydatin increase the effect of cisplatin and </w:t>
      </w:r>
      <w:proofErr w:type="spellStart"/>
      <w:r w:rsidRPr="003264CC">
        <w:rPr>
          <w:rFonts w:asciiTheme="minorHAnsi" w:hAnsiTheme="minorHAnsi"/>
          <w:b/>
          <w:lang w:val="en-US"/>
        </w:rPr>
        <w:t>afatininb</w:t>
      </w:r>
      <w:proofErr w:type="spellEnd"/>
      <w:r w:rsidRPr="003264CC">
        <w:rPr>
          <w:rFonts w:asciiTheme="minorHAnsi" w:hAnsiTheme="minorHAnsi"/>
          <w:b/>
          <w:lang w:val="en-US"/>
        </w:rPr>
        <w:t>.</w:t>
      </w:r>
    </w:p>
    <w:p w:rsidR="00950B35" w:rsidRPr="003264CC" w:rsidRDefault="00950B35" w:rsidP="00950B35">
      <w:pPr>
        <w:spacing w:before="1"/>
        <w:rPr>
          <w:rFonts w:asciiTheme="minorHAnsi" w:hAnsiTheme="minorHAnsi"/>
          <w:sz w:val="20"/>
          <w:szCs w:val="20"/>
          <w:lang w:val="en-US"/>
        </w:rPr>
      </w:pPr>
      <w:r w:rsidRPr="003264CC">
        <w:rPr>
          <w:rFonts w:asciiTheme="minorHAnsi" w:hAnsiTheme="minorHAnsi"/>
          <w:sz w:val="20"/>
          <w:szCs w:val="20"/>
          <w:lang w:val="en-US"/>
        </w:rPr>
        <w:t xml:space="preserve">Annexin V/PI on UMSCC103 treated with polydatin and combination of polydatin and cisplatin or </w:t>
      </w:r>
      <w:proofErr w:type="spellStart"/>
      <w:r w:rsidRPr="003264CC">
        <w:rPr>
          <w:rFonts w:asciiTheme="minorHAnsi" w:hAnsiTheme="minorHAnsi"/>
          <w:sz w:val="20"/>
          <w:szCs w:val="20"/>
          <w:lang w:val="en-US"/>
        </w:rPr>
        <w:t>afatinib</w:t>
      </w:r>
      <w:proofErr w:type="spellEnd"/>
      <w:r w:rsidRPr="003264CC">
        <w:rPr>
          <w:rFonts w:asciiTheme="minorHAnsi" w:hAnsiTheme="minorHAnsi"/>
          <w:sz w:val="20"/>
          <w:szCs w:val="20"/>
          <w:lang w:val="en-US"/>
        </w:rPr>
        <w:t>.</w:t>
      </w:r>
    </w:p>
    <w:p w:rsidR="00950B35" w:rsidRPr="003264CC" w:rsidRDefault="00950B35" w:rsidP="00950B35">
      <w:pPr>
        <w:spacing w:before="1"/>
        <w:rPr>
          <w:rFonts w:asciiTheme="minorHAnsi" w:hAnsiTheme="minorHAnsi"/>
          <w:sz w:val="20"/>
          <w:szCs w:val="20"/>
          <w:lang w:val="en-US"/>
        </w:rPr>
      </w:pPr>
    </w:p>
    <w:p w:rsidR="00950B35" w:rsidRPr="003264CC" w:rsidRDefault="00950B35" w:rsidP="00950B35">
      <w:pPr>
        <w:spacing w:before="1"/>
        <w:rPr>
          <w:rFonts w:asciiTheme="minorHAnsi" w:hAnsiTheme="minorHAnsi"/>
          <w:sz w:val="20"/>
          <w:szCs w:val="20"/>
          <w:lang w:val="en-US"/>
        </w:rPr>
      </w:pPr>
      <w:r w:rsidRPr="003264CC">
        <w:rPr>
          <w:rFonts w:asciiTheme="minorHAnsi" w:hAnsiTheme="minorHAnsi"/>
          <w:b/>
          <w:lang w:val="en-US"/>
        </w:rPr>
        <w:t>Supplementary fig. 5. Additional data</w:t>
      </w:r>
    </w:p>
    <w:p w:rsidR="00950B35" w:rsidRPr="003264CC" w:rsidRDefault="00950B35" w:rsidP="00950B35">
      <w:pPr>
        <w:spacing w:before="1"/>
        <w:rPr>
          <w:rFonts w:asciiTheme="minorHAnsi" w:hAnsiTheme="minorHAnsi"/>
          <w:sz w:val="20"/>
          <w:szCs w:val="20"/>
          <w:lang w:val="en-US"/>
        </w:rPr>
      </w:pPr>
      <w:r w:rsidRPr="003264CC">
        <w:rPr>
          <w:rFonts w:asciiTheme="minorHAnsi" w:hAnsiTheme="minorHAnsi"/>
          <w:sz w:val="20"/>
          <w:szCs w:val="20"/>
          <w:lang w:val="en-US"/>
        </w:rPr>
        <w:t xml:space="preserve">A) Immunoblot for IRE1 and PERK on cells transfected with siRNAs of mock vector. </w:t>
      </w:r>
      <w:r w:rsidRPr="003264CC">
        <w:rPr>
          <w:rFonts w:asciiTheme="minorHAnsi" w:hAnsiTheme="minorHAnsi"/>
          <w:b/>
          <w:sz w:val="20"/>
          <w:szCs w:val="20"/>
          <w:lang w:val="en-US"/>
        </w:rPr>
        <w:t>B)</w:t>
      </w:r>
      <w:r w:rsidRPr="003264CC">
        <w:rPr>
          <w:rFonts w:asciiTheme="minorHAnsi" w:hAnsiTheme="minorHAnsi"/>
          <w:sz w:val="20"/>
          <w:szCs w:val="20"/>
          <w:lang w:val="en-US"/>
        </w:rPr>
        <w:t xml:space="preserve"> control images of </w:t>
      </w:r>
      <w:proofErr w:type="spellStart"/>
      <w:r w:rsidRPr="003264CC">
        <w:rPr>
          <w:rFonts w:asciiTheme="minorHAnsi" w:hAnsiTheme="minorHAnsi"/>
          <w:sz w:val="20"/>
          <w:szCs w:val="20"/>
          <w:lang w:val="en-US"/>
        </w:rPr>
        <w:t>CellRox</w:t>
      </w:r>
      <w:proofErr w:type="spellEnd"/>
      <w:r w:rsidRPr="003264CC">
        <w:rPr>
          <w:rFonts w:asciiTheme="minorHAnsi" w:hAnsiTheme="minorHAnsi"/>
          <w:sz w:val="20"/>
          <w:szCs w:val="20"/>
          <w:lang w:val="en-US"/>
        </w:rPr>
        <w:t xml:space="preserve"> IF shown in fig. 2; Flow cytometry histogram of </w:t>
      </w:r>
      <w:proofErr w:type="spellStart"/>
      <w:r w:rsidRPr="003264CC">
        <w:rPr>
          <w:rFonts w:asciiTheme="minorHAnsi" w:hAnsiTheme="minorHAnsi"/>
          <w:sz w:val="20"/>
          <w:szCs w:val="20"/>
          <w:lang w:val="en-US"/>
        </w:rPr>
        <w:t>CellRox</w:t>
      </w:r>
      <w:proofErr w:type="spellEnd"/>
      <w:r w:rsidRPr="003264CC">
        <w:rPr>
          <w:rFonts w:asciiTheme="minorHAnsi" w:hAnsiTheme="minorHAnsi"/>
          <w:sz w:val="20"/>
          <w:szCs w:val="20"/>
          <w:lang w:val="en-US"/>
        </w:rPr>
        <w:t xml:space="preserve"> after polydatin treatment. </w:t>
      </w:r>
      <w:r w:rsidRPr="003264CC">
        <w:rPr>
          <w:rFonts w:asciiTheme="minorHAnsi" w:hAnsiTheme="minorHAnsi"/>
          <w:b/>
          <w:sz w:val="20"/>
          <w:szCs w:val="20"/>
          <w:lang w:val="en-US"/>
        </w:rPr>
        <w:t xml:space="preserve">C) </w:t>
      </w:r>
      <w:r w:rsidRPr="003264CC">
        <w:rPr>
          <w:rFonts w:asciiTheme="minorHAnsi" w:hAnsiTheme="minorHAnsi"/>
          <w:sz w:val="20"/>
          <w:szCs w:val="20"/>
          <w:lang w:val="en-US"/>
        </w:rPr>
        <w:t>* p&lt;0.05, N=3, error bar = 95% confidence</w:t>
      </w:r>
    </w:p>
    <w:p w:rsidR="00D70452" w:rsidRDefault="00D70452"/>
    <w:sectPr w:rsidR="00D70452" w:rsidSect="00D562F8">
      <w:headerReference w:type="default" r:id="rId6"/>
      <w:footerReference w:type="even" r:id="rId7"/>
      <w:footerReference w:type="default" r:id="rId8"/>
      <w:pgSz w:w="11907" w:h="16839" w:code="9"/>
      <w:pgMar w:top="894" w:right="828" w:bottom="129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EF7" w:rsidRDefault="007D1EF7">
      <w:r>
        <w:separator/>
      </w:r>
    </w:p>
  </w:endnote>
  <w:endnote w:type="continuationSeparator" w:id="0">
    <w:p w:rsidR="007D1EF7" w:rsidRDefault="007D1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8E0" w:rsidRDefault="00950B35" w:rsidP="00A81388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638E0" w:rsidRDefault="007D1EF7" w:rsidP="00777C8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8E0" w:rsidRDefault="00950B35" w:rsidP="00A81388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13</w:t>
    </w:r>
    <w:r>
      <w:rPr>
        <w:rStyle w:val="Numeropagina"/>
      </w:rPr>
      <w:fldChar w:fldCharType="end"/>
    </w:r>
  </w:p>
  <w:p w:rsidR="00F638E0" w:rsidRDefault="007D1EF7" w:rsidP="00777C8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EF7" w:rsidRDefault="007D1EF7">
      <w:r>
        <w:separator/>
      </w:r>
    </w:p>
  </w:footnote>
  <w:footnote w:type="continuationSeparator" w:id="0">
    <w:p w:rsidR="007D1EF7" w:rsidRDefault="007D1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8E0" w:rsidRDefault="007D1EF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B35"/>
    <w:rsid w:val="00001020"/>
    <w:rsid w:val="00005B61"/>
    <w:rsid w:val="000151CC"/>
    <w:rsid w:val="00021DF8"/>
    <w:rsid w:val="00026444"/>
    <w:rsid w:val="00030C72"/>
    <w:rsid w:val="00037047"/>
    <w:rsid w:val="00044E71"/>
    <w:rsid w:val="00074507"/>
    <w:rsid w:val="00075A4A"/>
    <w:rsid w:val="00080F9B"/>
    <w:rsid w:val="00096F46"/>
    <w:rsid w:val="000A7B1C"/>
    <w:rsid w:val="000C4A4F"/>
    <w:rsid w:val="000F3C6C"/>
    <w:rsid w:val="00101568"/>
    <w:rsid w:val="0010798E"/>
    <w:rsid w:val="00116FED"/>
    <w:rsid w:val="00134471"/>
    <w:rsid w:val="001371A0"/>
    <w:rsid w:val="00145853"/>
    <w:rsid w:val="001655A3"/>
    <w:rsid w:val="00166CA5"/>
    <w:rsid w:val="001802E4"/>
    <w:rsid w:val="00194911"/>
    <w:rsid w:val="001A19B0"/>
    <w:rsid w:val="001A2676"/>
    <w:rsid w:val="001A5C23"/>
    <w:rsid w:val="001C521F"/>
    <w:rsid w:val="001C5366"/>
    <w:rsid w:val="001D4FC1"/>
    <w:rsid w:val="001E649E"/>
    <w:rsid w:val="001E66B7"/>
    <w:rsid w:val="001E7B30"/>
    <w:rsid w:val="001F08B5"/>
    <w:rsid w:val="001F136E"/>
    <w:rsid w:val="00207986"/>
    <w:rsid w:val="00212277"/>
    <w:rsid w:val="00230218"/>
    <w:rsid w:val="00231BA8"/>
    <w:rsid w:val="002326EA"/>
    <w:rsid w:val="0024251E"/>
    <w:rsid w:val="00242768"/>
    <w:rsid w:val="00242EAE"/>
    <w:rsid w:val="00270F41"/>
    <w:rsid w:val="00294025"/>
    <w:rsid w:val="002946F6"/>
    <w:rsid w:val="00296916"/>
    <w:rsid w:val="002A38FA"/>
    <w:rsid w:val="002A4047"/>
    <w:rsid w:val="002A5D99"/>
    <w:rsid w:val="002A670C"/>
    <w:rsid w:val="002B154F"/>
    <w:rsid w:val="002B1DC4"/>
    <w:rsid w:val="002B4860"/>
    <w:rsid w:val="002E011F"/>
    <w:rsid w:val="002F2F52"/>
    <w:rsid w:val="002F7905"/>
    <w:rsid w:val="00311884"/>
    <w:rsid w:val="00326E1C"/>
    <w:rsid w:val="00345B51"/>
    <w:rsid w:val="00357925"/>
    <w:rsid w:val="00364D5C"/>
    <w:rsid w:val="00366DA9"/>
    <w:rsid w:val="00370FCD"/>
    <w:rsid w:val="00373FD6"/>
    <w:rsid w:val="003749E6"/>
    <w:rsid w:val="00387EDA"/>
    <w:rsid w:val="003B4A17"/>
    <w:rsid w:val="003B5865"/>
    <w:rsid w:val="003C1A0D"/>
    <w:rsid w:val="003C1EF0"/>
    <w:rsid w:val="003E0C74"/>
    <w:rsid w:val="003E53A0"/>
    <w:rsid w:val="003F3395"/>
    <w:rsid w:val="00415F15"/>
    <w:rsid w:val="0041703B"/>
    <w:rsid w:val="0042767F"/>
    <w:rsid w:val="00430EE2"/>
    <w:rsid w:val="00433BED"/>
    <w:rsid w:val="00435BF9"/>
    <w:rsid w:val="00436606"/>
    <w:rsid w:val="004433FF"/>
    <w:rsid w:val="00451A4F"/>
    <w:rsid w:val="00461078"/>
    <w:rsid w:val="00476F38"/>
    <w:rsid w:val="0049149C"/>
    <w:rsid w:val="004B337E"/>
    <w:rsid w:val="004E257F"/>
    <w:rsid w:val="004E2A49"/>
    <w:rsid w:val="004E40F5"/>
    <w:rsid w:val="004E6C48"/>
    <w:rsid w:val="004E79A6"/>
    <w:rsid w:val="004F0AF3"/>
    <w:rsid w:val="005076CD"/>
    <w:rsid w:val="00536F34"/>
    <w:rsid w:val="00540CB8"/>
    <w:rsid w:val="00546427"/>
    <w:rsid w:val="00553F10"/>
    <w:rsid w:val="00562285"/>
    <w:rsid w:val="0059735E"/>
    <w:rsid w:val="005A1825"/>
    <w:rsid w:val="005A6B27"/>
    <w:rsid w:val="005C490D"/>
    <w:rsid w:val="005D70A9"/>
    <w:rsid w:val="005F0B16"/>
    <w:rsid w:val="006143D0"/>
    <w:rsid w:val="00626828"/>
    <w:rsid w:val="00626BCB"/>
    <w:rsid w:val="00632BD9"/>
    <w:rsid w:val="00637209"/>
    <w:rsid w:val="00650041"/>
    <w:rsid w:val="0067589A"/>
    <w:rsid w:val="00682A79"/>
    <w:rsid w:val="00692D8B"/>
    <w:rsid w:val="0069382D"/>
    <w:rsid w:val="006B23A3"/>
    <w:rsid w:val="006B6162"/>
    <w:rsid w:val="006C56B4"/>
    <w:rsid w:val="006D0D1C"/>
    <w:rsid w:val="006F43F2"/>
    <w:rsid w:val="00701FEF"/>
    <w:rsid w:val="007207FD"/>
    <w:rsid w:val="0072324C"/>
    <w:rsid w:val="007339D2"/>
    <w:rsid w:val="00735753"/>
    <w:rsid w:val="00740233"/>
    <w:rsid w:val="0076310F"/>
    <w:rsid w:val="007657AD"/>
    <w:rsid w:val="007672B4"/>
    <w:rsid w:val="00796494"/>
    <w:rsid w:val="007A2879"/>
    <w:rsid w:val="007B7E62"/>
    <w:rsid w:val="007D1EF7"/>
    <w:rsid w:val="007D210D"/>
    <w:rsid w:val="007D7B71"/>
    <w:rsid w:val="007E2B1B"/>
    <w:rsid w:val="007F624D"/>
    <w:rsid w:val="00806A2E"/>
    <w:rsid w:val="008247C5"/>
    <w:rsid w:val="00832AD1"/>
    <w:rsid w:val="008367EC"/>
    <w:rsid w:val="00844D0C"/>
    <w:rsid w:val="00847F30"/>
    <w:rsid w:val="00862FE6"/>
    <w:rsid w:val="00872085"/>
    <w:rsid w:val="00875272"/>
    <w:rsid w:val="00883A8D"/>
    <w:rsid w:val="00883F86"/>
    <w:rsid w:val="00896647"/>
    <w:rsid w:val="008A2A31"/>
    <w:rsid w:val="008A2B71"/>
    <w:rsid w:val="008B4D39"/>
    <w:rsid w:val="008C2820"/>
    <w:rsid w:val="008E006C"/>
    <w:rsid w:val="008E226C"/>
    <w:rsid w:val="008E6BC6"/>
    <w:rsid w:val="0090436E"/>
    <w:rsid w:val="00915DCE"/>
    <w:rsid w:val="009226B8"/>
    <w:rsid w:val="00924C78"/>
    <w:rsid w:val="0092777F"/>
    <w:rsid w:val="00930609"/>
    <w:rsid w:val="00931458"/>
    <w:rsid w:val="00931B3B"/>
    <w:rsid w:val="00950B35"/>
    <w:rsid w:val="00951C66"/>
    <w:rsid w:val="00956608"/>
    <w:rsid w:val="00960845"/>
    <w:rsid w:val="00967D41"/>
    <w:rsid w:val="0097362F"/>
    <w:rsid w:val="00976A93"/>
    <w:rsid w:val="00977975"/>
    <w:rsid w:val="00983719"/>
    <w:rsid w:val="009C059F"/>
    <w:rsid w:val="009E3659"/>
    <w:rsid w:val="009F262A"/>
    <w:rsid w:val="00A106AA"/>
    <w:rsid w:val="00A32225"/>
    <w:rsid w:val="00A44A2A"/>
    <w:rsid w:val="00A53D21"/>
    <w:rsid w:val="00A57D84"/>
    <w:rsid w:val="00A74304"/>
    <w:rsid w:val="00A74915"/>
    <w:rsid w:val="00A84A37"/>
    <w:rsid w:val="00A87ED9"/>
    <w:rsid w:val="00A9091C"/>
    <w:rsid w:val="00A921CE"/>
    <w:rsid w:val="00AA18A7"/>
    <w:rsid w:val="00AA38FC"/>
    <w:rsid w:val="00AA791C"/>
    <w:rsid w:val="00AB2B2A"/>
    <w:rsid w:val="00AB4789"/>
    <w:rsid w:val="00AD6680"/>
    <w:rsid w:val="00AD6F12"/>
    <w:rsid w:val="00AE4E7D"/>
    <w:rsid w:val="00AE5E89"/>
    <w:rsid w:val="00AE6D5F"/>
    <w:rsid w:val="00AE7B35"/>
    <w:rsid w:val="00AF168D"/>
    <w:rsid w:val="00AF2042"/>
    <w:rsid w:val="00B04E84"/>
    <w:rsid w:val="00B07320"/>
    <w:rsid w:val="00B1658C"/>
    <w:rsid w:val="00B16CBC"/>
    <w:rsid w:val="00B403C1"/>
    <w:rsid w:val="00B46B32"/>
    <w:rsid w:val="00B53F05"/>
    <w:rsid w:val="00B70A39"/>
    <w:rsid w:val="00B765EA"/>
    <w:rsid w:val="00B9060C"/>
    <w:rsid w:val="00B911CD"/>
    <w:rsid w:val="00B914BE"/>
    <w:rsid w:val="00B93035"/>
    <w:rsid w:val="00B954ED"/>
    <w:rsid w:val="00B9604B"/>
    <w:rsid w:val="00BA12E2"/>
    <w:rsid w:val="00BA1B99"/>
    <w:rsid w:val="00BA3C58"/>
    <w:rsid w:val="00BA6332"/>
    <w:rsid w:val="00BB2CD2"/>
    <w:rsid w:val="00BB46AC"/>
    <w:rsid w:val="00BC1CEF"/>
    <w:rsid w:val="00BC466A"/>
    <w:rsid w:val="00BD3D54"/>
    <w:rsid w:val="00BD411A"/>
    <w:rsid w:val="00BE2914"/>
    <w:rsid w:val="00BE4692"/>
    <w:rsid w:val="00BE68D0"/>
    <w:rsid w:val="00BF425A"/>
    <w:rsid w:val="00C06445"/>
    <w:rsid w:val="00C124A8"/>
    <w:rsid w:val="00C22ACA"/>
    <w:rsid w:val="00C26352"/>
    <w:rsid w:val="00C3745F"/>
    <w:rsid w:val="00C37F56"/>
    <w:rsid w:val="00C500F5"/>
    <w:rsid w:val="00C50A3E"/>
    <w:rsid w:val="00C567C7"/>
    <w:rsid w:val="00C60944"/>
    <w:rsid w:val="00C663BF"/>
    <w:rsid w:val="00C85327"/>
    <w:rsid w:val="00CA0DCF"/>
    <w:rsid w:val="00CA465B"/>
    <w:rsid w:val="00CA694A"/>
    <w:rsid w:val="00CB5BFD"/>
    <w:rsid w:val="00CD2402"/>
    <w:rsid w:val="00CD27DB"/>
    <w:rsid w:val="00CE72A5"/>
    <w:rsid w:val="00CE7B71"/>
    <w:rsid w:val="00CF21ED"/>
    <w:rsid w:val="00CF5CAF"/>
    <w:rsid w:val="00CF73AA"/>
    <w:rsid w:val="00D22A2D"/>
    <w:rsid w:val="00D248DC"/>
    <w:rsid w:val="00D478CB"/>
    <w:rsid w:val="00D562F8"/>
    <w:rsid w:val="00D65CEA"/>
    <w:rsid w:val="00D70452"/>
    <w:rsid w:val="00D724DA"/>
    <w:rsid w:val="00D73345"/>
    <w:rsid w:val="00D7649C"/>
    <w:rsid w:val="00D91A6D"/>
    <w:rsid w:val="00DA3E6C"/>
    <w:rsid w:val="00DA6458"/>
    <w:rsid w:val="00DC7683"/>
    <w:rsid w:val="00DD7018"/>
    <w:rsid w:val="00DF1CCA"/>
    <w:rsid w:val="00E0037F"/>
    <w:rsid w:val="00E27306"/>
    <w:rsid w:val="00E40D49"/>
    <w:rsid w:val="00E5097C"/>
    <w:rsid w:val="00E614EA"/>
    <w:rsid w:val="00E67BA2"/>
    <w:rsid w:val="00E75F6F"/>
    <w:rsid w:val="00E777BB"/>
    <w:rsid w:val="00E8400C"/>
    <w:rsid w:val="00E91981"/>
    <w:rsid w:val="00E97AA6"/>
    <w:rsid w:val="00EA368E"/>
    <w:rsid w:val="00EA5345"/>
    <w:rsid w:val="00EE1606"/>
    <w:rsid w:val="00F05A3C"/>
    <w:rsid w:val="00F26AD4"/>
    <w:rsid w:val="00F3242E"/>
    <w:rsid w:val="00F55A77"/>
    <w:rsid w:val="00F6410C"/>
    <w:rsid w:val="00F65547"/>
    <w:rsid w:val="00F70D12"/>
    <w:rsid w:val="00F7382E"/>
    <w:rsid w:val="00F74FE9"/>
    <w:rsid w:val="00F75C42"/>
    <w:rsid w:val="00F867B2"/>
    <w:rsid w:val="00F87DB8"/>
    <w:rsid w:val="00F90302"/>
    <w:rsid w:val="00F91A41"/>
    <w:rsid w:val="00F9409D"/>
    <w:rsid w:val="00FB500D"/>
    <w:rsid w:val="00FC1876"/>
    <w:rsid w:val="00FD5C41"/>
    <w:rsid w:val="00FF0ACB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54C5CFE-4CC1-114C-912A-93C8962A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950B35"/>
    <w:rPr>
      <w:rFonts w:ascii="Times New Roman" w:eastAsia="Calibri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50B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0B35"/>
    <w:rPr>
      <w:rFonts w:ascii="Times New Roman" w:eastAsia="Calibri" w:hAnsi="Times New Roman" w:cs="Times New Roman"/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950B3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0B35"/>
    <w:rPr>
      <w:rFonts w:ascii="Times New Roman" w:eastAsia="Calibri" w:hAnsi="Times New Roman" w:cs="Times New Roman"/>
      <w:lang w:val="x-none" w:eastAsia="x-none"/>
    </w:rPr>
  </w:style>
  <w:style w:type="character" w:styleId="Numeropagina">
    <w:name w:val="page number"/>
    <w:basedOn w:val="Carpredefinitoparagrafo"/>
    <w:uiPriority w:val="99"/>
    <w:semiHidden/>
    <w:unhideWhenUsed/>
    <w:rsid w:val="00950B35"/>
  </w:style>
  <w:style w:type="character" w:styleId="Numeroriga">
    <w:name w:val="line number"/>
    <w:basedOn w:val="Carpredefinitoparagrafo"/>
    <w:uiPriority w:val="99"/>
    <w:semiHidden/>
    <w:unhideWhenUsed/>
    <w:rsid w:val="00950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dcterms:created xsi:type="dcterms:W3CDTF">2018-04-17T13:17:00Z</dcterms:created>
  <dcterms:modified xsi:type="dcterms:W3CDTF">2018-04-17T13:22:00Z</dcterms:modified>
</cp:coreProperties>
</file>