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95EE6" w14:textId="77777777" w:rsidR="00F111DF" w:rsidRPr="00F111DF" w:rsidRDefault="00F111DF" w:rsidP="00F111DF">
      <w:pPr>
        <w:spacing w:line="480" w:lineRule="auto"/>
        <w:jc w:val="both"/>
        <w:rPr>
          <w:rFonts w:ascii="Arial" w:hAnsi="Arial"/>
          <w:b/>
        </w:rPr>
      </w:pPr>
      <w:bookmarkStart w:id="0" w:name="_GoBack"/>
      <w:bookmarkEnd w:id="0"/>
      <w:r w:rsidRPr="00F111DF">
        <w:rPr>
          <w:rFonts w:ascii="Arial" w:hAnsi="Arial"/>
          <w:b/>
        </w:rPr>
        <w:t>Supplemental Figure Legends</w:t>
      </w:r>
    </w:p>
    <w:p w14:paraId="63EA4E8E" w14:textId="77777777" w:rsidR="00F111DF" w:rsidRPr="00F2212D" w:rsidRDefault="00F111DF" w:rsidP="00F111DF">
      <w:pPr>
        <w:spacing w:line="480" w:lineRule="auto"/>
        <w:jc w:val="both"/>
        <w:rPr>
          <w:rFonts w:ascii="Arial" w:hAnsi="Arial"/>
          <w:b/>
        </w:rPr>
      </w:pPr>
      <w:r w:rsidRPr="00F2212D">
        <w:rPr>
          <w:rFonts w:ascii="Arial" w:hAnsi="Arial"/>
          <w:b/>
        </w:rPr>
        <w:t xml:space="preserve">Fig. S1: Molecular characterization of </w:t>
      </w:r>
      <w:proofErr w:type="spellStart"/>
      <w:r w:rsidRPr="00F2212D">
        <w:rPr>
          <w:rFonts w:ascii="Arial" w:hAnsi="Arial"/>
          <w:b/>
        </w:rPr>
        <w:t>WwoxΔMMTV</w:t>
      </w:r>
      <w:proofErr w:type="spellEnd"/>
      <w:r w:rsidRPr="00F2212D">
        <w:rPr>
          <w:rFonts w:ascii="Arial" w:hAnsi="Arial"/>
          <w:b/>
        </w:rPr>
        <w:t xml:space="preserve"> tumors, related to Fig. 1 and 2.</w:t>
      </w:r>
    </w:p>
    <w:p w14:paraId="2ED495D9" w14:textId="77777777" w:rsidR="00F111DF" w:rsidRPr="00F111DF" w:rsidRDefault="00F111DF" w:rsidP="00F111DF">
      <w:pPr>
        <w:spacing w:line="480" w:lineRule="auto"/>
        <w:jc w:val="both"/>
        <w:rPr>
          <w:rFonts w:ascii="Arial" w:hAnsi="Arial"/>
        </w:rPr>
      </w:pPr>
      <w:r w:rsidRPr="00F111DF">
        <w:rPr>
          <w:rFonts w:ascii="Arial" w:hAnsi="Arial"/>
        </w:rPr>
        <w:t xml:space="preserve">a. H&amp;E staining for lung metastasis in </w:t>
      </w:r>
      <w:proofErr w:type="spellStart"/>
      <w:r w:rsidRPr="00F2212D">
        <w:rPr>
          <w:rFonts w:ascii="Arial" w:hAnsi="Arial"/>
          <w:i/>
        </w:rPr>
        <w:t>WwoxΔMMTV</w:t>
      </w:r>
      <w:proofErr w:type="spellEnd"/>
      <w:r w:rsidRPr="00F2212D">
        <w:rPr>
          <w:rFonts w:ascii="Arial" w:hAnsi="Arial"/>
          <w:i/>
        </w:rPr>
        <w:t xml:space="preserve"> </w:t>
      </w:r>
      <w:r w:rsidRPr="00F111DF">
        <w:rPr>
          <w:rFonts w:ascii="Arial" w:hAnsi="Arial"/>
        </w:rPr>
        <w:t xml:space="preserve">mice with mammary tumors. b. Histological characterization of mammary tumors </w:t>
      </w:r>
      <w:r w:rsidRPr="00F2212D">
        <w:rPr>
          <w:rFonts w:ascii="Arial" w:hAnsi="Arial"/>
        </w:rPr>
        <w:t>in</w:t>
      </w:r>
      <w:r w:rsidRPr="00F2212D">
        <w:rPr>
          <w:rFonts w:ascii="Arial" w:hAnsi="Arial"/>
          <w:i/>
        </w:rPr>
        <w:t xml:space="preserve"> </w:t>
      </w:r>
      <w:proofErr w:type="spellStart"/>
      <w:r w:rsidRPr="00F2212D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and normal wild-type (WT) mice, using H&amp;E staining and immunohistochemistry (anti-WWOX, anti-ER, anti-PR and anti-CK14). </w:t>
      </w:r>
      <w:proofErr w:type="spellStart"/>
      <w:proofErr w:type="gramStart"/>
      <w:r w:rsidRPr="00F111DF">
        <w:rPr>
          <w:rFonts w:ascii="Arial" w:hAnsi="Arial"/>
        </w:rPr>
        <w:t>c.Top</w:t>
      </w:r>
      <w:proofErr w:type="spellEnd"/>
      <w:proofErr w:type="gramEnd"/>
      <w:r w:rsidRPr="00F111DF">
        <w:rPr>
          <w:rFonts w:ascii="Arial" w:hAnsi="Arial"/>
        </w:rPr>
        <w:t xml:space="preserve">: unsupervised hierarchical clustering of three normal mammary tissues and four </w:t>
      </w:r>
      <w:proofErr w:type="spellStart"/>
      <w:r w:rsidRPr="00F2212D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tumors, based on the expression of selected EMT markers. Bottom: a corresponding </w:t>
      </w:r>
      <w:proofErr w:type="spellStart"/>
      <w:r w:rsidRPr="00F111DF">
        <w:rPr>
          <w:rFonts w:ascii="Arial" w:hAnsi="Arial"/>
        </w:rPr>
        <w:t>heatmap</w:t>
      </w:r>
      <w:proofErr w:type="spellEnd"/>
      <w:r w:rsidRPr="00F111DF">
        <w:rPr>
          <w:rFonts w:ascii="Arial" w:hAnsi="Arial"/>
        </w:rPr>
        <w:t>, showing the expression levels of these genes. d. The two models generated in the current study (</w:t>
      </w:r>
      <w:proofErr w:type="spellStart"/>
      <w:r w:rsidRPr="00F2212D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and </w:t>
      </w:r>
      <w:r w:rsidRPr="00F2212D">
        <w:rPr>
          <w:rFonts w:ascii="Arial" w:hAnsi="Arial"/>
          <w:i/>
        </w:rPr>
        <w:t>Trp53ΔMMTV</w:t>
      </w:r>
      <w:r w:rsidRPr="00F111DF">
        <w:rPr>
          <w:rFonts w:ascii="Arial" w:hAnsi="Arial"/>
        </w:rPr>
        <w:t xml:space="preserve">) and </w:t>
      </w:r>
      <w:proofErr w:type="gramStart"/>
      <w:r w:rsidRPr="00F111DF">
        <w:rPr>
          <w:rFonts w:ascii="Arial" w:hAnsi="Arial"/>
        </w:rPr>
        <w:t>nine additional models representing five distinct GEMM types (</w:t>
      </w:r>
      <w:proofErr w:type="spellStart"/>
      <w:r w:rsidRPr="00F111DF">
        <w:rPr>
          <w:rFonts w:ascii="Arial" w:hAnsi="Arial"/>
        </w:rPr>
        <w:t>Wnt</w:t>
      </w:r>
      <w:proofErr w:type="spellEnd"/>
      <w:r w:rsidRPr="00F111DF">
        <w:rPr>
          <w:rFonts w:ascii="Arial" w:hAnsi="Arial"/>
        </w:rPr>
        <w:t xml:space="preserve">, </w:t>
      </w:r>
      <w:proofErr w:type="spellStart"/>
      <w:r w:rsidRPr="00F111DF">
        <w:rPr>
          <w:rFonts w:ascii="Arial" w:hAnsi="Arial"/>
        </w:rPr>
        <w:t>Myc</w:t>
      </w:r>
      <w:proofErr w:type="spellEnd"/>
      <w:r w:rsidRPr="00F111DF">
        <w:rPr>
          <w:rFonts w:ascii="Arial" w:hAnsi="Arial"/>
        </w:rPr>
        <w:t xml:space="preserve">, </w:t>
      </w:r>
      <w:proofErr w:type="spellStart"/>
      <w:r w:rsidRPr="00F111DF">
        <w:rPr>
          <w:rFonts w:ascii="Arial" w:hAnsi="Arial"/>
        </w:rPr>
        <w:t>PyMT</w:t>
      </w:r>
      <w:proofErr w:type="spellEnd"/>
      <w:r w:rsidRPr="00F111DF">
        <w:rPr>
          <w:rFonts w:ascii="Arial" w:hAnsi="Arial"/>
        </w:rPr>
        <w:t>, Her2 and P53) are ranked by their EMT scores</w:t>
      </w:r>
      <w:proofErr w:type="gramEnd"/>
      <w:r w:rsidRPr="00F111DF">
        <w:rPr>
          <w:rFonts w:ascii="Arial" w:hAnsi="Arial"/>
        </w:rPr>
        <w:t xml:space="preserve">. Study 1=GSE23938, study 2=GSE25488. Error bars represent standard error of the mean. e. Quantitative RT- PCR for the Trp53 gene in </w:t>
      </w:r>
      <w:proofErr w:type="spellStart"/>
      <w:r w:rsidRPr="00F76E0F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tumors compared to control samples. Error bars represent standard deviation. P-value &lt;0.001. f. GSEA analysis (using both the "Hallmark" and the "Oncogenic" </w:t>
      </w:r>
      <w:proofErr w:type="spellStart"/>
      <w:r w:rsidRPr="00F111DF">
        <w:rPr>
          <w:rFonts w:ascii="Arial" w:hAnsi="Arial"/>
        </w:rPr>
        <w:t>MsigDB</w:t>
      </w:r>
      <w:proofErr w:type="spellEnd"/>
      <w:r w:rsidRPr="00F111DF">
        <w:rPr>
          <w:rFonts w:ascii="Arial" w:hAnsi="Arial"/>
        </w:rPr>
        <w:t xml:space="preserve"> gene sets) for </w:t>
      </w:r>
      <w:proofErr w:type="spellStart"/>
      <w:r w:rsidRPr="00F76E0F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in comparison to normal cells. g. IGV software image for the Trp53 gene in the analyzed </w:t>
      </w:r>
      <w:proofErr w:type="spellStart"/>
      <w:r w:rsidRPr="00F111DF">
        <w:rPr>
          <w:rFonts w:ascii="Arial" w:hAnsi="Arial"/>
        </w:rPr>
        <w:t>Wildtype</w:t>
      </w:r>
      <w:proofErr w:type="spellEnd"/>
      <w:r w:rsidRPr="00F111DF">
        <w:rPr>
          <w:rFonts w:ascii="Arial" w:hAnsi="Arial"/>
        </w:rPr>
        <w:t xml:space="preserve">, </w:t>
      </w:r>
      <w:proofErr w:type="spellStart"/>
      <w:r w:rsidRPr="00F76E0F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normal and tumor tissue. h. Quantitative RT-PCR for the p53 target Cdkn1a compared to normal MECs or to archived tumors from p53 </w:t>
      </w:r>
      <w:proofErr w:type="spellStart"/>
      <w:r w:rsidRPr="00F111DF">
        <w:rPr>
          <w:rFonts w:ascii="Arial" w:hAnsi="Arial"/>
        </w:rPr>
        <w:t>wildtype</w:t>
      </w:r>
      <w:proofErr w:type="spellEnd"/>
      <w:r w:rsidRPr="00F111DF">
        <w:rPr>
          <w:rFonts w:ascii="Arial" w:hAnsi="Arial"/>
        </w:rPr>
        <w:t xml:space="preserve"> or heterozygous mice. Error bars represent standard deviation. P-value &lt; 0.001. </w:t>
      </w:r>
    </w:p>
    <w:p w14:paraId="2C856DC4" w14:textId="77777777" w:rsidR="00F111DF" w:rsidRPr="00F76E0F" w:rsidRDefault="00F111DF" w:rsidP="00F111DF">
      <w:pPr>
        <w:spacing w:line="480" w:lineRule="auto"/>
        <w:jc w:val="both"/>
        <w:rPr>
          <w:rFonts w:ascii="Arial" w:hAnsi="Arial"/>
          <w:b/>
        </w:rPr>
      </w:pPr>
      <w:r w:rsidRPr="00F76E0F">
        <w:rPr>
          <w:rFonts w:ascii="Arial" w:hAnsi="Arial"/>
          <w:b/>
        </w:rPr>
        <w:lastRenderedPageBreak/>
        <w:t xml:space="preserve">Fig. S2: </w:t>
      </w:r>
      <w:proofErr w:type="spellStart"/>
      <w:r w:rsidRPr="00F76E0F">
        <w:rPr>
          <w:rFonts w:ascii="Arial" w:hAnsi="Arial"/>
          <w:b/>
        </w:rPr>
        <w:t>Wwox</w:t>
      </w:r>
      <w:proofErr w:type="spellEnd"/>
      <w:r w:rsidRPr="00F76E0F">
        <w:rPr>
          <w:rFonts w:ascii="Arial" w:hAnsi="Arial"/>
          <w:b/>
        </w:rPr>
        <w:t xml:space="preserve"> loss is associated with Trp53 perturbation, related to Figures 1 and 2.</w:t>
      </w:r>
    </w:p>
    <w:p w14:paraId="15D0BA11" w14:textId="77777777" w:rsidR="00F111DF" w:rsidRPr="00F111DF" w:rsidRDefault="00F111DF" w:rsidP="00F111DF">
      <w:pPr>
        <w:spacing w:line="480" w:lineRule="auto"/>
        <w:jc w:val="both"/>
        <w:rPr>
          <w:rFonts w:ascii="Arial" w:hAnsi="Arial"/>
        </w:rPr>
      </w:pPr>
      <w:r w:rsidRPr="00F111DF">
        <w:rPr>
          <w:rFonts w:ascii="Arial" w:hAnsi="Arial"/>
        </w:rPr>
        <w:t xml:space="preserve">a. Histological characterization of mammary tumors in Trp53ΔMMTV mice, using H&amp;E staining and immunohistochemistry (anti-WWOX, anti-ER, anti-PR and anti-CK14). Magnification bar represents 20 and 50 µm. b. Top: unsupervised hierarchical clustering of normal mammary tissues from WT mice (n=3), normal mammary tissues from </w:t>
      </w:r>
      <w:proofErr w:type="spellStart"/>
      <w:r w:rsidRPr="00F76E0F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mice (n=3), mammary tumors from </w:t>
      </w:r>
      <w:proofErr w:type="spellStart"/>
      <w:r w:rsidRPr="00F76E0F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mice (n=4) and mammary tumors from </w:t>
      </w:r>
      <w:r w:rsidRPr="00F76E0F">
        <w:rPr>
          <w:rFonts w:ascii="Arial" w:hAnsi="Arial"/>
          <w:i/>
        </w:rPr>
        <w:t>Trp53ΔMMTV</w:t>
      </w:r>
      <w:r w:rsidRPr="00F111DF">
        <w:rPr>
          <w:rFonts w:ascii="Arial" w:hAnsi="Arial"/>
        </w:rPr>
        <w:t xml:space="preserve"> mice (n=2), based on the expression of selected basal markers in each group. Bottom: a corresponding </w:t>
      </w:r>
      <w:proofErr w:type="spellStart"/>
      <w:r w:rsidRPr="00F111DF">
        <w:rPr>
          <w:rFonts w:ascii="Arial" w:hAnsi="Arial"/>
        </w:rPr>
        <w:t>heatmap</w:t>
      </w:r>
      <w:proofErr w:type="spellEnd"/>
      <w:r w:rsidRPr="00F111DF">
        <w:rPr>
          <w:rFonts w:ascii="Arial" w:hAnsi="Arial"/>
        </w:rPr>
        <w:t>, showing the average expression levels of these genes in each group. c. An unsupervised hierarchical clustering of mammary tumors, representing the two models generated in the current study (</w:t>
      </w:r>
      <w:r w:rsidRPr="00F76E0F">
        <w:rPr>
          <w:rFonts w:ascii="Arial" w:hAnsi="Arial"/>
          <w:i/>
        </w:rPr>
        <w:t>Trp53ΔMMTV</w:t>
      </w:r>
      <w:r w:rsidRPr="00F111DF">
        <w:rPr>
          <w:rFonts w:ascii="Arial" w:hAnsi="Arial"/>
        </w:rPr>
        <w:t xml:space="preserve"> and </w:t>
      </w:r>
      <w:proofErr w:type="spellStart"/>
      <w:r w:rsidRPr="00F76E0F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) and previously published Trp53-KO models (GSE23938). The </w:t>
      </w:r>
      <w:proofErr w:type="spellStart"/>
      <w:r w:rsidRPr="00F111DF">
        <w:rPr>
          <w:rFonts w:ascii="Arial" w:hAnsi="Arial"/>
        </w:rPr>
        <w:t>Wnt</w:t>
      </w:r>
      <w:proofErr w:type="spellEnd"/>
      <w:r w:rsidRPr="00F111DF">
        <w:rPr>
          <w:rFonts w:ascii="Arial" w:hAnsi="Arial"/>
        </w:rPr>
        <w:t xml:space="preserve"> data are taken from the same study. d. γH2Ax staining. Scale bar represents 50 micrometer. </w:t>
      </w:r>
      <w:proofErr w:type="gramStart"/>
      <w:r w:rsidRPr="00F111DF">
        <w:rPr>
          <w:rFonts w:ascii="Arial" w:hAnsi="Arial"/>
        </w:rPr>
        <w:t>e</w:t>
      </w:r>
      <w:proofErr w:type="gramEnd"/>
      <w:r w:rsidRPr="00F111DF">
        <w:rPr>
          <w:rFonts w:ascii="Arial" w:hAnsi="Arial"/>
        </w:rPr>
        <w:t xml:space="preserve">, f and g. DNA-quantitative PCR for genes </w:t>
      </w:r>
      <w:r w:rsidRPr="00F76E0F">
        <w:rPr>
          <w:rFonts w:ascii="Arial" w:hAnsi="Arial"/>
          <w:i/>
        </w:rPr>
        <w:t>upstream</w:t>
      </w:r>
      <w:r w:rsidRPr="00F111DF">
        <w:rPr>
          <w:rFonts w:ascii="Arial" w:hAnsi="Arial"/>
        </w:rPr>
        <w:t xml:space="preserve"> (</w:t>
      </w:r>
      <w:r w:rsidRPr="00F76E0F">
        <w:rPr>
          <w:rFonts w:ascii="Arial" w:hAnsi="Arial"/>
          <w:i/>
        </w:rPr>
        <w:t>Wrap53</w:t>
      </w:r>
      <w:r w:rsidRPr="00F111DF">
        <w:rPr>
          <w:rFonts w:ascii="Arial" w:hAnsi="Arial"/>
        </w:rPr>
        <w:t>) and downstream (</w:t>
      </w:r>
      <w:r w:rsidRPr="00F76E0F">
        <w:rPr>
          <w:rFonts w:ascii="Arial" w:hAnsi="Arial"/>
          <w:i/>
        </w:rPr>
        <w:t>Atp1b2</w:t>
      </w:r>
      <w:r w:rsidRPr="00F111DF">
        <w:rPr>
          <w:rFonts w:ascii="Arial" w:hAnsi="Arial"/>
        </w:rPr>
        <w:t xml:space="preserve"> and </w:t>
      </w:r>
      <w:r w:rsidRPr="00F76E0F">
        <w:rPr>
          <w:rFonts w:ascii="Arial" w:hAnsi="Arial"/>
          <w:i/>
        </w:rPr>
        <w:t>Sat2</w:t>
      </w:r>
      <w:r w:rsidRPr="00F111DF">
        <w:rPr>
          <w:rFonts w:ascii="Arial" w:hAnsi="Arial"/>
        </w:rPr>
        <w:t xml:space="preserve">) of </w:t>
      </w:r>
      <w:r w:rsidRPr="00F76E0F">
        <w:rPr>
          <w:rFonts w:ascii="Arial" w:hAnsi="Arial"/>
          <w:i/>
        </w:rPr>
        <w:t>Trp53</w:t>
      </w:r>
      <w:r w:rsidRPr="00F111DF">
        <w:rPr>
          <w:rFonts w:ascii="Arial" w:hAnsi="Arial"/>
        </w:rPr>
        <w:t xml:space="preserve"> locus.  Three </w:t>
      </w:r>
      <w:proofErr w:type="spellStart"/>
      <w:r w:rsidRPr="00F76E0F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tumors were checked and compared to normal mammary tissue of </w:t>
      </w:r>
      <w:proofErr w:type="spellStart"/>
      <w:r w:rsidRPr="00F111DF">
        <w:rPr>
          <w:rFonts w:ascii="Arial" w:hAnsi="Arial"/>
        </w:rPr>
        <w:t>wildtype</w:t>
      </w:r>
      <w:proofErr w:type="spellEnd"/>
      <w:r w:rsidRPr="00F111DF">
        <w:rPr>
          <w:rFonts w:ascii="Arial" w:hAnsi="Arial"/>
        </w:rPr>
        <w:t xml:space="preserve">, normal mammary tissue of </w:t>
      </w:r>
      <w:proofErr w:type="spellStart"/>
      <w:r w:rsidRPr="00F76E0F">
        <w:rPr>
          <w:rFonts w:ascii="Arial" w:hAnsi="Arial"/>
          <w:i/>
        </w:rPr>
        <w:t>WwoxΔMMTV</w:t>
      </w:r>
      <w:proofErr w:type="spellEnd"/>
      <w:r w:rsidRPr="00F111DF">
        <w:rPr>
          <w:rFonts w:ascii="Arial" w:hAnsi="Arial"/>
        </w:rPr>
        <w:t xml:space="preserve"> and </w:t>
      </w:r>
      <w:r w:rsidRPr="00F76E0F">
        <w:rPr>
          <w:rFonts w:ascii="Arial" w:hAnsi="Arial"/>
          <w:i/>
        </w:rPr>
        <w:t>Trp53ΔMMTV</w:t>
      </w:r>
      <w:r w:rsidRPr="00F111DF">
        <w:rPr>
          <w:rFonts w:ascii="Arial" w:hAnsi="Arial"/>
        </w:rPr>
        <w:t xml:space="preserve"> mammary tumor. P-value * &lt;0.05, ** &lt; 0.01, *** &lt;0.001.</w:t>
      </w:r>
    </w:p>
    <w:p w14:paraId="037EEB0E" w14:textId="77777777" w:rsidR="00F111DF" w:rsidRPr="00F111DF" w:rsidRDefault="00F111DF" w:rsidP="00F111DF">
      <w:pPr>
        <w:spacing w:line="480" w:lineRule="auto"/>
        <w:jc w:val="both"/>
        <w:rPr>
          <w:rFonts w:ascii="Arial" w:hAnsi="Arial"/>
        </w:rPr>
      </w:pPr>
    </w:p>
    <w:p w14:paraId="370C3980" w14:textId="77777777" w:rsidR="00F111DF" w:rsidRPr="00F76E0F" w:rsidRDefault="00F111DF" w:rsidP="00F111DF">
      <w:pPr>
        <w:spacing w:line="480" w:lineRule="auto"/>
        <w:jc w:val="both"/>
        <w:rPr>
          <w:rFonts w:ascii="Arial" w:hAnsi="Arial"/>
          <w:b/>
        </w:rPr>
      </w:pPr>
      <w:r w:rsidRPr="00F76E0F">
        <w:rPr>
          <w:rFonts w:ascii="Arial" w:hAnsi="Arial"/>
          <w:b/>
        </w:rPr>
        <w:t xml:space="preserve">Fig. S3: Effect of WWOX overexpression (Using CRISPR </w:t>
      </w:r>
      <w:proofErr w:type="spellStart"/>
      <w:r w:rsidRPr="00F76E0F">
        <w:rPr>
          <w:rFonts w:ascii="Arial" w:hAnsi="Arial"/>
          <w:b/>
        </w:rPr>
        <w:t>untargetable</w:t>
      </w:r>
      <w:proofErr w:type="spellEnd"/>
      <w:r w:rsidRPr="00F76E0F">
        <w:rPr>
          <w:rFonts w:ascii="Arial" w:hAnsi="Arial"/>
          <w:b/>
        </w:rPr>
        <w:t xml:space="preserve"> WWOX mutant) in WWOX-KO MCF7 cells, related to Fig. 3.</w:t>
      </w:r>
    </w:p>
    <w:p w14:paraId="6B06ACED" w14:textId="77777777" w:rsidR="00F111DF" w:rsidRPr="00F111DF" w:rsidRDefault="00F111DF" w:rsidP="00F111DF">
      <w:pPr>
        <w:spacing w:line="480" w:lineRule="auto"/>
        <w:jc w:val="both"/>
        <w:rPr>
          <w:rFonts w:ascii="Arial" w:hAnsi="Arial"/>
        </w:rPr>
      </w:pPr>
      <w:r w:rsidRPr="00F111DF">
        <w:rPr>
          <w:rFonts w:ascii="Arial" w:hAnsi="Arial"/>
        </w:rPr>
        <w:t xml:space="preserve">a. </w:t>
      </w:r>
      <w:proofErr w:type="spellStart"/>
      <w:proofErr w:type="gramStart"/>
      <w:r w:rsidRPr="00F111DF">
        <w:rPr>
          <w:rFonts w:ascii="Arial" w:hAnsi="Arial"/>
        </w:rPr>
        <w:t>qPCR</w:t>
      </w:r>
      <w:proofErr w:type="spellEnd"/>
      <w:proofErr w:type="gramEnd"/>
      <w:r w:rsidRPr="00F111DF">
        <w:rPr>
          <w:rFonts w:ascii="Arial" w:hAnsi="Arial"/>
        </w:rPr>
        <w:t xml:space="preserve"> for the p53 target PUMA in MCF7 cells. Error bars represent standard deviation. P value &lt; 0.001. </w:t>
      </w:r>
      <w:proofErr w:type="gramStart"/>
      <w:r w:rsidRPr="00F111DF">
        <w:rPr>
          <w:rFonts w:ascii="Arial" w:hAnsi="Arial"/>
        </w:rPr>
        <w:t>Effect of WWOX overexpression on survival (b), TP53 (c) and its targets expression (d).</w:t>
      </w:r>
      <w:proofErr w:type="gramEnd"/>
      <w:r w:rsidRPr="00F111DF">
        <w:rPr>
          <w:rFonts w:ascii="Arial" w:hAnsi="Arial"/>
        </w:rPr>
        <w:t xml:space="preserve"> Error bars represent standard deviation. P value &lt; 0.001.</w:t>
      </w:r>
    </w:p>
    <w:p w14:paraId="7A250099" w14:textId="77777777" w:rsidR="005240B2" w:rsidRPr="00F111DF" w:rsidRDefault="005240B2" w:rsidP="00F111DF">
      <w:pPr>
        <w:spacing w:line="480" w:lineRule="auto"/>
        <w:jc w:val="both"/>
        <w:rPr>
          <w:rFonts w:ascii="Arial" w:hAnsi="Arial"/>
        </w:rPr>
      </w:pPr>
    </w:p>
    <w:sectPr w:rsidR="005240B2" w:rsidRPr="00F111DF" w:rsidSect="00D771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1DF"/>
    <w:rsid w:val="005240B2"/>
    <w:rsid w:val="009E073B"/>
    <w:rsid w:val="00D77191"/>
    <w:rsid w:val="00F111DF"/>
    <w:rsid w:val="00F2212D"/>
    <w:rsid w:val="00F7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AA29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2657</Characters>
  <Application>Microsoft Macintosh Word</Application>
  <DocSecurity>0</DocSecurity>
  <Lines>22</Lines>
  <Paragraphs>6</Paragraphs>
  <ScaleCrop>false</ScaleCrop>
  <Company>HU</Company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 Aqeilan</dc:creator>
  <cp:keywords/>
  <dc:description/>
  <cp:lastModifiedBy>Aqeilan, Rami I</cp:lastModifiedBy>
  <cp:revision>2</cp:revision>
  <dcterms:created xsi:type="dcterms:W3CDTF">2018-07-11T16:05:00Z</dcterms:created>
  <dcterms:modified xsi:type="dcterms:W3CDTF">2018-07-11T16:05:00Z</dcterms:modified>
</cp:coreProperties>
</file>