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Legends </w:t>
      </w: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A169F" w:rsidRPr="00DB438B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>1. Loss of</w:t>
      </w:r>
      <w:r w:rsidRPr="00DB438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RHL</w:t>
      </w:r>
      <w:r w:rsidRPr="00DB438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3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(via knockdown with shRNA-2) also 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leads to increased keratinocyte cell proliferation and elevated TARC expression. </w:t>
      </w:r>
      <w:r w:rsidRPr="005D3C34">
        <w:rPr>
          <w:rFonts w:ascii="Times New Roman" w:eastAsia="Times New Roman" w:hAnsi="Times New Roman" w:cs="Times New Roman"/>
          <w:bCs/>
          <w:sz w:val="24"/>
          <w:szCs w:val="24"/>
        </w:rPr>
        <w:t>Tran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5D3C34">
        <w:rPr>
          <w:rFonts w:ascii="Times New Roman" w:eastAsia="Times New Roman" w:hAnsi="Times New Roman" w:cs="Times New Roman"/>
          <w:bCs/>
          <w:sz w:val="24"/>
          <w:szCs w:val="24"/>
        </w:rPr>
        <w:t xml:space="preserve">duction of HaCaTs with either of two shRNAs targeting </w:t>
      </w:r>
      <w:r w:rsidRPr="005D3C34">
        <w:rPr>
          <w:rFonts w:ascii="Times New Roman" w:eastAsia="Times New Roman" w:hAnsi="Times New Roman" w:cs="Times New Roman"/>
          <w:bCs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RHL</w:t>
      </w:r>
      <w:r w:rsidRPr="005D3C34"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 w:rsidRPr="005D3C34">
        <w:rPr>
          <w:rFonts w:ascii="Times New Roman" w:eastAsia="Times New Roman" w:hAnsi="Times New Roman" w:cs="Times New Roman"/>
          <w:bCs/>
          <w:sz w:val="24"/>
          <w:szCs w:val="24"/>
        </w:rPr>
        <w:t xml:space="preserve"> (shRNA-1 and shRNA-2 respectively)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leads to significant reduction in abundance of </w:t>
      </w:r>
      <w:r w:rsidRPr="008855B6">
        <w:rPr>
          <w:rFonts w:ascii="Times New Roman" w:eastAsia="Times New Roman" w:hAnsi="Times New Roman" w:cs="Times New Roman"/>
          <w:bCs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RHL</w:t>
      </w:r>
      <w:r w:rsidRPr="008855B6"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mRNA (A).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KD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DB438B">
        <w:rPr>
          <w:rFonts w:ascii="Times New Roman" w:eastAsia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RHL</w:t>
      </w:r>
      <w:r w:rsidRPr="00DB438B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via shRNA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D3C34">
        <w:rPr>
          <w:rFonts w:ascii="Times New Roman" w:eastAsia="Times New Roman" w:hAnsi="Times New Roman" w:cs="Times New Roman"/>
          <w:i/>
          <w:sz w:val="24"/>
          <w:szCs w:val="24"/>
        </w:rPr>
        <w:t>shRNA2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>leads to increased colony size (</w:t>
      </w:r>
      <w:r>
        <w:rPr>
          <w:rFonts w:ascii="Times New Roman" w:eastAsia="Times New Roman" w:hAnsi="Times New Roman" w:cs="Times New Roman"/>
          <w:sz w:val="24"/>
          <w:szCs w:val="24"/>
        </w:rPr>
        <w:t>B-C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>), relative to transduction with empty vector (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>sh-EV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>), albeit not increased colony number (not shown) in the human epidermal keratinocyte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>, a finding confirmed by quantitation of total colony area per plate (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). Analysis of cytokine activity in </w:t>
      </w:r>
      <w:r>
        <w:rPr>
          <w:rFonts w:ascii="Times New Roman" w:eastAsia="Times New Roman" w:hAnsi="Times New Roman" w:cs="Times New Roman"/>
          <w:sz w:val="24"/>
          <w:szCs w:val="24"/>
        </w:rPr>
        <w:t>conditioned medium (CM)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collected from HaCaT cells transduced with 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 xml:space="preserve">sh-EV 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) or 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RNA2-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RHL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) show that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for </w:t>
      </w:r>
      <w:r w:rsidRPr="005D3C34">
        <w:rPr>
          <w:rFonts w:ascii="Times New Roman" w:eastAsia="Times New Roman" w:hAnsi="Times New Roman" w:cs="Times New Roman"/>
          <w:i/>
          <w:sz w:val="24"/>
          <w:szCs w:val="24"/>
        </w:rPr>
        <w:t>shRNA1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5D3C34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RHL</w:t>
      </w:r>
      <w:r w:rsidRPr="005D3C34">
        <w:rPr>
          <w:rFonts w:ascii="Times New Roman" w:eastAsia="Times New Roman" w:hAnsi="Times New Roman" w:cs="Times New Roman"/>
          <w:i/>
          <w:sz w:val="24"/>
          <w:szCs w:val="24"/>
        </w:rPr>
        <w:t>3,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the only cytokine which is significantly overexpressed (when quantitated by densitometric scanning; </w:t>
      </w:r>
      <w:r>
        <w:rPr>
          <w:rFonts w:ascii="Times New Roman" w:eastAsia="Times New Roman" w:hAnsi="Times New Roman" w:cs="Times New Roman"/>
          <w:sz w:val="24"/>
          <w:szCs w:val="24"/>
        </w:rPr>
        <w:t>(G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) following 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RHL</w:t>
      </w:r>
      <w:r w:rsidRPr="00DB438B">
        <w:rPr>
          <w:rFonts w:ascii="Times New Roman" w:eastAsia="Times New Roman" w:hAnsi="Times New Roman" w:cs="Times New Roman"/>
          <w:i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KD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is TARC (white box). Positive (red boxes) and negative controls (</w:t>
      </w:r>
      <w:r>
        <w:rPr>
          <w:rFonts w:ascii="Times New Roman" w:eastAsia="Times New Roman" w:hAnsi="Times New Roman" w:cs="Times New Roman"/>
          <w:sz w:val="24"/>
          <w:szCs w:val="24"/>
        </w:rPr>
        <w:t>yellow</w:t>
      </w:r>
      <w:r w:rsidRPr="00DB438B">
        <w:rPr>
          <w:rFonts w:ascii="Times New Roman" w:eastAsia="Times New Roman" w:hAnsi="Times New Roman" w:cs="Times New Roman"/>
          <w:sz w:val="24"/>
          <w:szCs w:val="24"/>
        </w:rPr>
        <w:t xml:space="preserve"> boxes) are also shown. </w:t>
      </w:r>
      <w:r w:rsidRPr="00623F08">
        <w:rPr>
          <w:rFonts w:ascii="Times New Roman" w:eastAsia="Times New Roman" w:hAnsi="Times New Roman" w:cs="Times New Roman"/>
          <w:sz w:val="24"/>
          <w:szCs w:val="24"/>
        </w:rPr>
        <w:t xml:space="preserve">Control </w:t>
      </w:r>
      <w:r w:rsidRPr="00052322">
        <w:rPr>
          <w:rFonts w:ascii="Times New Roman" w:eastAsia="Times New Roman" w:hAnsi="Times New Roman" w:cs="Times New Roman"/>
          <w:i/>
          <w:sz w:val="24"/>
          <w:szCs w:val="24"/>
        </w:rPr>
        <w:t>sh-EV</w:t>
      </w:r>
      <w:r w:rsidRPr="00623F08">
        <w:rPr>
          <w:rFonts w:ascii="Times New Roman" w:eastAsia="Times New Roman" w:hAnsi="Times New Roman" w:cs="Times New Roman"/>
          <w:sz w:val="24"/>
          <w:szCs w:val="24"/>
        </w:rPr>
        <w:t xml:space="preserve"> data repeated from Fig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* and ** represents p&lt;0.05 and p&lt;0.01, respectively.</w:t>
      </w: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S2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Cytokine expression following </w:t>
      </w:r>
      <w:r w:rsidRPr="00EC09C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RHL</w:t>
      </w:r>
      <w:r w:rsidRPr="00EC09C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knockdown in human keratinocytes</w:t>
      </w:r>
      <w:r w:rsidRPr="00DB438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C09C8">
        <w:rPr>
          <w:rFonts w:ascii="Times New Roman" w:eastAsia="Times New Roman" w:hAnsi="Times New Roman" w:cs="Times New Roman"/>
          <w:bCs/>
          <w:sz w:val="24"/>
          <w:szCs w:val="24"/>
        </w:rPr>
        <w:t xml:space="preserve"> Table of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EC09C8">
        <w:rPr>
          <w:rFonts w:ascii="Times New Roman" w:eastAsia="Times New Roman" w:hAnsi="Times New Roman" w:cs="Times New Roman"/>
          <w:bCs/>
          <w:sz w:val="24"/>
          <w:szCs w:val="24"/>
        </w:rPr>
        <w:t>ytokine expression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(quantitated by densitometry)</w:t>
      </w:r>
      <w:r w:rsidRPr="00EC09C8">
        <w:rPr>
          <w:rFonts w:ascii="Times New Roman" w:eastAsia="Times New Roman" w:hAnsi="Times New Roman" w:cs="Times New Roman"/>
          <w:bCs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CM</w:t>
      </w:r>
      <w:r w:rsidRPr="00EC09C8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HaCaTs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>ran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>duc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ed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either of two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shRNAs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 xml:space="preserve"> targeting </w:t>
      </w:r>
      <w:r w:rsidRPr="00204024">
        <w:rPr>
          <w:rFonts w:ascii="Times New Roman" w:eastAsia="Times New Roman" w:hAnsi="Times New Roman" w:cs="Times New Roman"/>
          <w:bCs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RHL</w:t>
      </w:r>
      <w:r w:rsidRPr="00204024"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shRNA-1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shRNA-2</w:t>
      </w:r>
      <w:r w:rsidRPr="00204024">
        <w:rPr>
          <w:rFonts w:ascii="Times New Roman" w:eastAsia="Times New Roman" w:hAnsi="Times New Roman" w:cs="Times New Roman"/>
          <w:bCs/>
          <w:sz w:val="24"/>
          <w:szCs w:val="24"/>
        </w:rPr>
        <w:t xml:space="preserve"> respectively)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relative to HaCaT cells transduced with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shRNA-EV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Of cytokines upregulated at least 1.5-fold following KD (dashed line), the only cytokine, which is significantly (p&lt;0.05) upregulated in both treatments is TARC (grey box).</w:t>
      </w: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S3. Deletion of </w:t>
      </w:r>
      <w:r w:rsidRPr="00411E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TARC</w:t>
      </w: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</w:t>
      </w:r>
      <w:r w:rsidRPr="00411E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shRNA1-Grhl3</w:t>
      </w: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HaCaT cells reduced cell proliferation.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(A) CRISPR-Cas9 mediated deletion of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TARC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was confirmed by qPCR showing loss of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TARC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expression in sgTARC and double shRNA1+sgTARC in comparison to EV cells. (B) KD of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GRHL3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(shRNA1) increased cellular proliferation in comparison to control EV cells (* and ** indicates p&lt;0.05 and p&lt;0.01, respectively). The Dox-inducible deletion of </w:t>
      </w:r>
      <w:r w:rsidRPr="00052322">
        <w:rPr>
          <w:rFonts w:ascii="Times New Roman" w:eastAsia="Times New Roman" w:hAnsi="Times New Roman" w:cs="Times New Roman"/>
          <w:bCs/>
          <w:i/>
          <w:sz w:val="24"/>
          <w:szCs w:val="24"/>
        </w:rPr>
        <w:t>TARC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significantly reversed the hyperproliferative phenotype in shRNA1-Grhl3 cells to a proliferation rate similar to EV cells (p&lt;0.05). CM from double knockdown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shRNA1+sgTARC cells did not stimulate EV proliferation to the same extent as CM from shRNA1 cells (p&lt;0.05). </w:t>
      </w: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>Fig. S4. Quantification of Gamma-delta T-cells and CD3 immunostaining.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quantifications of (A) </w:t>
      </w:r>
      <w:r w:rsidRPr="00CA257D">
        <w:rPr>
          <w:rFonts w:ascii="Times New Roman" w:eastAsia="Times New Roman" w:hAnsi="Times New Roman" w:cs="Times New Roman"/>
          <w:bCs/>
          <w:sz w:val="24"/>
          <w:szCs w:val="24"/>
        </w:rPr>
        <w:t xml:space="preserve">γδT-cells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r w:rsidRPr="00CA257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presented in Fig. 2A-B and (B) CD3 positive cells as shown in Fig. 2E-F, represent</w:t>
      </w:r>
      <w:r w:rsidRPr="00CA257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relative number of cells per section (n=20) between 3 WT and 3 Grhl3</w:t>
      </w:r>
      <w:r w:rsidRPr="000411BE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–/–</w:t>
      </w:r>
      <w:r w:rsidRPr="00CA257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E18.5 </w:t>
      </w:r>
      <w:r w:rsidRPr="00CA257D">
        <w:rPr>
          <w:rFonts w:ascii="Times New Roman" w:eastAsia="Times New Roman" w:hAnsi="Times New Roman" w:cs="Times New Roman"/>
          <w:bCs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sz w:val="24"/>
          <w:szCs w:val="24"/>
        </w:rPr>
        <w:t>. Statistical significance is presented as</w:t>
      </w:r>
      <w:r w:rsidDel="00E110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*** p&lt;0.001 (A) and **** p&lt;0.0001 (B).</w:t>
      </w:r>
    </w:p>
    <w:p w:rsidR="008A169F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169F" w:rsidRPr="00A51C2E" w:rsidRDefault="008A169F" w:rsidP="008A169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S5. 5ASA treatment of </w:t>
      </w:r>
      <w:r w:rsidRPr="00411E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GRHL3</w:t>
      </w:r>
      <w:r w:rsidRPr="00411EAD">
        <w:rPr>
          <w:rFonts w:ascii="Times New Roman" w:eastAsia="Times New Roman" w:hAnsi="Times New Roman" w:cs="Times New Roman"/>
          <w:b/>
          <w:bCs/>
          <w:sz w:val="24"/>
          <w:szCs w:val="24"/>
        </w:rPr>
        <w:t>-KD cells decreased cellular proliferation.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(A) TARC IHC pixel intensity measured using ImageJ shows lower intensity of TARC staining following 1mM of </w:t>
      </w:r>
      <w:r w:rsidRPr="00A50A86">
        <w:rPr>
          <w:rFonts w:ascii="Times New Roman" w:eastAsia="Times New Roman" w:hAnsi="Times New Roman" w:cs="Times New Roman"/>
          <w:bCs/>
          <w:i/>
          <w:sz w:val="24"/>
          <w:szCs w:val="24"/>
        </w:rPr>
        <w:t>5ASA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treatment of Grhl3</w:t>
      </w:r>
      <w:r w:rsidRPr="00F63B42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–/–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skin. Results are representative of pair matched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Grhl3</w:t>
      </w:r>
      <w:r w:rsidRPr="0052601C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–/–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vehicle and 5ASA-treated </w:t>
      </w:r>
      <w:r w:rsidRPr="00CA4E33">
        <w:rPr>
          <w:rFonts w:ascii="Times New Roman" w:eastAsia="Times New Roman" w:hAnsi="Times New Roman" w:cs="Times New Roman"/>
          <w:bCs/>
          <w:i/>
          <w:sz w:val="24"/>
          <w:szCs w:val="24"/>
        </w:rPr>
        <w:t>ex vivo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cultured skins from 5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Grhl3</w:t>
      </w:r>
      <w:r w:rsidRPr="00CA4E33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–/–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embryos.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(B) Treatment of </w:t>
      </w:r>
      <w:r w:rsidRPr="00A50A86">
        <w:rPr>
          <w:rFonts w:ascii="Times New Roman" w:eastAsia="Times New Roman" w:hAnsi="Times New Roman" w:cs="Times New Roman"/>
          <w:i/>
          <w:sz w:val="24"/>
          <w:szCs w:val="24"/>
        </w:rPr>
        <w:t>sh-EV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1F17C6">
        <w:rPr>
          <w:rFonts w:ascii="Times New Roman" w:eastAsia="Times New Roman" w:hAnsi="Times New Roman" w:cs="Times New Roman"/>
          <w:i/>
          <w:sz w:val="24"/>
          <w:szCs w:val="24"/>
        </w:rPr>
        <w:t>GRHL3-KD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HaCaT cells with </w:t>
      </w:r>
      <w:r w:rsidRPr="00D16A34">
        <w:rPr>
          <w:rFonts w:ascii="Times New Roman" w:eastAsia="Times New Roman" w:hAnsi="Times New Roman" w:cs="Times New Roman"/>
          <w:i/>
          <w:sz w:val="24"/>
          <w:szCs w:val="24"/>
        </w:rPr>
        <w:t>5ASA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48 hours led to a significant decrease (* p&lt;0.05) in the cell number of KD cells with no effect on EV cells.</w:t>
      </w:r>
    </w:p>
    <w:p w:rsidR="008A169F" w:rsidRPr="00DB438B" w:rsidRDefault="008A169F" w:rsidP="008A16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80ABC" w:rsidRDefault="00980ABC"/>
    <w:sectPr w:rsidR="00980ABC">
      <w:footerReference w:type="even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A86" w:rsidRDefault="008A169F" w:rsidP="005638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0A86" w:rsidRDefault="008A169F" w:rsidP="00CA4E3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A86" w:rsidRDefault="008A169F" w:rsidP="005638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50A86" w:rsidRDefault="008A169F" w:rsidP="00A90AE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9F"/>
    <w:rsid w:val="008A169F"/>
    <w:rsid w:val="0098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7F07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9F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16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69F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8A169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9F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16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69F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8A1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Macintosh Word</Application>
  <DocSecurity>0</DocSecurity>
  <Lines>22</Lines>
  <Paragraphs>6</Paragraphs>
  <ScaleCrop>false</ScaleCrop>
  <Company>Peter MacCallum Cancer Centre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dcterms:created xsi:type="dcterms:W3CDTF">2018-07-23T01:55:00Z</dcterms:created>
  <dcterms:modified xsi:type="dcterms:W3CDTF">2018-07-23T01:56:00Z</dcterms:modified>
</cp:coreProperties>
</file>