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8C50D4" w14:textId="77777777" w:rsidR="008042F6" w:rsidRPr="00E26A35" w:rsidRDefault="00490CCE" w:rsidP="00E26A35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OLE_LINK115"/>
      <w:bookmarkStart w:id="1" w:name="OLE_LINK116"/>
      <w:r w:rsidRPr="00E26A35">
        <w:rPr>
          <w:rFonts w:ascii="Times New Roman" w:hAnsi="Times New Roman" w:cs="Times New Roman"/>
          <w:b/>
          <w:sz w:val="20"/>
          <w:szCs w:val="20"/>
        </w:rPr>
        <w:t>Supplementary Figure</w:t>
      </w:r>
    </w:p>
    <w:bookmarkEnd w:id="0"/>
    <w:bookmarkEnd w:id="1"/>
    <w:p w14:paraId="1105B620" w14:textId="1CA7955B" w:rsidR="00490CCE" w:rsidRPr="00432CE6" w:rsidRDefault="00432CE6" w:rsidP="00E26A35">
      <w:pPr>
        <w:spacing w:line="480" w:lineRule="auto"/>
        <w:rPr>
          <w:rFonts w:ascii="Times New Roman" w:hAnsi="Times New Roman"/>
          <w:sz w:val="20"/>
          <w:szCs w:val="20"/>
        </w:rPr>
      </w:pPr>
      <w:r w:rsidRPr="00E26A35">
        <w:rPr>
          <w:rFonts w:ascii="Times New Roman" w:hAnsi="Times New Roman" w:cs="Times New Roman"/>
          <w:b/>
          <w:sz w:val="20"/>
          <w:szCs w:val="20"/>
        </w:rPr>
        <w:t xml:space="preserve">Supplementary Figure </w:t>
      </w:r>
      <w:r>
        <w:rPr>
          <w:rFonts w:ascii="Times New Roman" w:hAnsi="Times New Roman" w:cs="Times New Roman" w:hint="eastAsia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1398F">
        <w:rPr>
          <w:rFonts w:ascii="Times New Roman" w:hAnsi="Times New Roman"/>
          <w:sz w:val="20"/>
          <w:szCs w:val="20"/>
        </w:rPr>
        <w:t>Kcnq1ot1 was silenced using</w:t>
      </w:r>
      <w:r w:rsidRPr="00432CE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different </w:t>
      </w:r>
      <w:proofErr w:type="spellStart"/>
      <w:r w:rsidRPr="00432CE6">
        <w:rPr>
          <w:rFonts w:ascii="Times New Roman" w:hAnsi="Times New Roman"/>
          <w:sz w:val="20"/>
          <w:szCs w:val="20"/>
        </w:rPr>
        <w:t>siRNA</w:t>
      </w:r>
      <w:r>
        <w:rPr>
          <w:rFonts w:ascii="Times New Roman" w:hAnsi="Times New Roman"/>
          <w:sz w:val="20"/>
          <w:szCs w:val="20"/>
        </w:rPr>
        <w:t>s</w:t>
      </w:r>
      <w:proofErr w:type="spellEnd"/>
      <w:r w:rsidRPr="00432CE6">
        <w:rPr>
          <w:rFonts w:ascii="Times New Roman" w:hAnsi="Times New Roman"/>
          <w:sz w:val="20"/>
          <w:szCs w:val="20"/>
        </w:rPr>
        <w:t xml:space="preserve"> in</w:t>
      </w:r>
      <w:r>
        <w:rPr>
          <w:rFonts w:ascii="Times New Roman" w:hAnsi="Times New Roman"/>
          <w:sz w:val="20"/>
          <w:szCs w:val="20"/>
        </w:rPr>
        <w:t xml:space="preserve"> cardiac fibroblasts</w:t>
      </w:r>
      <w:r w:rsidR="008D28C2">
        <w:rPr>
          <w:rFonts w:ascii="Times New Roman" w:hAnsi="Times New Roman"/>
          <w:sz w:val="20"/>
          <w:szCs w:val="20"/>
        </w:rPr>
        <w:t xml:space="preserve">. </w:t>
      </w:r>
      <w:r w:rsidR="0099238E">
        <w:rPr>
          <w:rFonts w:ascii="Times New Roman" w:hAnsi="Times New Roman"/>
          <w:sz w:val="20"/>
          <w:szCs w:val="20"/>
        </w:rPr>
        <w:t xml:space="preserve">(a) </w:t>
      </w:r>
      <w:r w:rsidR="008D28C2">
        <w:rPr>
          <w:rFonts w:ascii="Times New Roman" w:hAnsi="Times New Roman"/>
          <w:sz w:val="20"/>
          <w:szCs w:val="20"/>
        </w:rPr>
        <w:t>The expression levels of Kcnq1ot1</w:t>
      </w:r>
      <w:bookmarkStart w:id="2" w:name="_GoBack"/>
      <w:bookmarkEnd w:id="2"/>
      <w:r w:rsidR="008D28C2">
        <w:rPr>
          <w:rFonts w:ascii="Times New Roman" w:hAnsi="Times New Roman"/>
          <w:sz w:val="20"/>
          <w:szCs w:val="20"/>
        </w:rPr>
        <w:t xml:space="preserve"> after transfection with si-Kcnq1ot1-1, </w:t>
      </w:r>
      <w:r w:rsidRPr="00432CE6">
        <w:rPr>
          <w:rFonts w:ascii="Times New Roman" w:hAnsi="Times New Roman"/>
          <w:sz w:val="20"/>
          <w:szCs w:val="20"/>
        </w:rPr>
        <w:t>si-Kcnq1ot1-2</w:t>
      </w:r>
      <w:r w:rsidR="008D28C2">
        <w:rPr>
          <w:rFonts w:ascii="Times New Roman" w:hAnsi="Times New Roman"/>
          <w:sz w:val="20"/>
          <w:szCs w:val="20"/>
        </w:rPr>
        <w:t xml:space="preserve"> and si-Kcnq1ot1-3</w:t>
      </w:r>
      <w:r w:rsidR="0076076C">
        <w:rPr>
          <w:rFonts w:ascii="Times New Roman" w:hAnsi="Times New Roman"/>
          <w:sz w:val="20"/>
          <w:szCs w:val="20"/>
        </w:rPr>
        <w:t xml:space="preserve"> were detected by </w:t>
      </w:r>
      <w:proofErr w:type="spellStart"/>
      <w:r w:rsidR="0076076C">
        <w:rPr>
          <w:rFonts w:ascii="Times New Roman" w:hAnsi="Times New Roman"/>
          <w:sz w:val="20"/>
          <w:szCs w:val="20"/>
        </w:rPr>
        <w:t>qRT</w:t>
      </w:r>
      <w:proofErr w:type="spellEnd"/>
      <w:r w:rsidR="0076076C">
        <w:rPr>
          <w:rFonts w:ascii="Times New Roman" w:hAnsi="Times New Roman"/>
          <w:sz w:val="20"/>
          <w:szCs w:val="20"/>
        </w:rPr>
        <w:t>-PCR</w:t>
      </w:r>
      <w:r w:rsidR="008D28C2">
        <w:rPr>
          <w:rFonts w:ascii="Times New Roman" w:hAnsi="Times New Roman"/>
          <w:sz w:val="20"/>
          <w:szCs w:val="20"/>
        </w:rPr>
        <w:t>.</w:t>
      </w:r>
      <w:r w:rsidR="0099238E">
        <w:rPr>
          <w:rFonts w:ascii="Times New Roman" w:hAnsi="Times New Roman"/>
          <w:sz w:val="20"/>
          <w:szCs w:val="20"/>
        </w:rPr>
        <w:t xml:space="preserve"> (b) The relative mRNA expression levels of caspase-1 were detected by </w:t>
      </w:r>
      <w:proofErr w:type="spellStart"/>
      <w:r w:rsidR="0099238E">
        <w:rPr>
          <w:rFonts w:ascii="Times New Roman" w:hAnsi="Times New Roman"/>
          <w:sz w:val="20"/>
          <w:szCs w:val="20"/>
        </w:rPr>
        <w:t>qRT</w:t>
      </w:r>
      <w:proofErr w:type="spellEnd"/>
      <w:r w:rsidR="0099238E">
        <w:rPr>
          <w:rFonts w:ascii="Times New Roman" w:hAnsi="Times New Roman"/>
          <w:sz w:val="20"/>
          <w:szCs w:val="20"/>
        </w:rPr>
        <w:t>-PCR in each group.</w:t>
      </w:r>
      <w:r w:rsidRPr="00432CE6">
        <w:rPr>
          <w:rFonts w:ascii="Times New Roman" w:hAnsi="Times New Roman"/>
          <w:sz w:val="20"/>
          <w:szCs w:val="20"/>
        </w:rPr>
        <w:t xml:space="preserve"> *</w:t>
      </w:r>
      <w:r w:rsidRPr="00CB4171">
        <w:rPr>
          <w:rFonts w:ascii="Times New Roman" w:hAnsi="Times New Roman"/>
          <w:i/>
          <w:sz w:val="20"/>
          <w:szCs w:val="20"/>
        </w:rPr>
        <w:t>P</w:t>
      </w:r>
      <w:r w:rsidRPr="00432CE6">
        <w:rPr>
          <w:rFonts w:ascii="Times New Roman" w:hAnsi="Times New Roman"/>
          <w:sz w:val="20"/>
          <w:szCs w:val="20"/>
        </w:rPr>
        <w:t xml:space="preserve">&lt;0.05 versus </w:t>
      </w:r>
      <w:r w:rsidR="00577A44">
        <w:rPr>
          <w:rFonts w:ascii="Times New Roman" w:hAnsi="Times New Roman"/>
          <w:sz w:val="20"/>
          <w:szCs w:val="20"/>
        </w:rPr>
        <w:t>the c</w:t>
      </w:r>
      <w:r w:rsidRPr="00432CE6">
        <w:rPr>
          <w:rFonts w:ascii="Times New Roman" w:hAnsi="Times New Roman"/>
          <w:sz w:val="20"/>
          <w:szCs w:val="20"/>
        </w:rPr>
        <w:t>ontrol</w:t>
      </w:r>
      <w:r w:rsidR="00577A44">
        <w:rPr>
          <w:rFonts w:ascii="Times New Roman" w:hAnsi="Times New Roman"/>
          <w:sz w:val="20"/>
          <w:szCs w:val="20"/>
        </w:rPr>
        <w:t xml:space="preserve"> group</w:t>
      </w:r>
      <w:r w:rsidR="00CB4171">
        <w:rPr>
          <w:rFonts w:ascii="Times New Roman" w:hAnsi="Times New Roman"/>
          <w:sz w:val="20"/>
          <w:szCs w:val="20"/>
        </w:rPr>
        <w:t>.</w:t>
      </w:r>
      <w:r w:rsidRPr="00432CE6">
        <w:rPr>
          <w:rFonts w:ascii="Times New Roman" w:hAnsi="Times New Roman"/>
          <w:sz w:val="20"/>
          <w:szCs w:val="20"/>
        </w:rPr>
        <w:t xml:space="preserve"> </w:t>
      </w:r>
      <w:r w:rsidR="007417D0" w:rsidRPr="00990034">
        <w:rPr>
          <w:rFonts w:ascii="Times New Roman" w:hAnsi="Times New Roman"/>
          <w:i/>
          <w:sz w:val="20"/>
          <w:szCs w:val="20"/>
        </w:rPr>
        <w:t>#</w:t>
      </w:r>
      <w:r w:rsidR="007417D0" w:rsidRPr="007417D0">
        <w:rPr>
          <w:rFonts w:ascii="Times New Roman" w:hAnsi="Times New Roman"/>
          <w:i/>
          <w:sz w:val="20"/>
          <w:szCs w:val="20"/>
        </w:rPr>
        <w:t>P</w:t>
      </w:r>
      <w:r w:rsidR="007417D0">
        <w:rPr>
          <w:rFonts w:ascii="Times New Roman" w:hAnsi="Times New Roman"/>
          <w:sz w:val="20"/>
          <w:szCs w:val="20"/>
        </w:rPr>
        <w:t xml:space="preserve">&lt;0.05 compared with the HG group. </w:t>
      </w:r>
      <w:proofErr w:type="gramStart"/>
      <w:r w:rsidRPr="00777A90">
        <w:rPr>
          <w:rFonts w:ascii="Times New Roman" w:hAnsi="Times New Roman"/>
          <w:i/>
          <w:sz w:val="20"/>
          <w:szCs w:val="20"/>
        </w:rPr>
        <w:t>n</w:t>
      </w:r>
      <w:proofErr w:type="gramEnd"/>
      <w:r w:rsidRPr="00432CE6">
        <w:rPr>
          <w:rFonts w:ascii="Times New Roman" w:hAnsi="Times New Roman"/>
          <w:sz w:val="20"/>
          <w:szCs w:val="20"/>
        </w:rPr>
        <w:t>=3</w:t>
      </w:r>
      <w:r w:rsidR="008E3811">
        <w:rPr>
          <w:rFonts w:ascii="Times New Roman" w:hAnsi="Times New Roman"/>
          <w:sz w:val="20"/>
          <w:szCs w:val="20"/>
        </w:rPr>
        <w:t xml:space="preserve"> in each group</w:t>
      </w:r>
      <w:r w:rsidRPr="00432CE6">
        <w:rPr>
          <w:rFonts w:ascii="Times New Roman" w:hAnsi="Times New Roman"/>
          <w:sz w:val="20"/>
          <w:szCs w:val="20"/>
        </w:rPr>
        <w:t>.</w:t>
      </w:r>
    </w:p>
    <w:p w14:paraId="6A75A537" w14:textId="0C757C98" w:rsidR="00490CCE" w:rsidRPr="00E26A35" w:rsidRDefault="00490CCE" w:rsidP="00E26A35">
      <w:pPr>
        <w:spacing w:line="480" w:lineRule="auto"/>
        <w:rPr>
          <w:rFonts w:ascii="Times New Roman" w:hAnsi="Times New Roman"/>
          <w:sz w:val="20"/>
          <w:szCs w:val="20"/>
        </w:rPr>
      </w:pPr>
      <w:r w:rsidRPr="00E26A35">
        <w:rPr>
          <w:rFonts w:ascii="Times New Roman" w:hAnsi="Times New Roman" w:cs="Times New Roman"/>
          <w:b/>
          <w:sz w:val="20"/>
          <w:szCs w:val="20"/>
        </w:rPr>
        <w:t xml:space="preserve">Supplementary Figure </w:t>
      </w:r>
      <w:r w:rsidR="00432CE6">
        <w:rPr>
          <w:rFonts w:ascii="Times New Roman" w:hAnsi="Times New Roman" w:cs="Times New Roman" w:hint="eastAsia"/>
          <w:b/>
          <w:sz w:val="20"/>
          <w:szCs w:val="20"/>
        </w:rPr>
        <w:t>2</w:t>
      </w:r>
      <w:r w:rsidR="00A07215" w:rsidRPr="00E26A35">
        <w:rPr>
          <w:rFonts w:ascii="Times New Roman" w:hAnsi="Times New Roman" w:cs="Times New Roman"/>
          <w:sz w:val="20"/>
          <w:szCs w:val="20"/>
        </w:rPr>
        <w:t xml:space="preserve"> miR-214-3p has</w:t>
      </w:r>
      <w:r w:rsidR="00CF5DB1" w:rsidRPr="00E26A35">
        <w:rPr>
          <w:rFonts w:ascii="Times New Roman" w:hAnsi="Times New Roman" w:cs="Times New Roman"/>
          <w:sz w:val="20"/>
          <w:szCs w:val="20"/>
        </w:rPr>
        <w:t xml:space="preserve"> binding sites </w:t>
      </w:r>
      <w:r w:rsidR="005F6D4D">
        <w:rPr>
          <w:rFonts w:ascii="Times New Roman" w:hAnsi="Times New Roman" w:cs="Times New Roman" w:hint="eastAsia"/>
          <w:sz w:val="20"/>
          <w:szCs w:val="20"/>
        </w:rPr>
        <w:t>for</w:t>
      </w:r>
      <w:r w:rsidR="00CF5DB1" w:rsidRPr="00E26A35">
        <w:rPr>
          <w:rFonts w:ascii="Times New Roman" w:hAnsi="Times New Roman" w:cs="Times New Roman"/>
          <w:sz w:val="20"/>
          <w:szCs w:val="20"/>
        </w:rPr>
        <w:t xml:space="preserve"> both Kcnq1</w:t>
      </w:r>
      <w:r w:rsidR="00CF5DB1" w:rsidRPr="00E26A35">
        <w:rPr>
          <w:rFonts w:ascii="Times New Roman" w:hAnsi="Times New Roman" w:cs="Times New Roman" w:hint="eastAsia"/>
          <w:sz w:val="20"/>
          <w:szCs w:val="20"/>
        </w:rPr>
        <w:t>ot</w:t>
      </w:r>
      <w:r w:rsidR="00A07215" w:rsidRPr="00E26A35">
        <w:rPr>
          <w:rFonts w:ascii="Times New Roman" w:hAnsi="Times New Roman" w:cs="Times New Roman"/>
          <w:sz w:val="20"/>
          <w:szCs w:val="20"/>
        </w:rPr>
        <w:t xml:space="preserve">1 and caspase-1. </w:t>
      </w:r>
      <w:r w:rsidR="00AB234C" w:rsidRPr="00E26A35">
        <w:rPr>
          <w:rFonts w:ascii="Times New Roman" w:hAnsi="Times New Roman" w:cs="Times New Roman"/>
          <w:sz w:val="20"/>
          <w:szCs w:val="20"/>
        </w:rPr>
        <w:t xml:space="preserve">(a) </w:t>
      </w:r>
      <w:r w:rsidR="00AB234C" w:rsidRPr="00E26A35">
        <w:rPr>
          <w:rFonts w:ascii="Times New Roman" w:hAnsi="Times New Roman"/>
          <w:sz w:val="20"/>
          <w:szCs w:val="20"/>
        </w:rPr>
        <w:t xml:space="preserve">The binding sites </w:t>
      </w:r>
      <w:r w:rsidR="00BF7DBD">
        <w:rPr>
          <w:rFonts w:ascii="Times New Roman" w:hAnsi="Times New Roman"/>
          <w:sz w:val="20"/>
          <w:szCs w:val="20"/>
        </w:rPr>
        <w:t>of</w:t>
      </w:r>
      <w:r w:rsidR="00BF7DBD" w:rsidRPr="00E26A35">
        <w:rPr>
          <w:rFonts w:ascii="Times New Roman" w:hAnsi="Times New Roman"/>
          <w:sz w:val="20"/>
          <w:szCs w:val="20"/>
        </w:rPr>
        <w:t xml:space="preserve"> </w:t>
      </w:r>
      <w:r w:rsidR="00AB234C" w:rsidRPr="00E26A35">
        <w:rPr>
          <w:rFonts w:ascii="Times New Roman" w:hAnsi="Times New Roman"/>
          <w:sz w:val="20"/>
          <w:szCs w:val="20"/>
        </w:rPr>
        <w:t xml:space="preserve">KCNQ1OT1 </w:t>
      </w:r>
      <w:r w:rsidR="00BF7DBD">
        <w:rPr>
          <w:rFonts w:ascii="Times New Roman" w:hAnsi="Times New Roman"/>
          <w:sz w:val="20"/>
          <w:szCs w:val="20"/>
        </w:rPr>
        <w:t>on</w:t>
      </w:r>
      <w:r w:rsidR="00AB234C" w:rsidRPr="00E26A35">
        <w:rPr>
          <w:rFonts w:ascii="Times New Roman" w:hAnsi="Times New Roman"/>
          <w:sz w:val="20"/>
          <w:szCs w:val="20"/>
        </w:rPr>
        <w:t xml:space="preserve"> miR-214-3p</w:t>
      </w:r>
      <w:r w:rsidR="00FA4E9E" w:rsidRPr="00E26A35">
        <w:rPr>
          <w:rFonts w:ascii="Times New Roman" w:hAnsi="Times New Roman"/>
          <w:sz w:val="20"/>
          <w:szCs w:val="20"/>
        </w:rPr>
        <w:t xml:space="preserve"> as well as </w:t>
      </w:r>
      <w:r w:rsidR="00BF7DBD">
        <w:rPr>
          <w:rFonts w:ascii="Times New Roman" w:hAnsi="Times New Roman"/>
          <w:sz w:val="20"/>
          <w:szCs w:val="20"/>
        </w:rPr>
        <w:t xml:space="preserve">that for </w:t>
      </w:r>
      <w:r w:rsidR="00FA4E9E" w:rsidRPr="00E26A35">
        <w:rPr>
          <w:rFonts w:ascii="Times New Roman" w:hAnsi="Times New Roman"/>
          <w:sz w:val="20"/>
          <w:szCs w:val="20"/>
        </w:rPr>
        <w:t>the</w:t>
      </w:r>
      <w:r w:rsidR="00AB234C" w:rsidRPr="00E26A35">
        <w:rPr>
          <w:rFonts w:ascii="Times New Roman" w:hAnsi="Times New Roman"/>
          <w:sz w:val="20"/>
          <w:szCs w:val="20"/>
        </w:rPr>
        <w:t xml:space="preserve"> mutant sequence </w:t>
      </w:r>
      <w:r w:rsidR="00BF7DBD">
        <w:rPr>
          <w:rFonts w:ascii="Times New Roman" w:hAnsi="Times New Roman"/>
          <w:sz w:val="20"/>
          <w:szCs w:val="20"/>
        </w:rPr>
        <w:t>are</w:t>
      </w:r>
      <w:r w:rsidR="00AB234C" w:rsidRPr="00E26A35">
        <w:rPr>
          <w:rFonts w:ascii="Times New Roman" w:hAnsi="Times New Roman"/>
          <w:sz w:val="20"/>
          <w:szCs w:val="20"/>
        </w:rPr>
        <w:t xml:space="preserve"> shown. (b) Wi</w:t>
      </w:r>
      <w:r w:rsidR="00BF7DBD">
        <w:rPr>
          <w:rFonts w:ascii="Times New Roman" w:hAnsi="Times New Roman"/>
          <w:sz w:val="20"/>
          <w:szCs w:val="20"/>
        </w:rPr>
        <w:t>ld-</w:t>
      </w:r>
      <w:r w:rsidR="00AB234C" w:rsidRPr="00E26A35">
        <w:rPr>
          <w:rFonts w:ascii="Times New Roman" w:hAnsi="Times New Roman"/>
          <w:sz w:val="20"/>
          <w:szCs w:val="20"/>
        </w:rPr>
        <w:t xml:space="preserve">type KCNQ1OT1 (WT) and </w:t>
      </w:r>
      <w:r w:rsidR="00A03F6C">
        <w:rPr>
          <w:rFonts w:ascii="Times New Roman" w:hAnsi="Times New Roman"/>
          <w:sz w:val="20"/>
          <w:szCs w:val="20"/>
        </w:rPr>
        <w:t xml:space="preserve">the </w:t>
      </w:r>
      <w:r w:rsidR="00AB234C" w:rsidRPr="00E26A35">
        <w:rPr>
          <w:rFonts w:ascii="Times New Roman" w:hAnsi="Times New Roman"/>
          <w:sz w:val="20"/>
          <w:szCs w:val="20"/>
        </w:rPr>
        <w:t xml:space="preserve">mutant type (MUT) were cloned downstream of luciferase vector. </w:t>
      </w:r>
      <w:r w:rsidR="00633917" w:rsidRPr="00E26A35">
        <w:rPr>
          <w:rFonts w:ascii="Times New Roman" w:hAnsi="Times New Roman"/>
          <w:sz w:val="20"/>
          <w:szCs w:val="20"/>
        </w:rPr>
        <w:t>KCNQ1OT1</w:t>
      </w:r>
      <w:r w:rsidR="00AB234C" w:rsidRPr="00E26A35">
        <w:rPr>
          <w:rFonts w:ascii="Times New Roman" w:hAnsi="Times New Roman"/>
          <w:sz w:val="20"/>
          <w:szCs w:val="20"/>
        </w:rPr>
        <w:t xml:space="preserve"> WT and MUT were </w:t>
      </w:r>
      <w:proofErr w:type="spellStart"/>
      <w:r w:rsidR="00AB234C" w:rsidRPr="00E26A35">
        <w:rPr>
          <w:rFonts w:ascii="Times New Roman" w:hAnsi="Times New Roman"/>
          <w:sz w:val="20"/>
          <w:szCs w:val="20"/>
        </w:rPr>
        <w:t>cotransfected</w:t>
      </w:r>
      <w:proofErr w:type="spellEnd"/>
      <w:r w:rsidR="00AB234C" w:rsidRPr="00E26A35">
        <w:rPr>
          <w:rFonts w:ascii="Times New Roman" w:hAnsi="Times New Roman"/>
          <w:sz w:val="20"/>
          <w:szCs w:val="20"/>
        </w:rPr>
        <w:t xml:space="preserve"> with </w:t>
      </w:r>
      <w:proofErr w:type="spellStart"/>
      <w:r w:rsidR="00AB234C" w:rsidRPr="00E26A35">
        <w:rPr>
          <w:rFonts w:ascii="Times New Roman" w:hAnsi="Times New Roman"/>
          <w:sz w:val="20"/>
          <w:szCs w:val="20"/>
        </w:rPr>
        <w:t>miR</w:t>
      </w:r>
      <w:proofErr w:type="spellEnd"/>
      <w:r w:rsidR="00AB234C" w:rsidRPr="00E26A35">
        <w:rPr>
          <w:rFonts w:ascii="Times New Roman" w:hAnsi="Times New Roman"/>
          <w:sz w:val="20"/>
          <w:szCs w:val="20"/>
        </w:rPr>
        <w:t>-NC</w:t>
      </w:r>
      <w:r w:rsidR="00AE2980">
        <w:rPr>
          <w:rFonts w:ascii="Times New Roman" w:hAnsi="Times New Roman" w:hint="eastAsia"/>
          <w:sz w:val="20"/>
          <w:szCs w:val="20"/>
        </w:rPr>
        <w:t xml:space="preserve"> and</w:t>
      </w:r>
      <w:r w:rsidR="00AB234C" w:rsidRPr="00E26A35">
        <w:rPr>
          <w:rFonts w:ascii="Times New Roman" w:hAnsi="Times New Roman"/>
          <w:sz w:val="20"/>
          <w:szCs w:val="20"/>
        </w:rPr>
        <w:t xml:space="preserve"> miR-214-3p mimics into HEK293 cells. </w:t>
      </w:r>
      <w:r w:rsidR="008E1A3D" w:rsidRPr="00E26A35">
        <w:rPr>
          <w:rFonts w:ascii="Times New Roman" w:hAnsi="Times New Roman"/>
          <w:sz w:val="20"/>
          <w:szCs w:val="20"/>
        </w:rPr>
        <w:t xml:space="preserve">Luciferase activity was detected using </w:t>
      </w:r>
      <w:r w:rsidR="00214695">
        <w:rPr>
          <w:rFonts w:ascii="Times New Roman" w:hAnsi="Times New Roman"/>
          <w:sz w:val="20"/>
          <w:szCs w:val="20"/>
        </w:rPr>
        <w:t xml:space="preserve">the </w:t>
      </w:r>
      <w:r w:rsidR="008E1A3D" w:rsidRPr="00E26A35">
        <w:rPr>
          <w:rFonts w:ascii="Times New Roman" w:hAnsi="Times New Roman"/>
          <w:sz w:val="20"/>
          <w:szCs w:val="20"/>
        </w:rPr>
        <w:t>luciferase assay.</w:t>
      </w:r>
      <w:r w:rsidR="008E1A3D" w:rsidRPr="00E26A35">
        <w:rPr>
          <w:rFonts w:ascii="Times New Roman" w:hAnsi="Times New Roman" w:hint="eastAsia"/>
          <w:sz w:val="20"/>
          <w:szCs w:val="20"/>
        </w:rPr>
        <w:t xml:space="preserve"> </w:t>
      </w:r>
      <w:r w:rsidR="00AB234C" w:rsidRPr="00E26A35">
        <w:rPr>
          <w:rFonts w:ascii="Times New Roman" w:hAnsi="Times New Roman"/>
          <w:sz w:val="20"/>
          <w:szCs w:val="20"/>
        </w:rPr>
        <w:t xml:space="preserve">The relative </w:t>
      </w:r>
      <w:proofErr w:type="spellStart"/>
      <w:r w:rsidR="00AB234C" w:rsidRPr="00E26A35">
        <w:rPr>
          <w:rFonts w:ascii="Times New Roman" w:hAnsi="Times New Roman"/>
          <w:sz w:val="20"/>
          <w:szCs w:val="20"/>
        </w:rPr>
        <w:t>Rluc</w:t>
      </w:r>
      <w:proofErr w:type="spellEnd"/>
      <w:r w:rsidR="00AB234C" w:rsidRPr="00E26A35">
        <w:rPr>
          <w:rFonts w:ascii="Times New Roman" w:hAnsi="Times New Roman"/>
          <w:sz w:val="20"/>
          <w:szCs w:val="20"/>
        </w:rPr>
        <w:t xml:space="preserve">/Luc ratio </w:t>
      </w:r>
      <w:r w:rsidR="00B72043">
        <w:rPr>
          <w:rFonts w:ascii="Times New Roman" w:hAnsi="Times New Roman"/>
          <w:sz w:val="20"/>
          <w:szCs w:val="20"/>
        </w:rPr>
        <w:t>is</w:t>
      </w:r>
      <w:r w:rsidR="00AB234C" w:rsidRPr="00E26A35">
        <w:rPr>
          <w:rFonts w:ascii="Times New Roman" w:hAnsi="Times New Roman"/>
          <w:sz w:val="20"/>
          <w:szCs w:val="20"/>
        </w:rPr>
        <w:t xml:space="preserve"> shown. </w:t>
      </w:r>
      <w:r w:rsidR="00140BA4" w:rsidRPr="00E26A35">
        <w:rPr>
          <w:rFonts w:ascii="Times New Roman" w:hAnsi="Times New Roman"/>
          <w:sz w:val="20"/>
          <w:szCs w:val="20"/>
        </w:rPr>
        <w:t xml:space="preserve">(c) </w:t>
      </w:r>
      <w:proofErr w:type="spellStart"/>
      <w:r w:rsidR="00140BA4" w:rsidRPr="00E26A35">
        <w:rPr>
          <w:rFonts w:ascii="Times New Roman" w:hAnsi="Times New Roman"/>
          <w:sz w:val="20"/>
          <w:szCs w:val="20"/>
        </w:rPr>
        <w:t>Targetscan</w:t>
      </w:r>
      <w:proofErr w:type="spellEnd"/>
      <w:r w:rsidR="00140BA4" w:rsidRPr="00E26A35">
        <w:rPr>
          <w:rFonts w:ascii="Times New Roman" w:hAnsi="Times New Roman"/>
          <w:sz w:val="20"/>
          <w:szCs w:val="20"/>
        </w:rPr>
        <w:t xml:space="preserve"> bioinformatics predicted the binding sites of caspase-1 and miR-214-3p and the mutant sequence of caspase-1. (d) Wi</w:t>
      </w:r>
      <w:r w:rsidR="002A0ECB">
        <w:rPr>
          <w:rFonts w:ascii="Times New Roman" w:hAnsi="Times New Roman"/>
          <w:sz w:val="20"/>
          <w:szCs w:val="20"/>
        </w:rPr>
        <w:t>ld-</w:t>
      </w:r>
      <w:r w:rsidR="00140BA4" w:rsidRPr="00E26A35">
        <w:rPr>
          <w:rFonts w:ascii="Times New Roman" w:hAnsi="Times New Roman"/>
          <w:sz w:val="20"/>
          <w:szCs w:val="20"/>
        </w:rPr>
        <w:t xml:space="preserve">type caspase-1 (WT) and mutant (MUT) were cloned downstream of luciferase vector. Caspase-1 WT and MUT were </w:t>
      </w:r>
      <w:proofErr w:type="spellStart"/>
      <w:r w:rsidR="00140BA4" w:rsidRPr="00E26A35">
        <w:rPr>
          <w:rFonts w:ascii="Times New Roman" w:hAnsi="Times New Roman"/>
          <w:sz w:val="20"/>
          <w:szCs w:val="20"/>
        </w:rPr>
        <w:t>cotransfected</w:t>
      </w:r>
      <w:proofErr w:type="spellEnd"/>
      <w:r w:rsidR="00140BA4" w:rsidRPr="00E26A35">
        <w:rPr>
          <w:rFonts w:ascii="Times New Roman" w:hAnsi="Times New Roman"/>
          <w:sz w:val="20"/>
          <w:szCs w:val="20"/>
        </w:rPr>
        <w:t xml:space="preserve"> with </w:t>
      </w:r>
      <w:proofErr w:type="spellStart"/>
      <w:r w:rsidR="00140BA4" w:rsidRPr="00E26A35">
        <w:rPr>
          <w:rFonts w:ascii="Times New Roman" w:hAnsi="Times New Roman"/>
          <w:sz w:val="20"/>
          <w:szCs w:val="20"/>
        </w:rPr>
        <w:t>miR</w:t>
      </w:r>
      <w:proofErr w:type="spellEnd"/>
      <w:r w:rsidR="00140BA4" w:rsidRPr="00E26A35">
        <w:rPr>
          <w:rFonts w:ascii="Times New Roman" w:hAnsi="Times New Roman"/>
          <w:sz w:val="20"/>
          <w:szCs w:val="20"/>
        </w:rPr>
        <w:t xml:space="preserve">-NC, miR-214-3p mimics, AMO-NC and AMO-miR-214-3p into HEK293 cells. </w:t>
      </w:r>
      <w:r w:rsidR="008E1A3D" w:rsidRPr="00E26A35">
        <w:rPr>
          <w:rFonts w:ascii="Times New Roman" w:hAnsi="Times New Roman"/>
          <w:sz w:val="20"/>
          <w:szCs w:val="20"/>
        </w:rPr>
        <w:t>Luciferase activity was detected using</w:t>
      </w:r>
      <w:r w:rsidR="009049FF">
        <w:rPr>
          <w:rFonts w:ascii="Times New Roman" w:hAnsi="Times New Roman"/>
          <w:sz w:val="20"/>
          <w:szCs w:val="20"/>
        </w:rPr>
        <w:t xml:space="preserve"> the</w:t>
      </w:r>
      <w:r w:rsidR="008E1A3D" w:rsidRPr="00E26A35">
        <w:rPr>
          <w:rFonts w:ascii="Times New Roman" w:hAnsi="Times New Roman"/>
          <w:sz w:val="20"/>
          <w:szCs w:val="20"/>
        </w:rPr>
        <w:t xml:space="preserve"> luciferase assay. </w:t>
      </w:r>
      <w:r w:rsidR="00140BA4" w:rsidRPr="00E26A35">
        <w:rPr>
          <w:rFonts w:ascii="Times New Roman" w:hAnsi="Times New Roman"/>
          <w:sz w:val="20"/>
          <w:szCs w:val="20"/>
        </w:rPr>
        <w:t xml:space="preserve">The relative </w:t>
      </w:r>
      <w:proofErr w:type="spellStart"/>
      <w:r w:rsidR="00140BA4" w:rsidRPr="00E26A35">
        <w:rPr>
          <w:rFonts w:ascii="Times New Roman" w:hAnsi="Times New Roman"/>
          <w:sz w:val="20"/>
          <w:szCs w:val="20"/>
        </w:rPr>
        <w:t>Rluc</w:t>
      </w:r>
      <w:proofErr w:type="spellEnd"/>
      <w:r w:rsidR="00140BA4" w:rsidRPr="00E26A35">
        <w:rPr>
          <w:rFonts w:ascii="Times New Roman" w:hAnsi="Times New Roman"/>
          <w:sz w:val="20"/>
          <w:szCs w:val="20"/>
        </w:rPr>
        <w:t>/Luc ratio</w:t>
      </w:r>
      <w:r w:rsidR="001F1C03" w:rsidRPr="00E26A35">
        <w:rPr>
          <w:rFonts w:ascii="Times New Roman" w:hAnsi="Times New Roman"/>
          <w:sz w:val="20"/>
          <w:szCs w:val="20"/>
        </w:rPr>
        <w:t xml:space="preserve"> </w:t>
      </w:r>
      <w:r w:rsidR="009049FF">
        <w:rPr>
          <w:rFonts w:ascii="Times New Roman" w:hAnsi="Times New Roman"/>
          <w:sz w:val="20"/>
          <w:szCs w:val="20"/>
        </w:rPr>
        <w:t>is</w:t>
      </w:r>
      <w:r w:rsidR="001F1C03" w:rsidRPr="00E26A35">
        <w:rPr>
          <w:rFonts w:ascii="Times New Roman" w:hAnsi="Times New Roman"/>
          <w:sz w:val="20"/>
          <w:szCs w:val="20"/>
        </w:rPr>
        <w:t xml:space="preserve"> shown. *</w:t>
      </w:r>
      <w:r w:rsidR="001F1C03" w:rsidRPr="00E26A35">
        <w:rPr>
          <w:rFonts w:ascii="Times New Roman" w:hAnsi="Times New Roman"/>
          <w:i/>
          <w:sz w:val="20"/>
          <w:szCs w:val="20"/>
        </w:rPr>
        <w:t>P</w:t>
      </w:r>
      <w:r w:rsidR="001F1C03" w:rsidRPr="00E26A35">
        <w:rPr>
          <w:rFonts w:ascii="Times New Roman" w:hAnsi="Times New Roman"/>
          <w:sz w:val="20"/>
          <w:szCs w:val="20"/>
        </w:rPr>
        <w:t>&lt;0.</w:t>
      </w:r>
      <w:r w:rsidR="00140BA4" w:rsidRPr="00E26A35">
        <w:rPr>
          <w:rFonts w:ascii="Times New Roman" w:hAnsi="Times New Roman"/>
          <w:sz w:val="20"/>
          <w:szCs w:val="20"/>
        </w:rPr>
        <w:t>05 between the marked groups.</w:t>
      </w:r>
    </w:p>
    <w:sectPr w:rsidR="00490CCE" w:rsidRPr="00E26A35" w:rsidSect="00BC1EE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Arial Unicode MS"/>
    <w:charset w:val="00"/>
    <w:family w:val="swiss"/>
    <w:pitch w:val="variable"/>
    <w:sig w:usb0="E4002EFF" w:usb1="C000E47F" w:usb2="00000009" w:usb3="00000000" w:csb0="000001FF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proofState w:spelling="clean" w:grammar="clean"/>
  <w:revisionView w:markup="0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CCE"/>
    <w:rsid w:val="00011FCB"/>
    <w:rsid w:val="000569F6"/>
    <w:rsid w:val="00140BA4"/>
    <w:rsid w:val="001B0DC7"/>
    <w:rsid w:val="001F1C03"/>
    <w:rsid w:val="001F342C"/>
    <w:rsid w:val="00214695"/>
    <w:rsid w:val="002A0023"/>
    <w:rsid w:val="002A0ECB"/>
    <w:rsid w:val="002C1289"/>
    <w:rsid w:val="00327D1E"/>
    <w:rsid w:val="0037258E"/>
    <w:rsid w:val="003803E7"/>
    <w:rsid w:val="00426210"/>
    <w:rsid w:val="00432CE6"/>
    <w:rsid w:val="0044684D"/>
    <w:rsid w:val="00490CCE"/>
    <w:rsid w:val="00577A44"/>
    <w:rsid w:val="005A09B5"/>
    <w:rsid w:val="005F6D4D"/>
    <w:rsid w:val="00610765"/>
    <w:rsid w:val="00610EC7"/>
    <w:rsid w:val="0061398F"/>
    <w:rsid w:val="00633917"/>
    <w:rsid w:val="00655062"/>
    <w:rsid w:val="006C7A69"/>
    <w:rsid w:val="007417D0"/>
    <w:rsid w:val="00747AD0"/>
    <w:rsid w:val="007565A4"/>
    <w:rsid w:val="0076076C"/>
    <w:rsid w:val="00777A90"/>
    <w:rsid w:val="008042F6"/>
    <w:rsid w:val="008B71AA"/>
    <w:rsid w:val="008D1638"/>
    <w:rsid w:val="008D28C2"/>
    <w:rsid w:val="008E1A3D"/>
    <w:rsid w:val="008E3811"/>
    <w:rsid w:val="008F2D6D"/>
    <w:rsid w:val="009049FF"/>
    <w:rsid w:val="009245E9"/>
    <w:rsid w:val="00967984"/>
    <w:rsid w:val="00990034"/>
    <w:rsid w:val="0099238E"/>
    <w:rsid w:val="00A03F6C"/>
    <w:rsid w:val="00A07215"/>
    <w:rsid w:val="00A476A7"/>
    <w:rsid w:val="00A753CD"/>
    <w:rsid w:val="00AB234C"/>
    <w:rsid w:val="00AE2980"/>
    <w:rsid w:val="00B24472"/>
    <w:rsid w:val="00B2647E"/>
    <w:rsid w:val="00B72043"/>
    <w:rsid w:val="00B772C3"/>
    <w:rsid w:val="00BC1EE8"/>
    <w:rsid w:val="00BF7DBD"/>
    <w:rsid w:val="00C047BD"/>
    <w:rsid w:val="00CB4171"/>
    <w:rsid w:val="00CD0BD1"/>
    <w:rsid w:val="00CF5DB1"/>
    <w:rsid w:val="00D430D0"/>
    <w:rsid w:val="00D8439A"/>
    <w:rsid w:val="00E26A35"/>
    <w:rsid w:val="00E63016"/>
    <w:rsid w:val="00EF4A33"/>
    <w:rsid w:val="00FA4E9E"/>
    <w:rsid w:val="00FB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323C74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00">
    <w:name w:val="A0"/>
    <w:uiPriority w:val="99"/>
    <w:rsid w:val="00432CE6"/>
    <w:rPr>
      <w:rFonts w:cs="Segoe UI"/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5F6D4D"/>
    <w:rPr>
      <w:rFonts w:ascii="Heiti SC Light" w:eastAsia="Heiti SC Light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5F6D4D"/>
    <w:rPr>
      <w:rFonts w:ascii="Heiti SC Light" w:eastAsia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00">
    <w:name w:val="A0"/>
    <w:uiPriority w:val="99"/>
    <w:rsid w:val="00432CE6"/>
    <w:rPr>
      <w:rFonts w:cs="Segoe UI"/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5F6D4D"/>
    <w:rPr>
      <w:rFonts w:ascii="Heiti SC Light" w:eastAsia="Heiti SC Light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5F6D4D"/>
    <w:rPr>
      <w:rFonts w:ascii="Heiti SC Light" w:eastAsia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204</Words>
  <Characters>1166</Characters>
  <Application>Microsoft Macintosh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mac1</dc:creator>
  <cp:keywords/>
  <dc:description/>
  <cp:lastModifiedBy>fan mac1</cp:lastModifiedBy>
  <cp:revision>34</cp:revision>
  <dcterms:created xsi:type="dcterms:W3CDTF">2018-08-09T05:36:00Z</dcterms:created>
  <dcterms:modified xsi:type="dcterms:W3CDTF">2018-08-12T12:13:00Z</dcterms:modified>
</cp:coreProperties>
</file>