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499" w:rsidRPr="00A71EBB" w:rsidRDefault="00C651B2" w:rsidP="00A571B3">
      <w:pPr>
        <w:pStyle w:val="Sinespaciad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bookmarkStart w:id="0" w:name="_GoBack"/>
      <w:bookmarkEnd w:id="0"/>
      <w:r w:rsidR="00A71EBB" w:rsidRPr="00A71EBB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7C2499" w:rsidRPr="00A71E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2. </w:t>
      </w:r>
      <w:proofErr w:type="gramStart"/>
      <w:r w:rsidR="00EC48AB" w:rsidRPr="00CB6E5A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7C2499" w:rsidRPr="00CB6E5A">
        <w:rPr>
          <w:rFonts w:ascii="Times New Roman" w:hAnsi="Times New Roman" w:cs="Times New Roman"/>
          <w:b/>
          <w:sz w:val="24"/>
          <w:szCs w:val="24"/>
          <w:lang w:val="en-GB"/>
        </w:rPr>
        <w:t>linical characteristics of apoptosis-prone CVID patients.</w:t>
      </w:r>
      <w:proofErr w:type="gramEnd"/>
    </w:p>
    <w:p w:rsidR="002F59C1" w:rsidRDefault="00C651B2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tbl>
      <w:tblPr>
        <w:tblStyle w:val="Tablaconcuadrcula"/>
        <w:tblpPr w:leftFromText="141" w:rightFromText="141" w:vertAnchor="page" w:horzAnchor="margin" w:tblpY="2546"/>
        <w:tblW w:w="5000" w:type="pct"/>
        <w:tblLook w:val="04A0" w:firstRow="1" w:lastRow="0" w:firstColumn="1" w:lastColumn="0" w:noHBand="0" w:noVBand="1"/>
      </w:tblPr>
      <w:tblGrid>
        <w:gridCol w:w="3388"/>
        <w:gridCol w:w="2248"/>
        <w:gridCol w:w="1985"/>
        <w:gridCol w:w="1099"/>
      </w:tblGrid>
      <w:tr w:rsidR="00ED7D83" w:rsidRPr="00EC48AB" w:rsidTr="001C3165">
        <w:trPr>
          <w:trHeight w:val="698"/>
        </w:trPr>
        <w:tc>
          <w:tcPr>
            <w:tcW w:w="1943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D7D83" w:rsidRPr="001C3165" w:rsidRDefault="00ED7D83" w:rsidP="00ED7D83">
            <w:pPr>
              <w:rPr>
                <w:lang w:val="en-US"/>
              </w:rPr>
            </w:pPr>
          </w:p>
        </w:tc>
        <w:tc>
          <w:tcPr>
            <w:tcW w:w="1289" w:type="pct"/>
            <w:tcBorders>
              <w:left w:val="single" w:sz="4" w:space="0" w:color="auto"/>
            </w:tcBorders>
          </w:tcPr>
          <w:p w:rsidR="00ED7D83" w:rsidRPr="001C3165" w:rsidRDefault="00ED7D83" w:rsidP="00ED7D8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ED7D83" w:rsidRPr="00ED7D83" w:rsidRDefault="00ED7D83" w:rsidP="00ED7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>Apoptosis-prone CVID</w:t>
            </w:r>
          </w:p>
          <w:p w:rsidR="00ED7D83" w:rsidRPr="00EC4C67" w:rsidRDefault="00ED7D83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D83">
              <w:rPr>
                <w:rFonts w:ascii="Times New Roman" w:hAnsi="Times New Roman" w:cs="Times New Roman"/>
                <w:sz w:val="20"/>
                <w:szCs w:val="20"/>
              </w:rPr>
              <w:t>(n=8)</w:t>
            </w:r>
          </w:p>
        </w:tc>
        <w:tc>
          <w:tcPr>
            <w:tcW w:w="1138" w:type="pct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7D83" w:rsidRP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>CVID</w:t>
            </w:r>
          </w:p>
          <w:p w:rsidR="00ED7D83" w:rsidRPr="00ED7D83" w:rsidRDefault="00ED7D83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D83">
              <w:rPr>
                <w:rFonts w:ascii="Times New Roman" w:hAnsi="Times New Roman" w:cs="Times New Roman"/>
                <w:sz w:val="20"/>
                <w:szCs w:val="20"/>
              </w:rPr>
              <w:t>(n=12)</w:t>
            </w:r>
          </w:p>
          <w:p w:rsidR="00ED7D83" w:rsidRP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vMerge w:val="restart"/>
            <w:vAlign w:val="center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  <w:p w:rsidR="00ED7D83" w:rsidRPr="00EC48AB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C48AB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EC48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value</w:t>
            </w:r>
          </w:p>
          <w:p w:rsidR="00ED7D83" w:rsidRPr="00EC48AB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ED7D83" w:rsidRPr="00EC48AB" w:rsidRDefault="00ED7D83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D7D83" w:rsidRPr="00EC48AB" w:rsidTr="001C3165">
        <w:trPr>
          <w:trHeight w:val="471"/>
        </w:trPr>
        <w:tc>
          <w:tcPr>
            <w:tcW w:w="194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D7D83" w:rsidRDefault="00ED7D83" w:rsidP="00ED7D83"/>
        </w:tc>
        <w:tc>
          <w:tcPr>
            <w:tcW w:w="1289" w:type="pct"/>
            <w:tcBorders>
              <w:left w:val="single" w:sz="4" w:space="0" w:color="auto"/>
            </w:tcBorders>
            <w:vAlign w:val="center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D83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946A01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138" w:type="pct"/>
            <w:vAlign w:val="center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D83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946A01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630" w:type="pct"/>
            <w:vMerge/>
            <w:vAlign w:val="center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</w:tr>
      <w:tr w:rsidR="00ED7D83" w:rsidRPr="00B64C02" w:rsidTr="001C3165">
        <w:tc>
          <w:tcPr>
            <w:tcW w:w="1943" w:type="pct"/>
          </w:tcPr>
          <w:p w:rsidR="00ED7D83" w:rsidRPr="00D27031" w:rsidRDefault="00ED7D83" w:rsidP="00ED7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ED7D83" w:rsidRPr="006E4B5E" w:rsidRDefault="005478D2" w:rsidP="00ED7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 5</w:t>
            </w:r>
            <w:r w:rsidR="00ED7D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% of </w:t>
            </w:r>
            <w:r w:rsidR="00ED7D83" w:rsidRPr="00D2703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CD19</w:t>
            </w:r>
            <w:r w:rsidR="00ED7D83" w:rsidRPr="00D2703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  <w:r w:rsidR="00ED7D83" w:rsidRPr="00D2703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B cells</w:t>
            </w:r>
            <w:r w:rsidR="00ED7D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ED7D83" w:rsidRPr="00D27031" w:rsidRDefault="00ED7D83" w:rsidP="00ED7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ED7D83" w:rsidRPr="00946A01" w:rsidRDefault="00ED7D83" w:rsidP="00ED7D8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D7D83" w:rsidRPr="00EC4C67" w:rsidRDefault="00195EED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D7D83"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(50.0</w:t>
            </w:r>
            <w:r w:rsidR="00ED7D83"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ED7D83" w:rsidRDefault="00ED7D83" w:rsidP="00ED7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7D83" w:rsidRPr="00EC4C67" w:rsidRDefault="005478D2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D7D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7D83"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D7D8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D7D83"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ED7D83" w:rsidRDefault="00ED7D83" w:rsidP="00ED7D83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</w:p>
          <w:p w:rsidR="00ED7D83" w:rsidRPr="00EC4C67" w:rsidRDefault="005263E5" w:rsidP="00ED7D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0.014</w:t>
            </w:r>
            <w:r w:rsidR="00ED7D8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*</w:t>
            </w:r>
          </w:p>
        </w:tc>
      </w:tr>
      <w:tr w:rsidR="00F40CDA" w:rsidRPr="00F40CDA" w:rsidTr="001C3165">
        <w:tc>
          <w:tcPr>
            <w:tcW w:w="1943" w:type="pct"/>
          </w:tcPr>
          <w:p w:rsidR="008710B8" w:rsidRDefault="008710B8" w:rsidP="008710B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D27031" w:rsidRDefault="00F40CDA" w:rsidP="00C651A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 2</w:t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%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of</w:t>
            </w:r>
            <w:r w:rsidR="008710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switched </w:t>
            </w:r>
            <w:r w:rsidR="008710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memory B cells</w:t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  <w:r w:rsidRPr="00F40CD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</w:p>
        </w:tc>
        <w:tc>
          <w:tcPr>
            <w:tcW w:w="1289" w:type="pct"/>
          </w:tcPr>
          <w:p w:rsidR="00F40CDA" w:rsidRPr="00946A01" w:rsidRDefault="00F40CDA" w:rsidP="00F40C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(87.5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8710B8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40C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0CDA"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58.3</w:t>
            </w:r>
            <w:r w:rsidR="00F40CDA"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</w:p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0.324</w:t>
            </w:r>
          </w:p>
        </w:tc>
      </w:tr>
      <w:tr w:rsidR="00F40CDA" w:rsidRPr="00614DFB" w:rsidTr="001C3165">
        <w:tc>
          <w:tcPr>
            <w:tcW w:w="1943" w:type="pct"/>
          </w:tcPr>
          <w:p w:rsidR="00F40CDA" w:rsidRPr="00B97CBB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B97CBB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C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CD4 T lymphopenia (&lt;400 cells/</w:t>
            </w:r>
            <w:r w:rsidRPr="00B97CBB">
              <w:rPr>
                <w:rFonts w:ascii="Symbol" w:hAnsi="Symbol" w:cs="Times New Roman"/>
                <w:b/>
                <w:sz w:val="20"/>
                <w:szCs w:val="20"/>
                <w:lang w:val="en-US"/>
              </w:rPr>
              <w:t></w:t>
            </w:r>
            <w:r w:rsidRPr="00B97C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L)</w:t>
            </w:r>
          </w:p>
          <w:p w:rsidR="00F40CDA" w:rsidRPr="00B97CBB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Pr="00B97CBB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B97CBB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7C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B97C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(37.5)</w:t>
            </w:r>
          </w:p>
        </w:tc>
        <w:tc>
          <w:tcPr>
            <w:tcW w:w="1138" w:type="pct"/>
          </w:tcPr>
          <w:p w:rsidR="00F40CDA" w:rsidRPr="00B97CBB" w:rsidRDefault="00F40CDA" w:rsidP="00F40CDA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B97CBB" w:rsidRDefault="00F40CDA" w:rsidP="00F40CDA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7C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B97C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(8.3)</w:t>
            </w:r>
          </w:p>
        </w:tc>
        <w:tc>
          <w:tcPr>
            <w:tcW w:w="630" w:type="pct"/>
          </w:tcPr>
          <w:p w:rsidR="00F40CDA" w:rsidRPr="00B97CBB" w:rsidRDefault="00F40CDA" w:rsidP="00F40CDA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</w:p>
          <w:p w:rsidR="00F40CDA" w:rsidRPr="00B97CBB" w:rsidRDefault="00F40CDA" w:rsidP="00F40CDA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  <w:r w:rsidRPr="00B97CBB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0.117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D2703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Enteropathy symptoms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0.373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D2703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Lymphoproliferative disorders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0.356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Malignancy 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0.400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Autoimmune manifestations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75.0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(16.7</w:t>
            </w:r>
            <w:r w:rsidRPr="00946A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48A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0.019*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2703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Only infections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0.603</w:t>
            </w:r>
          </w:p>
        </w:tc>
      </w:tr>
      <w:tr w:rsidR="00F40CDA" w:rsidRPr="00B64C02" w:rsidTr="001C3165">
        <w:tc>
          <w:tcPr>
            <w:tcW w:w="1943" w:type="pct"/>
          </w:tcPr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2703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≥ 2 non-infectious complications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F40CDA" w:rsidRPr="00D27031" w:rsidRDefault="00F40CDA" w:rsidP="00F40CD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89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62.5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8" w:type="pct"/>
          </w:tcPr>
          <w:p w:rsidR="00F40CDA" w:rsidRDefault="00F40CDA" w:rsidP="00F40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4C6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  <w:r w:rsidRPr="00EC4C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30" w:type="pct"/>
          </w:tcPr>
          <w:p w:rsidR="00F40CDA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40CDA" w:rsidRPr="00EC4C67" w:rsidRDefault="00F40CDA" w:rsidP="00F40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0.160</w:t>
            </w:r>
          </w:p>
        </w:tc>
      </w:tr>
    </w:tbl>
    <w:p w:rsidR="00ED7D83" w:rsidRDefault="00ED7D83" w:rsidP="00363BC0">
      <w:pPr>
        <w:spacing w:line="480" w:lineRule="auto"/>
        <w:ind w:right="-28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C48AB" w:rsidRPr="00EC48AB" w:rsidRDefault="008710B8" w:rsidP="00363BC0">
      <w:pPr>
        <w:spacing w:line="480" w:lineRule="auto"/>
        <w:ind w:right="-285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710B8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  <w:lang w:val="en-US"/>
        </w:rPr>
        <w:t>P</w:t>
      </w:r>
      <w:r w:rsidR="00946A01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  <w:lang w:val="en-US"/>
        </w:rPr>
        <w:t>ercentage</w:t>
      </w:r>
      <w:r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  <w:lang w:val="en-US"/>
        </w:rPr>
        <w:t>s</w:t>
      </w:r>
      <w:r w:rsidR="00946A01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  <w:lang w:val="en-US"/>
        </w:rPr>
        <w:t xml:space="preserve"> of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circulating </w:t>
      </w:r>
      <w:r w:rsidR="00946A01" w:rsidRPr="00946A01">
        <w:rPr>
          <w:rFonts w:ascii="Times New Roman" w:hAnsi="Times New Roman" w:cs="Times New Roman"/>
          <w:sz w:val="20"/>
          <w:szCs w:val="20"/>
          <w:lang w:val="en-US"/>
        </w:rPr>
        <w:t>CD19</w:t>
      </w:r>
      <w:r w:rsidR="00946A01" w:rsidRPr="00946A0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="00946A01" w:rsidRPr="00946A01">
        <w:rPr>
          <w:rFonts w:ascii="Times New Roman" w:hAnsi="Times New Roman" w:cs="Times New Roman"/>
          <w:sz w:val="20"/>
          <w:szCs w:val="20"/>
          <w:lang w:val="en-US"/>
        </w:rPr>
        <w:t xml:space="preserve"> B cells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8710B8">
        <w:rPr>
          <w:rFonts w:ascii="Times New Roman" w:hAnsi="Times New Roman" w:cs="Times New Roman"/>
          <w:sz w:val="20"/>
          <w:szCs w:val="20"/>
          <w:lang w:val="en-US"/>
        </w:rPr>
        <w:t>switched memory B cells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614DFB">
        <w:rPr>
          <w:rFonts w:ascii="Times New Roman" w:hAnsi="Times New Roman" w:cs="Times New Roman"/>
          <w:sz w:val="20"/>
          <w:szCs w:val="20"/>
          <w:lang w:val="en-US"/>
        </w:rPr>
        <w:t>CD4 T lymphopenia</w:t>
      </w:r>
      <w:r w:rsidR="008104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46A01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="00EC48AB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  <w:lang w:val="en-US"/>
        </w:rPr>
        <w:t xml:space="preserve"> </w:t>
      </w:r>
      <w:r w:rsidR="00EC48AB">
        <w:rPr>
          <w:rFonts w:ascii="Times New Roman" w:hAnsi="Times New Roman" w:cs="Times New Roman"/>
          <w:sz w:val="20"/>
          <w:szCs w:val="20"/>
          <w:lang w:val="en-GB"/>
        </w:rPr>
        <w:t xml:space="preserve">clinical manifestations </w:t>
      </w:r>
      <w:r w:rsidR="00EC48AB" w:rsidRPr="00EC48AB">
        <w:rPr>
          <w:rFonts w:ascii="Times New Roman" w:hAnsi="Times New Roman" w:cs="Times New Roman"/>
          <w:sz w:val="20"/>
          <w:szCs w:val="20"/>
          <w:lang w:val="en-GB"/>
        </w:rPr>
        <w:t xml:space="preserve">of apoptosis-prone CVID patients </w:t>
      </w:r>
      <w:r w:rsidR="00EC48AB" w:rsidRPr="00EC48AB">
        <w:rPr>
          <w:rFonts w:ascii="Times New Roman" w:hAnsi="Times New Roman" w:cs="Times New Roman"/>
          <w:i/>
          <w:sz w:val="20"/>
          <w:szCs w:val="20"/>
          <w:lang w:val="en-GB"/>
        </w:rPr>
        <w:t>versus</w:t>
      </w:r>
      <w:r w:rsidR="00EC48A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C48AB" w:rsidRPr="00EC48AB">
        <w:rPr>
          <w:rFonts w:ascii="Times New Roman" w:hAnsi="Times New Roman" w:cs="Times New Roman"/>
          <w:sz w:val="20"/>
          <w:szCs w:val="20"/>
          <w:lang w:val="en-GB"/>
        </w:rPr>
        <w:t>remaining CVID patients</w:t>
      </w:r>
      <w:r w:rsidR="00363BC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363BC0" w:rsidRPr="00363BC0">
        <w:rPr>
          <w:rFonts w:ascii="Times New Roman" w:hAnsi="Times New Roman" w:cs="Times New Roman"/>
          <w:sz w:val="20"/>
          <w:szCs w:val="20"/>
          <w:lang w:val="en-US"/>
        </w:rPr>
        <w:t>Statistical analyses were performed by Fisher exact test. *</w:t>
      </w:r>
      <w:r w:rsidR="00363BC0" w:rsidRPr="00363BC0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="00363BC0" w:rsidRPr="00363BC0">
        <w:rPr>
          <w:rFonts w:ascii="Times New Roman" w:hAnsi="Times New Roman" w:cs="Times New Roman"/>
          <w:sz w:val="20"/>
          <w:szCs w:val="20"/>
          <w:lang w:val="en-US"/>
        </w:rPr>
        <w:t xml:space="preserve"> value &lt;0.05.</w:t>
      </w:r>
    </w:p>
    <w:sectPr w:rsidR="00EC48AB" w:rsidRPr="00EC48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538CE"/>
    <w:multiLevelType w:val="multilevel"/>
    <w:tmpl w:val="D3920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lang w:val="en-US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499"/>
    <w:rsid w:val="00094765"/>
    <w:rsid w:val="00195EED"/>
    <w:rsid w:val="001C3165"/>
    <w:rsid w:val="002B6D76"/>
    <w:rsid w:val="00363BC0"/>
    <w:rsid w:val="003921A3"/>
    <w:rsid w:val="003A0488"/>
    <w:rsid w:val="005263E5"/>
    <w:rsid w:val="005478D2"/>
    <w:rsid w:val="00614DFB"/>
    <w:rsid w:val="006E4B5E"/>
    <w:rsid w:val="0071330E"/>
    <w:rsid w:val="007C2499"/>
    <w:rsid w:val="007E48AD"/>
    <w:rsid w:val="008104D6"/>
    <w:rsid w:val="00813F9F"/>
    <w:rsid w:val="008710B8"/>
    <w:rsid w:val="00946A01"/>
    <w:rsid w:val="00977E6A"/>
    <w:rsid w:val="00A4499B"/>
    <w:rsid w:val="00A571B3"/>
    <w:rsid w:val="00A71EBB"/>
    <w:rsid w:val="00A901C7"/>
    <w:rsid w:val="00AE6BD6"/>
    <w:rsid w:val="00B64C02"/>
    <w:rsid w:val="00B94FFF"/>
    <w:rsid w:val="00B97CBB"/>
    <w:rsid w:val="00BB451B"/>
    <w:rsid w:val="00BD566D"/>
    <w:rsid w:val="00BF6313"/>
    <w:rsid w:val="00C651A6"/>
    <w:rsid w:val="00C651B2"/>
    <w:rsid w:val="00CA20D2"/>
    <w:rsid w:val="00CA4F7B"/>
    <w:rsid w:val="00CB2F60"/>
    <w:rsid w:val="00CB6E5A"/>
    <w:rsid w:val="00D27031"/>
    <w:rsid w:val="00DA76A6"/>
    <w:rsid w:val="00E0515F"/>
    <w:rsid w:val="00E84379"/>
    <w:rsid w:val="00EB5D1B"/>
    <w:rsid w:val="00EC48AB"/>
    <w:rsid w:val="00EC4C67"/>
    <w:rsid w:val="00ED7D83"/>
    <w:rsid w:val="00F40CDA"/>
    <w:rsid w:val="00F6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C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C2499"/>
    <w:pPr>
      <w:ind w:left="720"/>
      <w:contextualSpacing/>
    </w:pPr>
  </w:style>
  <w:style w:type="paragraph" w:styleId="Sinespaciado">
    <w:name w:val="No Spacing"/>
    <w:uiPriority w:val="1"/>
    <w:qFormat/>
    <w:rsid w:val="00A5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C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C2499"/>
    <w:pPr>
      <w:ind w:left="720"/>
      <w:contextualSpacing/>
    </w:pPr>
  </w:style>
  <w:style w:type="paragraph" w:styleId="Sinespaciado">
    <w:name w:val="No Spacing"/>
    <w:uiPriority w:val="1"/>
    <w:qFormat/>
    <w:rsid w:val="00A571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Universitari Son Espases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Clemente Ximenis</dc:creator>
  <cp:lastModifiedBy>Antonio Clemente Ximenis</cp:lastModifiedBy>
  <cp:revision>36</cp:revision>
  <dcterms:created xsi:type="dcterms:W3CDTF">2018-03-06T07:56:00Z</dcterms:created>
  <dcterms:modified xsi:type="dcterms:W3CDTF">2018-08-06T07:43:00Z</dcterms:modified>
</cp:coreProperties>
</file>