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D1D" w:rsidRPr="009D0135" w:rsidRDefault="006D6D1D" w:rsidP="006D6D1D">
      <w:pPr>
        <w:spacing w:line="480" w:lineRule="auto"/>
        <w:rPr>
          <w:rFonts w:ascii="Times New Roman" w:hAnsi="Times New Roman"/>
          <w:sz w:val="24"/>
          <w:szCs w:val="24"/>
        </w:rPr>
      </w:pPr>
      <w:r w:rsidRPr="009D0135">
        <w:rPr>
          <w:rFonts w:ascii="Times New Roman" w:hAnsi="Times New Roman" w:hint="eastAsia"/>
          <w:b/>
          <w:sz w:val="24"/>
          <w:szCs w:val="24"/>
        </w:rPr>
        <w:t>F</w:t>
      </w:r>
      <w:r w:rsidRPr="009D0135">
        <w:rPr>
          <w:rFonts w:ascii="Times New Roman" w:hAnsi="Times New Roman"/>
          <w:b/>
          <w:sz w:val="24"/>
          <w:szCs w:val="24"/>
        </w:rPr>
        <w:t>ig</w:t>
      </w:r>
      <w:r w:rsidRPr="009D0135">
        <w:rPr>
          <w:rFonts w:ascii="Times New Roman" w:hAnsi="Times New Roman" w:hint="eastAsia"/>
          <w:b/>
          <w:sz w:val="24"/>
          <w:szCs w:val="24"/>
        </w:rPr>
        <w:t>.</w:t>
      </w:r>
      <w:r w:rsidRPr="009D0135">
        <w:rPr>
          <w:rFonts w:ascii="Times New Roman" w:hAnsi="Times New Roman"/>
          <w:b/>
          <w:sz w:val="24"/>
          <w:szCs w:val="24"/>
        </w:rPr>
        <w:t xml:space="preserve"> S1</w:t>
      </w:r>
      <w:r w:rsidRPr="009D0135">
        <w:rPr>
          <w:rFonts w:ascii="Times New Roman" w:hAnsi="Times New Roman"/>
          <w:sz w:val="24"/>
          <w:szCs w:val="24"/>
        </w:rPr>
        <w:t xml:space="preserve"> Histological and </w:t>
      </w:r>
      <w:r w:rsidRPr="009D0135">
        <w:rPr>
          <w:rFonts w:ascii="Times New Roman" w:hAnsi="Times New Roman"/>
          <w:color w:val="000000"/>
          <w:kern w:val="0"/>
          <w:sz w:val="24"/>
          <w:szCs w:val="24"/>
        </w:rPr>
        <w:t>statistical</w:t>
      </w:r>
      <w:r w:rsidRPr="009D0135">
        <w:rPr>
          <w:rFonts w:ascii="Times New Roman" w:hAnsi="Times New Roman"/>
          <w:sz w:val="24"/>
          <w:szCs w:val="24"/>
        </w:rPr>
        <w:t xml:space="preserve"> analyses showed comparable dynamics of follicle maintenance and </w:t>
      </w:r>
      <w:r w:rsidRPr="009D0135">
        <w:rPr>
          <w:rFonts w:ascii="Times New Roman" w:hAnsi="Times New Roman" w:hint="eastAsia"/>
          <w:sz w:val="24"/>
          <w:szCs w:val="24"/>
        </w:rPr>
        <w:t>developmental competency</w:t>
      </w:r>
      <w:r w:rsidRPr="009D0135">
        <w:rPr>
          <w:rFonts w:ascii="Times New Roman" w:hAnsi="Times New Roman"/>
          <w:sz w:val="24"/>
          <w:szCs w:val="24"/>
        </w:rPr>
        <w:t xml:space="preserve"> in the ovary in the </w:t>
      </w:r>
      <w:r w:rsidRPr="009D0135">
        <w:rPr>
          <w:rFonts w:ascii="Times New Roman" w:hAnsi="Times New Roman"/>
          <w:i/>
          <w:sz w:val="24"/>
          <w:szCs w:val="24"/>
        </w:rPr>
        <w:t>in vitro</w:t>
      </w:r>
      <w:r w:rsidRPr="009D0135">
        <w:rPr>
          <w:rFonts w:ascii="Times New Roman" w:hAnsi="Times New Roman"/>
          <w:sz w:val="24"/>
          <w:szCs w:val="24"/>
        </w:rPr>
        <w:t xml:space="preserve"> culture system and the ovary developed </w:t>
      </w:r>
      <w:r w:rsidRPr="009D0135">
        <w:rPr>
          <w:rFonts w:ascii="Times New Roman" w:hAnsi="Times New Roman"/>
          <w:i/>
          <w:sz w:val="24"/>
          <w:szCs w:val="24"/>
        </w:rPr>
        <w:t>in vivo</w:t>
      </w:r>
      <w:r w:rsidRPr="009D0135">
        <w:rPr>
          <w:rFonts w:ascii="Times New Roman" w:hAnsi="Times New Roman"/>
          <w:sz w:val="24"/>
          <w:szCs w:val="24"/>
        </w:rPr>
        <w:t xml:space="preserve">. </w:t>
      </w:r>
      <w:bookmarkStart w:id="0" w:name="_GoBack"/>
      <w:bookmarkEnd w:id="0"/>
    </w:p>
    <w:p w:rsidR="006D6D1D" w:rsidRPr="009D0135" w:rsidRDefault="006D6D1D" w:rsidP="006D6D1D">
      <w:pPr>
        <w:spacing w:line="480" w:lineRule="auto"/>
        <w:rPr>
          <w:rFonts w:ascii="Times New Roman" w:hAnsi="Times New Roman"/>
          <w:color w:val="000000"/>
          <w:sz w:val="24"/>
          <w:szCs w:val="24"/>
        </w:rPr>
      </w:pPr>
      <w:r w:rsidRPr="009D0135">
        <w:rPr>
          <w:rFonts w:ascii="Times New Roman" w:hAnsi="Times New Roman"/>
          <w:b/>
          <w:sz w:val="24"/>
          <w:szCs w:val="24"/>
        </w:rPr>
        <w:t>a</w:t>
      </w:r>
      <w:r w:rsidRPr="009D0135">
        <w:rPr>
          <w:rFonts w:ascii="Times New Roman" w:hAnsi="Times New Roman"/>
          <w:sz w:val="24"/>
          <w:szCs w:val="24"/>
        </w:rPr>
        <w:t xml:space="preserve"> Immunofluorescence staining of ovaries </w:t>
      </w:r>
      <w:r w:rsidRPr="009D0135">
        <w:rPr>
          <w:rFonts w:ascii="Times New Roman" w:hAnsi="Times New Roman" w:hint="eastAsia"/>
          <w:sz w:val="24"/>
          <w:szCs w:val="24"/>
        </w:rPr>
        <w:t>at</w:t>
      </w:r>
      <w:r w:rsidRPr="009D0135">
        <w:rPr>
          <w:rFonts w:ascii="Times New Roman" w:hAnsi="Times New Roman"/>
          <w:sz w:val="24"/>
          <w:szCs w:val="24"/>
        </w:rPr>
        <w:t xml:space="preserve"> 2 dpp and 7 dpp </w:t>
      </w:r>
      <w:r w:rsidRPr="009D0135">
        <w:rPr>
          <w:rFonts w:ascii="Times New Roman" w:hAnsi="Times New Roman"/>
          <w:i/>
          <w:sz w:val="24"/>
          <w:szCs w:val="24"/>
        </w:rPr>
        <w:t>in vivo</w:t>
      </w:r>
      <w:r w:rsidRPr="009D0135">
        <w:rPr>
          <w:rFonts w:ascii="Times New Roman" w:hAnsi="Times New Roman"/>
          <w:sz w:val="24"/>
          <w:szCs w:val="24"/>
        </w:rPr>
        <w:t xml:space="preserve"> and 2 dpp followed </w:t>
      </w:r>
      <w:r w:rsidRPr="009D0135">
        <w:rPr>
          <w:rFonts w:ascii="Times New Roman" w:hAnsi="Times New Roman" w:hint="eastAsia"/>
          <w:sz w:val="24"/>
          <w:szCs w:val="24"/>
        </w:rPr>
        <w:t xml:space="preserve">by </w:t>
      </w:r>
      <w:r w:rsidRPr="009D0135">
        <w:rPr>
          <w:rFonts w:ascii="Times New Roman" w:hAnsi="Times New Roman"/>
          <w:sz w:val="24"/>
          <w:szCs w:val="24"/>
        </w:rPr>
        <w:t xml:space="preserve">5 days of </w:t>
      </w:r>
      <w:r w:rsidRPr="009D0135">
        <w:rPr>
          <w:rFonts w:ascii="Times New Roman" w:hAnsi="Times New Roman"/>
          <w:i/>
          <w:sz w:val="24"/>
          <w:szCs w:val="24"/>
        </w:rPr>
        <w:t>in vitro</w:t>
      </w:r>
      <w:r w:rsidRPr="009D0135">
        <w:rPr>
          <w:rFonts w:ascii="Times New Roman" w:hAnsi="Times New Roman"/>
          <w:sz w:val="24"/>
          <w:szCs w:val="24"/>
        </w:rPr>
        <w:t xml:space="preserve"> culture (equal to 7 dpp). Oocytes were stained with DDX4 (red), and the nuclei were dyed with a Hoechst counter-stain (blue). </w:t>
      </w:r>
      <w:r w:rsidRPr="009D0135">
        <w:rPr>
          <w:rFonts w:ascii="Times New Roman" w:hAnsi="Times New Roman"/>
          <w:b/>
          <w:sz w:val="24"/>
          <w:szCs w:val="24"/>
        </w:rPr>
        <w:t>b, c</w:t>
      </w:r>
      <w:r w:rsidRPr="009D0135">
        <w:rPr>
          <w:rFonts w:ascii="Times New Roman" w:hAnsi="Times New Roman"/>
          <w:sz w:val="24"/>
          <w:szCs w:val="24"/>
        </w:rPr>
        <w:t xml:space="preserve"> The total oocytes and growing follicles were quantified</w:t>
      </w:r>
      <w:r w:rsidRPr="009D0135">
        <w:rPr>
          <w:rFonts w:ascii="Times New Roman" w:hAnsi="Times New Roman" w:hint="eastAsia"/>
          <w:sz w:val="24"/>
          <w:szCs w:val="24"/>
        </w:rPr>
        <w:t xml:space="preserve"> in ovar</w:t>
      </w:r>
      <w:r w:rsidRPr="009D0135">
        <w:rPr>
          <w:rFonts w:ascii="Times New Roman" w:hAnsi="Times New Roman"/>
          <w:sz w:val="24"/>
          <w:szCs w:val="24"/>
        </w:rPr>
        <w:t>ies at 2 dpp, 7 dpp</w:t>
      </w:r>
      <w:r w:rsidRPr="009D0135">
        <w:rPr>
          <w:rFonts w:ascii="Times New Roman" w:hAnsi="Times New Roman" w:hint="eastAsia"/>
          <w:sz w:val="24"/>
          <w:szCs w:val="24"/>
        </w:rPr>
        <w:t xml:space="preserve"> and 2 dpp plus 5 days</w:t>
      </w:r>
      <w:r w:rsidRPr="009D0135">
        <w:rPr>
          <w:rFonts w:ascii="Times New Roman" w:hAnsi="Times New Roman"/>
          <w:sz w:val="24"/>
          <w:szCs w:val="24"/>
        </w:rPr>
        <w:t xml:space="preserve"> of</w:t>
      </w:r>
      <w:r w:rsidRPr="009D0135">
        <w:rPr>
          <w:rFonts w:ascii="Times New Roman" w:hAnsi="Times New Roman" w:hint="eastAsia"/>
          <w:sz w:val="24"/>
          <w:szCs w:val="24"/>
        </w:rPr>
        <w:t xml:space="preserve"> </w:t>
      </w:r>
      <w:r w:rsidRPr="009D0135">
        <w:rPr>
          <w:rFonts w:ascii="Times New Roman" w:hAnsi="Times New Roman"/>
          <w:i/>
          <w:sz w:val="24"/>
          <w:szCs w:val="24"/>
        </w:rPr>
        <w:t>in vitro</w:t>
      </w:r>
      <w:r w:rsidRPr="009D0135">
        <w:rPr>
          <w:rFonts w:ascii="Times New Roman" w:hAnsi="Times New Roman" w:hint="eastAsia"/>
          <w:sz w:val="24"/>
          <w:szCs w:val="24"/>
        </w:rPr>
        <w:t xml:space="preserve"> culture</w:t>
      </w:r>
      <w:r w:rsidRPr="009D0135">
        <w:rPr>
          <w:rFonts w:ascii="Times New Roman" w:hAnsi="Times New Roman"/>
          <w:sz w:val="24"/>
          <w:szCs w:val="24"/>
        </w:rPr>
        <w:t>. A comparable number of both total oocytes (</w:t>
      </w:r>
      <w:bookmarkStart w:id="1" w:name="OLE_LINK18"/>
      <w:bookmarkStart w:id="2" w:name="OLE_LINK19"/>
      <w:r w:rsidRPr="009D0135">
        <w:rPr>
          <w:rFonts w:ascii="Times New Roman" w:hAnsi="Times New Roman"/>
          <w:sz w:val="24"/>
          <w:szCs w:val="24"/>
        </w:rPr>
        <w:t xml:space="preserve">2 dpp </w:t>
      </w:r>
      <w:r w:rsidRPr="009D0135">
        <w:rPr>
          <w:rFonts w:ascii="Times New Roman" w:hAnsi="Times New Roman"/>
          <w:i/>
          <w:sz w:val="24"/>
          <w:szCs w:val="24"/>
        </w:rPr>
        <w:t>in vivo</w:t>
      </w:r>
      <w:r w:rsidRPr="009D0135">
        <w:rPr>
          <w:rFonts w:ascii="Times New Roman" w:hAnsi="Times New Roman"/>
          <w:sz w:val="24"/>
          <w:szCs w:val="24"/>
        </w:rPr>
        <w:t xml:space="preserve">, 9292.5 ± 541.6; 7 dpp </w:t>
      </w:r>
      <w:r w:rsidRPr="009D0135">
        <w:rPr>
          <w:rFonts w:ascii="Times New Roman" w:hAnsi="Times New Roman"/>
          <w:i/>
          <w:sz w:val="24"/>
          <w:szCs w:val="24"/>
        </w:rPr>
        <w:t>in vivo</w:t>
      </w:r>
      <w:r w:rsidRPr="009D0135">
        <w:rPr>
          <w:rFonts w:ascii="Times New Roman" w:hAnsi="Times New Roman"/>
          <w:sz w:val="24"/>
          <w:szCs w:val="24"/>
        </w:rPr>
        <w:t xml:space="preserve">, 9067.5 ± 484.8; 7 dpp </w:t>
      </w:r>
      <w:r w:rsidRPr="009D0135">
        <w:rPr>
          <w:rFonts w:ascii="Times New Roman" w:hAnsi="Times New Roman"/>
          <w:i/>
          <w:sz w:val="24"/>
          <w:szCs w:val="24"/>
        </w:rPr>
        <w:t>in vitro</w:t>
      </w:r>
      <w:r w:rsidRPr="009D0135">
        <w:rPr>
          <w:rFonts w:ascii="Times New Roman" w:hAnsi="Times New Roman"/>
          <w:sz w:val="24"/>
          <w:szCs w:val="24"/>
        </w:rPr>
        <w:t xml:space="preserve">, </w:t>
      </w:r>
      <w:bookmarkEnd w:id="1"/>
      <w:bookmarkEnd w:id="2"/>
      <w:r w:rsidRPr="009D0135">
        <w:rPr>
          <w:rFonts w:ascii="Times New Roman" w:hAnsi="Times New Roman"/>
          <w:sz w:val="24"/>
          <w:szCs w:val="24"/>
        </w:rPr>
        <w:t xml:space="preserve">8432.5 ± 321.1) and growing follicles (2 dpp </w:t>
      </w:r>
      <w:r w:rsidRPr="009D0135">
        <w:rPr>
          <w:rFonts w:ascii="Times New Roman" w:hAnsi="Times New Roman"/>
          <w:i/>
          <w:sz w:val="24"/>
          <w:szCs w:val="24"/>
        </w:rPr>
        <w:t>in vivo</w:t>
      </w:r>
      <w:r w:rsidRPr="009D0135">
        <w:rPr>
          <w:rFonts w:ascii="Times New Roman" w:hAnsi="Times New Roman"/>
          <w:sz w:val="24"/>
          <w:szCs w:val="24"/>
        </w:rPr>
        <w:t xml:space="preserve">, 131.7 ± 24.0; 7 dpp </w:t>
      </w:r>
      <w:r w:rsidRPr="009D0135">
        <w:rPr>
          <w:rFonts w:ascii="Times New Roman" w:hAnsi="Times New Roman"/>
          <w:i/>
          <w:sz w:val="24"/>
          <w:szCs w:val="24"/>
        </w:rPr>
        <w:t>in vivo</w:t>
      </w:r>
      <w:r w:rsidRPr="009D0135">
        <w:rPr>
          <w:rFonts w:ascii="Times New Roman" w:hAnsi="Times New Roman"/>
          <w:sz w:val="24"/>
          <w:szCs w:val="24"/>
        </w:rPr>
        <w:t xml:space="preserve">, 849.2 ± 92.4; 7 dpp </w:t>
      </w:r>
      <w:r w:rsidRPr="009D0135">
        <w:rPr>
          <w:rFonts w:ascii="Times New Roman" w:hAnsi="Times New Roman"/>
          <w:i/>
          <w:sz w:val="24"/>
          <w:szCs w:val="24"/>
        </w:rPr>
        <w:t>in vitro</w:t>
      </w:r>
      <w:r w:rsidRPr="009D0135">
        <w:rPr>
          <w:rFonts w:ascii="Times New Roman" w:hAnsi="Times New Roman"/>
          <w:sz w:val="24"/>
          <w:szCs w:val="24"/>
        </w:rPr>
        <w:t>, 810.8 ± 56.6) were quantified. The experiments were repeated</w:t>
      </w:r>
      <w:r w:rsidRPr="009D0135">
        <w:rPr>
          <w:rFonts w:ascii="Times New Roman" w:hAnsi="Times New Roman" w:hint="eastAsia"/>
          <w:sz w:val="24"/>
          <w:szCs w:val="24"/>
        </w:rPr>
        <w:t xml:space="preserve"> </w:t>
      </w:r>
      <w:r w:rsidRPr="009D0135">
        <w:rPr>
          <w:rFonts w:ascii="Times New Roman" w:hAnsi="Times New Roman"/>
          <w:sz w:val="24"/>
          <w:szCs w:val="24"/>
        </w:rPr>
        <w:t>at least three times, an</w:t>
      </w:r>
      <w:r w:rsidRPr="009D0135">
        <w:rPr>
          <w:rFonts w:ascii="Times New Roman" w:hAnsi="Times New Roman"/>
          <w:color w:val="000000"/>
          <w:sz w:val="24"/>
          <w:szCs w:val="24"/>
        </w:rPr>
        <w:t>d representative images are shown. The data are presented as the means ± S.D. Scale bars: 50 μm.</w:t>
      </w:r>
    </w:p>
    <w:p w:rsidR="006D6D1D" w:rsidRPr="009D0135" w:rsidRDefault="006D6D1D" w:rsidP="006D6D1D">
      <w:pPr>
        <w:spacing w:line="480" w:lineRule="auto"/>
        <w:rPr>
          <w:rFonts w:ascii="Times New Roman" w:hAnsi="Times New Roman"/>
          <w:color w:val="000000"/>
          <w:sz w:val="24"/>
          <w:szCs w:val="24"/>
        </w:rPr>
      </w:pPr>
    </w:p>
    <w:p w:rsidR="006D6D1D" w:rsidRPr="009D0135" w:rsidRDefault="006D6D1D" w:rsidP="006D6D1D">
      <w:pPr>
        <w:spacing w:line="480" w:lineRule="auto"/>
        <w:rPr>
          <w:rFonts w:ascii="Times New Roman" w:hAnsi="Times New Roman"/>
          <w:b/>
          <w:color w:val="000000"/>
          <w:sz w:val="24"/>
          <w:szCs w:val="24"/>
        </w:rPr>
      </w:pPr>
      <w:r w:rsidRPr="009D0135">
        <w:rPr>
          <w:rFonts w:ascii="Times New Roman" w:hAnsi="Times New Roman" w:hint="eastAsia"/>
          <w:b/>
          <w:color w:val="000000"/>
          <w:sz w:val="24"/>
          <w:szCs w:val="24"/>
        </w:rPr>
        <w:t>Fig. S2</w:t>
      </w:r>
      <w:r w:rsidRPr="009D0135">
        <w:rPr>
          <w:rFonts w:ascii="Times New Roman" w:hAnsi="Times New Roman"/>
          <w:b/>
          <w:color w:val="000000"/>
          <w:sz w:val="24"/>
          <w:szCs w:val="24"/>
        </w:rPr>
        <w:t xml:space="preserve"> </w:t>
      </w:r>
    </w:p>
    <w:p w:rsidR="006D6D1D" w:rsidRPr="009D0135" w:rsidRDefault="006D6D1D" w:rsidP="006D6D1D">
      <w:pPr>
        <w:spacing w:line="480" w:lineRule="auto"/>
        <w:rPr>
          <w:rFonts w:ascii="Times New Roman" w:hAnsi="Times New Roman"/>
          <w:sz w:val="24"/>
          <w:szCs w:val="24"/>
        </w:rPr>
      </w:pPr>
      <w:r w:rsidRPr="009D0135">
        <w:rPr>
          <w:rFonts w:ascii="Times New Roman" w:hAnsi="Times New Roman"/>
          <w:b/>
          <w:color w:val="000000"/>
          <w:sz w:val="24"/>
          <w:szCs w:val="24"/>
        </w:rPr>
        <w:t xml:space="preserve">a </w:t>
      </w:r>
      <w:r w:rsidRPr="009D0135">
        <w:rPr>
          <w:rFonts w:ascii="Times New Roman" w:hAnsi="Times New Roman"/>
          <w:color w:val="000000"/>
          <w:sz w:val="24"/>
          <w:szCs w:val="24"/>
        </w:rPr>
        <w:t xml:space="preserve">The ovaries at 2 dpp were transfected with </w:t>
      </w:r>
      <w:r w:rsidRPr="009D0135">
        <w:rPr>
          <w:rFonts w:ascii="Times New Roman" w:hAnsi="Times New Roman"/>
          <w:i/>
          <w:color w:val="000000"/>
          <w:sz w:val="24"/>
          <w:szCs w:val="24"/>
        </w:rPr>
        <w:t>E-cad</w:t>
      </w:r>
      <w:r w:rsidRPr="009D0135">
        <w:rPr>
          <w:rFonts w:ascii="Times New Roman" w:hAnsi="Times New Roman"/>
          <w:color w:val="000000"/>
          <w:sz w:val="24"/>
          <w:szCs w:val="24"/>
        </w:rPr>
        <w:t xml:space="preserve">-KD or empty lentivirus and cultured for 5 days. Histological analysis showed that inhibition of caspase activity by Z-VAD-FMK partially rescued the oocyte loss in </w:t>
      </w:r>
      <w:r w:rsidRPr="009D0135">
        <w:rPr>
          <w:rFonts w:ascii="Times New Roman" w:hAnsi="Times New Roman"/>
          <w:i/>
          <w:color w:val="000000"/>
          <w:sz w:val="24"/>
          <w:szCs w:val="24"/>
        </w:rPr>
        <w:t>E-cad</w:t>
      </w:r>
      <w:r w:rsidRPr="009D0135">
        <w:rPr>
          <w:rFonts w:ascii="Times New Roman" w:hAnsi="Times New Roman"/>
          <w:color w:val="000000"/>
          <w:sz w:val="24"/>
          <w:szCs w:val="24"/>
        </w:rPr>
        <w:t xml:space="preserve">-KD treated ovaries. Oocytes were labeled with DDX4 (red). Parallel experimental results are shown. </w:t>
      </w:r>
      <w:r w:rsidRPr="009D0135">
        <w:rPr>
          <w:rFonts w:ascii="Times New Roman" w:hAnsi="Times New Roman"/>
          <w:b/>
          <w:color w:val="000000"/>
          <w:sz w:val="24"/>
          <w:szCs w:val="24"/>
        </w:rPr>
        <w:t>b</w:t>
      </w:r>
      <w:r w:rsidRPr="009D0135">
        <w:rPr>
          <w:rFonts w:ascii="Times New Roman" w:hAnsi="Times New Roman"/>
          <w:color w:val="000000"/>
          <w:sz w:val="24"/>
          <w:szCs w:val="24"/>
        </w:rPr>
        <w:t xml:space="preserve"> Validation of the efficiency of </w:t>
      </w:r>
      <w:r w:rsidRPr="009D0135">
        <w:rPr>
          <w:rFonts w:ascii="Times New Roman" w:hAnsi="Times New Roman"/>
          <w:i/>
          <w:color w:val="000000"/>
          <w:sz w:val="24"/>
          <w:szCs w:val="24"/>
        </w:rPr>
        <w:t>E-cad</w:t>
      </w:r>
      <w:r w:rsidRPr="009D0135">
        <w:rPr>
          <w:rFonts w:ascii="Times New Roman" w:hAnsi="Times New Roman"/>
          <w:color w:val="000000"/>
          <w:sz w:val="24"/>
          <w:szCs w:val="24"/>
        </w:rPr>
        <w:t xml:space="preserve"> knock-down and </w:t>
      </w:r>
      <w:r w:rsidRPr="009D0135">
        <w:rPr>
          <w:rFonts w:ascii="Times New Roman" w:hAnsi="Times New Roman"/>
          <w:i/>
          <w:color w:val="000000"/>
          <w:sz w:val="24"/>
          <w:szCs w:val="24"/>
        </w:rPr>
        <w:t xml:space="preserve">Nobox </w:t>
      </w:r>
      <w:r w:rsidRPr="009D0135">
        <w:rPr>
          <w:rFonts w:ascii="Times New Roman" w:hAnsi="Times New Roman"/>
          <w:color w:val="000000"/>
          <w:sz w:val="24"/>
          <w:szCs w:val="24"/>
        </w:rPr>
        <w:t xml:space="preserve">overexpression in cultured ovaries. Ovaries at 2 dpp were transfected with the indicated lentivirus or vehicle and cultured </w:t>
      </w:r>
      <w:r w:rsidRPr="009D0135">
        <w:rPr>
          <w:rFonts w:ascii="Times New Roman" w:hAnsi="Times New Roman"/>
          <w:i/>
          <w:color w:val="000000"/>
          <w:sz w:val="24"/>
          <w:szCs w:val="24"/>
        </w:rPr>
        <w:t>in vitro</w:t>
      </w:r>
      <w:r w:rsidRPr="009D0135">
        <w:rPr>
          <w:rFonts w:ascii="Times New Roman" w:hAnsi="Times New Roman"/>
          <w:color w:val="000000"/>
          <w:sz w:val="24"/>
          <w:szCs w:val="24"/>
        </w:rPr>
        <w:t xml:space="preserve"> for 48 hours. Western blot and the relevant intensity</w:t>
      </w:r>
      <w:r w:rsidRPr="009D0135">
        <w:rPr>
          <w:rFonts w:ascii="Times New Roman" w:hAnsi="Times New Roman"/>
          <w:sz w:val="24"/>
          <w:szCs w:val="24"/>
        </w:rPr>
        <w:t xml:space="preserve"> analyses showed that E-cad expression was successfully decreased and NOBOX expression was increased in the </w:t>
      </w:r>
      <w:r w:rsidRPr="009D0135">
        <w:rPr>
          <w:rFonts w:ascii="Times New Roman" w:hAnsi="Times New Roman"/>
          <w:sz w:val="24"/>
          <w:szCs w:val="24"/>
        </w:rPr>
        <w:lastRenderedPageBreak/>
        <w:t xml:space="preserve">relevant lentiviral transfected ovaries compared to the control group. </w:t>
      </w:r>
      <w:r w:rsidRPr="009D0135">
        <w:rPr>
          <w:rFonts w:ascii="Times New Roman" w:hAnsi="Times New Roman"/>
          <w:b/>
          <w:sz w:val="24"/>
          <w:szCs w:val="24"/>
        </w:rPr>
        <w:t>c</w:t>
      </w:r>
      <w:r w:rsidRPr="009D0135">
        <w:rPr>
          <w:rFonts w:ascii="Times New Roman" w:hAnsi="Times New Roman"/>
          <w:sz w:val="24"/>
          <w:szCs w:val="24"/>
        </w:rPr>
        <w:t xml:space="preserve"> Counting results showed that the number of growing follicles was prominently decreased in </w:t>
      </w:r>
      <w:r w:rsidRPr="009D0135">
        <w:rPr>
          <w:rFonts w:ascii="Times New Roman" w:hAnsi="Times New Roman"/>
          <w:i/>
          <w:sz w:val="24"/>
          <w:szCs w:val="24"/>
        </w:rPr>
        <w:t>E-cad</w:t>
      </w:r>
      <w:r w:rsidRPr="009D0135">
        <w:rPr>
          <w:rFonts w:ascii="Times New Roman" w:hAnsi="Times New Roman"/>
          <w:sz w:val="24"/>
          <w:szCs w:val="24"/>
        </w:rPr>
        <w:t xml:space="preserve">-KD treated ovaries but partially recovered in the ovaries treated with both </w:t>
      </w:r>
      <w:r w:rsidRPr="009D0135">
        <w:rPr>
          <w:rFonts w:ascii="Times New Roman" w:hAnsi="Times New Roman"/>
          <w:i/>
          <w:sz w:val="24"/>
          <w:szCs w:val="24"/>
        </w:rPr>
        <w:t>E-cad</w:t>
      </w:r>
      <w:r w:rsidRPr="009D0135">
        <w:rPr>
          <w:rFonts w:ascii="Times New Roman" w:hAnsi="Times New Roman"/>
          <w:sz w:val="24"/>
          <w:szCs w:val="24"/>
        </w:rPr>
        <w:t xml:space="preserve">-KD and </w:t>
      </w:r>
      <w:r w:rsidRPr="009D0135">
        <w:rPr>
          <w:rFonts w:ascii="Times New Roman" w:hAnsi="Times New Roman"/>
          <w:i/>
          <w:sz w:val="24"/>
          <w:szCs w:val="24"/>
        </w:rPr>
        <w:t>Nobox</w:t>
      </w:r>
      <w:r w:rsidRPr="009D0135">
        <w:rPr>
          <w:rFonts w:ascii="Times New Roman" w:hAnsi="Times New Roman"/>
          <w:sz w:val="24"/>
          <w:szCs w:val="24"/>
        </w:rPr>
        <w:t xml:space="preserve">-OE lentiviruses (refer to Table S5). </w:t>
      </w:r>
      <w:r w:rsidRPr="009D0135">
        <w:rPr>
          <w:rFonts w:ascii="Times New Roman" w:hAnsi="Times New Roman"/>
          <w:b/>
          <w:sz w:val="24"/>
          <w:szCs w:val="24"/>
        </w:rPr>
        <w:t>d</w:t>
      </w:r>
      <w:r w:rsidRPr="009D0135">
        <w:rPr>
          <w:rFonts w:ascii="Times New Roman" w:hAnsi="Times New Roman"/>
          <w:sz w:val="24"/>
          <w:szCs w:val="24"/>
        </w:rPr>
        <w:t xml:space="preserve"> The </w:t>
      </w:r>
      <w:r w:rsidRPr="009D0135">
        <w:rPr>
          <w:rFonts w:ascii="Times New Roman" w:hAnsi="Times New Roman"/>
          <w:color w:val="000000"/>
          <w:sz w:val="24"/>
          <w:szCs w:val="24"/>
        </w:rPr>
        <w:t>intensity</w:t>
      </w:r>
      <w:r w:rsidRPr="009D0135">
        <w:rPr>
          <w:rFonts w:ascii="Times New Roman" w:hAnsi="Times New Roman"/>
          <w:sz w:val="24"/>
          <w:szCs w:val="24"/>
        </w:rPr>
        <w:t xml:space="preserve"> analysis of the Western blot results showed that NOBOX expression was significantly increasing with time from 1 dpp to 7 dpp. </w:t>
      </w:r>
      <w:r w:rsidRPr="009D0135">
        <w:rPr>
          <w:rFonts w:ascii="Times New Roman" w:hAnsi="Times New Roman"/>
          <w:b/>
          <w:sz w:val="24"/>
          <w:szCs w:val="24"/>
        </w:rPr>
        <w:t xml:space="preserve">e </w:t>
      </w:r>
      <w:r w:rsidRPr="009D0135">
        <w:rPr>
          <w:rFonts w:ascii="Times New Roman" w:hAnsi="Times New Roman"/>
          <w:sz w:val="24"/>
          <w:szCs w:val="24"/>
        </w:rPr>
        <w:t xml:space="preserve">The </w:t>
      </w:r>
      <w:r w:rsidRPr="009D0135">
        <w:rPr>
          <w:rFonts w:ascii="Times New Roman" w:hAnsi="Times New Roman"/>
          <w:color w:val="000000"/>
          <w:sz w:val="24"/>
          <w:szCs w:val="24"/>
        </w:rPr>
        <w:t>intensity</w:t>
      </w:r>
      <w:r w:rsidRPr="009D0135">
        <w:rPr>
          <w:rFonts w:ascii="Times New Roman" w:hAnsi="Times New Roman"/>
          <w:sz w:val="24"/>
          <w:szCs w:val="24"/>
        </w:rPr>
        <w:t xml:space="preserve"> analysis of the Western blot results showed that both the expression levels of </w:t>
      </w:r>
      <w:r w:rsidRPr="009D0135">
        <w:rPr>
          <w:rFonts w:ascii="Times New Roman" w:hAnsi="Times New Roman" w:hint="eastAsia"/>
          <w:sz w:val="24"/>
          <w:szCs w:val="24"/>
        </w:rPr>
        <w:t>p</w:t>
      </w:r>
      <w:r w:rsidRPr="009D0135">
        <w:rPr>
          <w:rFonts w:ascii="Times New Roman" w:hAnsi="Times New Roman"/>
          <w:sz w:val="24"/>
          <w:szCs w:val="24"/>
        </w:rPr>
        <w:t xml:space="preserve">-FOXO3a and p-AKT were decreased in </w:t>
      </w:r>
      <w:r w:rsidRPr="009D0135">
        <w:rPr>
          <w:rFonts w:ascii="Times New Roman" w:hAnsi="Times New Roman"/>
          <w:i/>
          <w:sz w:val="24"/>
          <w:szCs w:val="24"/>
        </w:rPr>
        <w:t>E-cad</w:t>
      </w:r>
      <w:r w:rsidRPr="009D0135">
        <w:rPr>
          <w:rFonts w:ascii="Times New Roman" w:hAnsi="Times New Roman"/>
          <w:sz w:val="24"/>
          <w:szCs w:val="24"/>
        </w:rPr>
        <w:t xml:space="preserve">-KD ovaries, but increased in </w:t>
      </w:r>
      <w:r w:rsidRPr="009D0135">
        <w:rPr>
          <w:rFonts w:ascii="Times New Roman" w:hAnsi="Times New Roman"/>
          <w:i/>
          <w:sz w:val="24"/>
          <w:szCs w:val="24"/>
        </w:rPr>
        <w:t>E-cad</w:t>
      </w:r>
      <w:r w:rsidRPr="009D0135">
        <w:rPr>
          <w:rFonts w:ascii="Times New Roman" w:hAnsi="Times New Roman"/>
          <w:sz w:val="24"/>
          <w:szCs w:val="24"/>
        </w:rPr>
        <w:t>-OE ovaries, compared with those in the control. The experiments were repeated</w:t>
      </w:r>
      <w:r w:rsidRPr="009D0135">
        <w:rPr>
          <w:rFonts w:ascii="Times New Roman" w:hAnsi="Times New Roman" w:hint="eastAsia"/>
          <w:sz w:val="24"/>
          <w:szCs w:val="24"/>
        </w:rPr>
        <w:t xml:space="preserve"> </w:t>
      </w:r>
      <w:r w:rsidRPr="009D0135">
        <w:rPr>
          <w:rFonts w:ascii="Times New Roman" w:hAnsi="Times New Roman"/>
          <w:sz w:val="24"/>
          <w:szCs w:val="24"/>
        </w:rPr>
        <w:t xml:space="preserve">at least three times, and representative images are shown. The data are presented as the means ± S.D. </w:t>
      </w:r>
      <w:r w:rsidRPr="009D0135">
        <w:rPr>
          <w:rFonts w:ascii="Times New Roman" w:hAnsi="Times New Roman"/>
          <w:color w:val="000000"/>
          <w:sz w:val="24"/>
          <w:szCs w:val="24"/>
          <w:shd w:val="clear" w:color="auto" w:fill="FFFFFF"/>
        </w:rPr>
        <w:t xml:space="preserve">and considered statistically significant at P &lt; 0.05. </w:t>
      </w:r>
      <w:r w:rsidRPr="009D0135">
        <w:rPr>
          <w:rFonts w:ascii="Times New Roman" w:hAnsi="Times New Roman"/>
          <w:sz w:val="24"/>
          <w:szCs w:val="24"/>
        </w:rPr>
        <w:t>Scale bars: 50 μm.</w:t>
      </w:r>
    </w:p>
    <w:p w:rsidR="006D6D1D" w:rsidRPr="009D0135" w:rsidRDefault="006D6D1D" w:rsidP="006D6D1D">
      <w:pPr>
        <w:spacing w:line="480" w:lineRule="auto"/>
        <w:rPr>
          <w:rFonts w:ascii="Times New Roman" w:hAnsi="Times New Roman"/>
          <w:sz w:val="24"/>
          <w:szCs w:val="24"/>
        </w:rPr>
      </w:pPr>
    </w:p>
    <w:p w:rsidR="006D6D1D" w:rsidRPr="009D0135" w:rsidRDefault="006D6D1D" w:rsidP="006D6D1D">
      <w:pPr>
        <w:spacing w:line="480" w:lineRule="auto"/>
        <w:rPr>
          <w:rFonts w:ascii="Times New Roman" w:hAnsi="Times New Roman"/>
          <w:b/>
          <w:sz w:val="24"/>
          <w:szCs w:val="24"/>
        </w:rPr>
      </w:pPr>
      <w:r w:rsidRPr="009D0135">
        <w:rPr>
          <w:rFonts w:ascii="Times New Roman" w:hAnsi="Times New Roman" w:hint="eastAsia"/>
          <w:b/>
          <w:sz w:val="24"/>
          <w:szCs w:val="24"/>
        </w:rPr>
        <w:t>Fig. S</w:t>
      </w:r>
      <w:r w:rsidRPr="009D0135">
        <w:rPr>
          <w:rFonts w:ascii="Times New Roman" w:hAnsi="Times New Roman"/>
          <w:b/>
          <w:sz w:val="24"/>
          <w:szCs w:val="24"/>
        </w:rPr>
        <w:t xml:space="preserve">3 </w:t>
      </w:r>
    </w:p>
    <w:p w:rsidR="00D545C6" w:rsidRPr="009D0135" w:rsidRDefault="006D6D1D" w:rsidP="006D6D1D">
      <w:pPr>
        <w:spacing w:line="480" w:lineRule="auto"/>
        <w:rPr>
          <w:rFonts w:ascii="Times New Roman" w:hAnsi="Times New Roman" w:hint="eastAsia"/>
          <w:sz w:val="24"/>
          <w:szCs w:val="24"/>
        </w:rPr>
      </w:pPr>
      <w:r w:rsidRPr="009D0135">
        <w:rPr>
          <w:rFonts w:ascii="Times New Roman" w:hAnsi="Times New Roman"/>
          <w:b/>
          <w:sz w:val="24"/>
          <w:szCs w:val="24"/>
        </w:rPr>
        <w:t>a</w:t>
      </w:r>
      <w:r w:rsidRPr="009D0135">
        <w:rPr>
          <w:rFonts w:ascii="Times New Roman" w:hAnsi="Times New Roman"/>
          <w:sz w:val="24"/>
          <w:szCs w:val="24"/>
        </w:rPr>
        <w:t xml:space="preserve"> N-cad expression pattern in neonatal ovaries. N-cad (green) was expressed on the cytomembrane of the granulosa cells in primordial and growing follicles and the cytomembrane of the oocytes in cyst, PFs and growing follicles. Arrowheads indicate primordial follicles, and arrows indicate growing follicles. E-cad was stained with red fluorescence, the nuclei were counter-stained by Hoechst (blue). </w:t>
      </w:r>
      <w:r w:rsidRPr="009D0135">
        <w:rPr>
          <w:rFonts w:ascii="Times New Roman" w:hAnsi="Times New Roman"/>
          <w:b/>
          <w:sz w:val="24"/>
          <w:szCs w:val="24"/>
        </w:rPr>
        <w:t>b</w:t>
      </w:r>
      <w:r w:rsidRPr="009D0135">
        <w:rPr>
          <w:rFonts w:ascii="Times New Roman" w:hAnsi="Times New Roman"/>
          <w:sz w:val="24"/>
          <w:szCs w:val="24"/>
        </w:rPr>
        <w:t xml:space="preserve"> </w:t>
      </w:r>
      <w:r w:rsidRPr="009D0135">
        <w:rPr>
          <w:rFonts w:ascii="Times New Roman" w:hAnsi="Times New Roman" w:hint="eastAsia"/>
          <w:sz w:val="24"/>
          <w:szCs w:val="24"/>
        </w:rPr>
        <w:t xml:space="preserve">The </w:t>
      </w:r>
      <w:r w:rsidRPr="009D0135">
        <w:rPr>
          <w:rFonts w:ascii="Times New Roman" w:hAnsi="Times New Roman"/>
          <w:sz w:val="24"/>
          <w:szCs w:val="24"/>
        </w:rPr>
        <w:t>expression</w:t>
      </w:r>
      <w:r w:rsidRPr="009D0135">
        <w:rPr>
          <w:rFonts w:ascii="Times New Roman" w:hAnsi="Times New Roman" w:hint="eastAsia"/>
          <w:sz w:val="24"/>
          <w:szCs w:val="24"/>
        </w:rPr>
        <w:t xml:space="preserve"> of </w:t>
      </w:r>
      <w:r w:rsidRPr="009D0135">
        <w:rPr>
          <w:rFonts w:ascii="Times New Roman" w:hAnsi="Times New Roman"/>
          <w:sz w:val="24"/>
          <w:szCs w:val="24"/>
        </w:rPr>
        <w:t>N-cad</w:t>
      </w:r>
      <w:r w:rsidRPr="009D0135">
        <w:rPr>
          <w:rFonts w:ascii="Times New Roman" w:hAnsi="Times New Roman" w:hint="eastAsia"/>
          <w:sz w:val="24"/>
          <w:szCs w:val="24"/>
        </w:rPr>
        <w:t xml:space="preserve"> in </w:t>
      </w:r>
      <w:r w:rsidRPr="009D0135">
        <w:rPr>
          <w:rFonts w:ascii="Times New Roman" w:hAnsi="Times New Roman"/>
          <w:sz w:val="24"/>
          <w:szCs w:val="24"/>
        </w:rPr>
        <w:t xml:space="preserve">the </w:t>
      </w:r>
      <w:r w:rsidRPr="009D0135">
        <w:rPr>
          <w:rFonts w:ascii="Times New Roman" w:hAnsi="Times New Roman" w:hint="eastAsia"/>
          <w:sz w:val="24"/>
          <w:szCs w:val="24"/>
        </w:rPr>
        <w:t>ovary</w:t>
      </w:r>
      <w:r w:rsidRPr="009D0135">
        <w:rPr>
          <w:rFonts w:ascii="Times New Roman" w:hAnsi="Times New Roman"/>
          <w:sz w:val="24"/>
          <w:szCs w:val="24"/>
        </w:rPr>
        <w:t xml:space="preserve"> increased with </w:t>
      </w:r>
      <w:r w:rsidRPr="009D0135">
        <w:rPr>
          <w:rFonts w:ascii="Times New Roman" w:hAnsi="Times New Roman" w:hint="eastAsia"/>
          <w:sz w:val="24"/>
          <w:szCs w:val="24"/>
        </w:rPr>
        <w:t>time</w:t>
      </w:r>
      <w:r w:rsidRPr="009D0135">
        <w:rPr>
          <w:rFonts w:ascii="Times New Roman" w:hAnsi="Times New Roman"/>
          <w:sz w:val="24"/>
          <w:szCs w:val="24"/>
        </w:rPr>
        <w:t xml:space="preserve"> from 1 dpp to 7 dpp. </w:t>
      </w:r>
      <w:r w:rsidRPr="009D0135">
        <w:rPr>
          <w:rFonts w:ascii="Times New Roman" w:hAnsi="Times New Roman"/>
          <w:b/>
          <w:sz w:val="24"/>
          <w:szCs w:val="24"/>
        </w:rPr>
        <w:t>c</w:t>
      </w:r>
      <w:r w:rsidRPr="009D0135">
        <w:rPr>
          <w:rFonts w:ascii="Times New Roman" w:hAnsi="Times New Roman"/>
          <w:sz w:val="24"/>
          <w:szCs w:val="24"/>
        </w:rPr>
        <w:t xml:space="preserve"> E-cad and N-cad expression pattern in 8-week-old mouse ovaries. Both E-cad (</w:t>
      </w:r>
      <w:r w:rsidRPr="009D0135">
        <w:rPr>
          <w:rFonts w:ascii="Times New Roman" w:hAnsi="Times New Roman" w:hint="eastAsia"/>
          <w:sz w:val="24"/>
          <w:szCs w:val="24"/>
        </w:rPr>
        <w:t>re</w:t>
      </w:r>
      <w:r w:rsidRPr="009D0135">
        <w:rPr>
          <w:rFonts w:ascii="Times New Roman" w:hAnsi="Times New Roman"/>
          <w:sz w:val="24"/>
          <w:szCs w:val="24"/>
        </w:rPr>
        <w:t>d) and N-cad (green) were expressed in the primordial (arrowhead) and growing follicles (arrow). The nuclei were counter-stained with Hoechst (blue). The experiments were repeated</w:t>
      </w:r>
      <w:r w:rsidRPr="009D0135">
        <w:rPr>
          <w:rFonts w:ascii="Times New Roman" w:hAnsi="Times New Roman" w:hint="eastAsia"/>
          <w:sz w:val="24"/>
          <w:szCs w:val="24"/>
        </w:rPr>
        <w:t xml:space="preserve"> </w:t>
      </w:r>
      <w:r w:rsidRPr="009D0135">
        <w:rPr>
          <w:rFonts w:ascii="Times New Roman" w:hAnsi="Times New Roman"/>
          <w:sz w:val="24"/>
          <w:szCs w:val="24"/>
        </w:rPr>
        <w:t xml:space="preserve">at least three </w:t>
      </w:r>
      <w:r w:rsidRPr="009D0135">
        <w:rPr>
          <w:rFonts w:ascii="Times New Roman" w:hAnsi="Times New Roman"/>
          <w:sz w:val="24"/>
          <w:szCs w:val="24"/>
        </w:rPr>
        <w:lastRenderedPageBreak/>
        <w:t xml:space="preserve">times, and representative images are shown. Scale bars: </w:t>
      </w:r>
      <w:r w:rsidRPr="009D0135">
        <w:rPr>
          <w:rFonts w:ascii="Times New Roman" w:hAnsi="Times New Roman"/>
          <w:b/>
          <w:sz w:val="24"/>
          <w:szCs w:val="24"/>
        </w:rPr>
        <w:t>a</w:t>
      </w:r>
      <w:r w:rsidRPr="009D0135">
        <w:rPr>
          <w:rFonts w:ascii="Times New Roman" w:hAnsi="Times New Roman"/>
          <w:sz w:val="24"/>
          <w:szCs w:val="24"/>
        </w:rPr>
        <w:t xml:space="preserve"> 20 μm; </w:t>
      </w:r>
      <w:r w:rsidRPr="009D0135">
        <w:rPr>
          <w:rFonts w:ascii="Times New Roman" w:hAnsi="Times New Roman"/>
          <w:b/>
          <w:sz w:val="24"/>
          <w:szCs w:val="24"/>
        </w:rPr>
        <w:t>c</w:t>
      </w:r>
      <w:r w:rsidRPr="009D0135">
        <w:rPr>
          <w:rFonts w:ascii="Times New Roman" w:hAnsi="Times New Roman"/>
          <w:sz w:val="24"/>
          <w:szCs w:val="24"/>
        </w:rPr>
        <w:t xml:space="preserve"> 50 μm.</w:t>
      </w:r>
    </w:p>
    <w:sectPr w:rsidR="00D545C6" w:rsidRPr="009D01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211" w:rsidRDefault="009C3211" w:rsidP="006D6D1D">
      <w:r>
        <w:separator/>
      </w:r>
    </w:p>
  </w:endnote>
  <w:endnote w:type="continuationSeparator" w:id="0">
    <w:p w:rsidR="009C3211" w:rsidRDefault="009C3211" w:rsidP="006D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211" w:rsidRDefault="009C3211" w:rsidP="006D6D1D">
      <w:r>
        <w:separator/>
      </w:r>
    </w:p>
  </w:footnote>
  <w:footnote w:type="continuationSeparator" w:id="0">
    <w:p w:rsidR="009C3211" w:rsidRDefault="009C3211" w:rsidP="006D6D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56C"/>
    <w:rsid w:val="004420A9"/>
    <w:rsid w:val="006D6D1D"/>
    <w:rsid w:val="007F256C"/>
    <w:rsid w:val="009C3211"/>
    <w:rsid w:val="009D0135"/>
    <w:rsid w:val="00D54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BE6386-2A02-4119-855E-DEBE05E8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D1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D6D1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D6D1D"/>
    <w:rPr>
      <w:sz w:val="18"/>
      <w:szCs w:val="18"/>
    </w:rPr>
  </w:style>
  <w:style w:type="paragraph" w:styleId="a4">
    <w:name w:val="footer"/>
    <w:basedOn w:val="a"/>
    <w:link w:val="Char0"/>
    <w:uiPriority w:val="99"/>
    <w:unhideWhenUsed/>
    <w:rsid w:val="006D6D1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D6D1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72"/>
  <w:targetScreenSz w:val="640x48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504</Words>
  <Characters>2874</Characters>
  <Application>Microsoft Office Word</Application>
  <DocSecurity>0</DocSecurity>
  <Lines>23</Lines>
  <Paragraphs>6</Paragraphs>
  <ScaleCrop>false</ScaleCrop>
  <Company/>
  <LinksUpToDate>false</LinksUpToDate>
  <CharactersWithSpaces>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颜 昊</dc:creator>
  <cp:keywords/>
  <dc:description/>
  <cp:lastModifiedBy>颜 昊</cp:lastModifiedBy>
  <cp:revision>3</cp:revision>
  <dcterms:created xsi:type="dcterms:W3CDTF">2018-11-06T02:05:00Z</dcterms:created>
  <dcterms:modified xsi:type="dcterms:W3CDTF">2018-11-06T02:06:00Z</dcterms:modified>
</cp:coreProperties>
</file>