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081" w:rsidRPr="00E27FE9" w:rsidRDefault="00D31081" w:rsidP="00D31081">
      <w:pPr>
        <w:spacing w:line="480" w:lineRule="auto"/>
        <w:ind w:left="566" w:hangingChars="236" w:hanging="566"/>
        <w:rPr>
          <w:rFonts w:ascii="Times New Roman" w:eastAsiaTheme="majorHAnsi" w:hAnsi="Times New Roman" w:cs="Times New Roman"/>
          <w:b/>
          <w:sz w:val="24"/>
          <w:szCs w:val="24"/>
        </w:rPr>
      </w:pPr>
      <w:r w:rsidRPr="00E27FE9">
        <w:rPr>
          <w:rFonts w:ascii="Times New Roman" w:eastAsiaTheme="majorHAnsi" w:hAnsi="Times New Roman" w:cs="Times New Roman"/>
          <w:b/>
          <w:sz w:val="24"/>
          <w:szCs w:val="24"/>
        </w:rPr>
        <w:t>Supplementary Figure Legends</w:t>
      </w:r>
    </w:p>
    <w:p w:rsidR="00A357FD" w:rsidRPr="00E27FE9" w:rsidRDefault="00A357FD" w:rsidP="00D31081">
      <w:pPr>
        <w:spacing w:line="480" w:lineRule="auto"/>
        <w:ind w:left="566" w:hangingChars="236" w:hanging="566"/>
        <w:rPr>
          <w:rFonts w:ascii="Times New Roman" w:eastAsiaTheme="majorHAnsi" w:hAnsi="Times New Roman" w:cs="Times New Roman"/>
          <w:b/>
          <w:sz w:val="24"/>
          <w:szCs w:val="24"/>
        </w:rPr>
      </w:pPr>
    </w:p>
    <w:p w:rsidR="00F85EF4" w:rsidRPr="00E27FE9" w:rsidRDefault="00D31081" w:rsidP="00D31081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E27FE9">
        <w:rPr>
          <w:rFonts w:ascii="Times New Roman" w:eastAsia="맑은 고딕" w:hAnsi="Times New Roman" w:cs="Times New Roman"/>
          <w:b/>
          <w:sz w:val="24"/>
          <w:szCs w:val="24"/>
        </w:rPr>
        <w:t xml:space="preserve">Fig1. Down-regulation of PLOD3 decreases radioresistance in A549 cells. </w:t>
      </w:r>
      <w:r w:rsidRPr="00E27FE9">
        <w:rPr>
          <w:rFonts w:ascii="Times New Roman" w:eastAsia="맑은 고딕" w:hAnsi="Times New Roman" w:cs="Times New Roman"/>
          <w:sz w:val="24"/>
          <w:szCs w:val="24"/>
        </w:rPr>
        <w:t xml:space="preserve">(a) Analysis of cell viability in A549 cells untreated or treated with 10Gy radiation after transfection with 40 nM </w:t>
      </w:r>
      <w:r w:rsidR="00826F0A" w:rsidRPr="00E27FE9">
        <w:rPr>
          <w:rFonts w:ascii="Times New Roman" w:eastAsiaTheme="majorHAnsi" w:hAnsi="Times New Roman" w:cs="Times New Roman"/>
          <w:sz w:val="24"/>
          <w:szCs w:val="24"/>
        </w:rPr>
        <w:t>siCON</w:t>
      </w:r>
      <w:r w:rsidR="00826F0A" w:rsidRPr="00E27FE9" w:rsidDel="00857496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826F0A" w:rsidRPr="00E27FE9">
        <w:rPr>
          <w:rFonts w:ascii="Times New Roman" w:eastAsiaTheme="majorHAnsi" w:hAnsi="Times New Roman" w:cs="Times New Roman"/>
          <w:sz w:val="24"/>
          <w:szCs w:val="24"/>
        </w:rPr>
        <w:t>or siPLOD3</w:t>
      </w:r>
      <w:r w:rsidR="00D67F3F" w:rsidRPr="00E27FE9">
        <w:rPr>
          <w:rFonts w:ascii="Times New Roman" w:eastAsia="맑은 고딕" w:hAnsi="Times New Roman" w:cs="Times New Roman"/>
          <w:sz w:val="24"/>
          <w:szCs w:val="24"/>
        </w:rPr>
        <w:t>.</w:t>
      </w:r>
      <w:r w:rsidR="00D67F3F" w:rsidRPr="00E27FE9">
        <w:rPr>
          <w:rFonts w:ascii="Times New Roman" w:hAnsi="Times New Roman" w:cs="Times New Roman"/>
          <w:sz w:val="24"/>
          <w:szCs w:val="24"/>
        </w:rPr>
        <w:t xml:space="preserve"> *</w:t>
      </w:r>
      <w:r w:rsidR="00D67F3F" w:rsidRPr="00E27FE9">
        <w:rPr>
          <w:rFonts w:ascii="Times New Roman" w:eastAsiaTheme="majorHAnsi" w:hAnsi="Times New Roman" w:cs="Times New Roman"/>
          <w:bCs/>
          <w:sz w:val="24"/>
          <w:szCs w:val="24"/>
        </w:rPr>
        <w:t>*</w:t>
      </w:r>
      <w:r w:rsidR="00D67F3F" w:rsidRPr="00E27FE9">
        <w:rPr>
          <w:rFonts w:ascii="Times New Roman" w:eastAsiaTheme="majorHAnsi" w:hAnsi="Times New Roman" w:cs="Times New Roman"/>
          <w:bCs/>
          <w:i/>
          <w:iCs/>
          <w:sz w:val="24"/>
          <w:szCs w:val="24"/>
        </w:rPr>
        <w:t xml:space="preserve">P </w:t>
      </w:r>
      <w:r w:rsidR="00D67F3F" w:rsidRPr="00E27FE9">
        <w:rPr>
          <w:rFonts w:ascii="Times New Roman" w:eastAsiaTheme="majorHAnsi" w:hAnsi="Times New Roman" w:cs="Times New Roman"/>
          <w:bCs/>
          <w:sz w:val="24"/>
          <w:szCs w:val="24"/>
        </w:rPr>
        <w:t>&lt; 0</w:t>
      </w:r>
      <w:r w:rsidR="00D67F3F" w:rsidRPr="00E27FE9">
        <w:rPr>
          <w:rFonts w:ascii="Times New Roman" w:eastAsiaTheme="majorHAnsi" w:hAnsi="Times New Roman" w:cs="Times New Roman"/>
          <w:sz w:val="24"/>
          <w:szCs w:val="24"/>
        </w:rPr>
        <w:t xml:space="preserve">.01; </w:t>
      </w:r>
      <w:r w:rsidR="00D67F3F" w:rsidRPr="00E27FE9">
        <w:rPr>
          <w:rFonts w:ascii="Times New Roman" w:eastAsia="HY신명조" w:hAnsi="Times New Roman" w:cs="Times New Roman"/>
          <w:kern w:val="0"/>
          <w:sz w:val="24"/>
          <w:szCs w:val="24"/>
        </w:rPr>
        <w:t>**</w:t>
      </w:r>
      <w:r w:rsidR="00D67F3F" w:rsidRPr="00E27FE9">
        <w:rPr>
          <w:rFonts w:ascii="Times New Roman" w:eastAsiaTheme="majorHAnsi" w:hAnsi="Times New Roman" w:cs="Times New Roman"/>
          <w:bCs/>
          <w:sz w:val="24"/>
          <w:szCs w:val="24"/>
        </w:rPr>
        <w:t>*</w:t>
      </w:r>
      <w:r w:rsidR="00D67F3F" w:rsidRPr="00E27FE9">
        <w:rPr>
          <w:rFonts w:ascii="Times New Roman" w:eastAsiaTheme="majorHAnsi" w:hAnsi="Times New Roman" w:cs="Times New Roman"/>
          <w:bCs/>
          <w:i/>
          <w:iCs/>
          <w:sz w:val="24"/>
          <w:szCs w:val="24"/>
        </w:rPr>
        <w:t xml:space="preserve">P </w:t>
      </w:r>
      <w:r w:rsidR="00D67F3F" w:rsidRPr="00E27FE9">
        <w:rPr>
          <w:rFonts w:ascii="Times New Roman" w:eastAsiaTheme="majorHAnsi" w:hAnsi="Times New Roman" w:cs="Times New Roman"/>
          <w:bCs/>
          <w:sz w:val="24"/>
          <w:szCs w:val="24"/>
        </w:rPr>
        <w:t>&lt; 0</w:t>
      </w:r>
      <w:r w:rsidR="00D67F3F" w:rsidRPr="00E27FE9">
        <w:rPr>
          <w:rFonts w:ascii="Times New Roman" w:eastAsia="HY신명조" w:hAnsi="Times New Roman" w:cs="Times New Roman"/>
          <w:kern w:val="0"/>
          <w:sz w:val="24"/>
          <w:szCs w:val="24"/>
        </w:rPr>
        <w:t>.001</w:t>
      </w:r>
      <w:r w:rsidR="00D67F3F" w:rsidRPr="00E27FE9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E27FE9">
        <w:rPr>
          <w:rFonts w:ascii="Times New Roman" w:eastAsia="맑은 고딕" w:hAnsi="Times New Roman" w:cs="Times New Roman"/>
          <w:sz w:val="24"/>
          <w:szCs w:val="24"/>
        </w:rPr>
        <w:t>(b) Protein levels of PLOD3, cl</w:t>
      </w:r>
      <w:r w:rsidR="001B0380" w:rsidRPr="00E27FE9">
        <w:rPr>
          <w:rFonts w:ascii="Times New Roman" w:eastAsia="맑은 고딕" w:hAnsi="Times New Roman" w:cs="Times New Roman"/>
          <w:sz w:val="24"/>
          <w:szCs w:val="24"/>
        </w:rPr>
        <w:t>eaved-PARP and activ</w:t>
      </w:r>
      <w:r w:rsidRPr="00E27FE9">
        <w:rPr>
          <w:rFonts w:ascii="Times New Roman" w:eastAsia="맑은 고딕" w:hAnsi="Times New Roman" w:cs="Times New Roman"/>
          <w:sz w:val="24"/>
          <w:szCs w:val="24"/>
        </w:rPr>
        <w:t>e</w:t>
      </w:r>
      <w:r w:rsidR="001B0380" w:rsidRPr="00E27FE9">
        <w:rPr>
          <w:rFonts w:ascii="Times New Roman" w:eastAsia="맑은 고딕" w:hAnsi="Times New Roman" w:cs="Times New Roman"/>
          <w:sz w:val="24"/>
          <w:szCs w:val="24"/>
        </w:rPr>
        <w:t>-</w:t>
      </w:r>
      <w:r w:rsidRPr="00E27FE9">
        <w:rPr>
          <w:rFonts w:ascii="Times New Roman" w:eastAsia="맑은 고딕" w:hAnsi="Times New Roman" w:cs="Times New Roman"/>
          <w:sz w:val="24"/>
          <w:szCs w:val="24"/>
        </w:rPr>
        <w:t>caspase</w:t>
      </w:r>
      <w:r w:rsidR="001B0380" w:rsidRPr="00E27FE9">
        <w:rPr>
          <w:rFonts w:ascii="Times New Roman" w:eastAsia="맑은 고딕" w:hAnsi="Times New Roman" w:cs="Times New Roman"/>
          <w:sz w:val="24"/>
          <w:szCs w:val="24"/>
        </w:rPr>
        <w:t>-3</w:t>
      </w:r>
      <w:r w:rsidRPr="00E27FE9">
        <w:rPr>
          <w:rFonts w:ascii="Times New Roman" w:eastAsia="맑은 고딕" w:hAnsi="Times New Roman" w:cs="Times New Roman"/>
          <w:sz w:val="24"/>
          <w:szCs w:val="24"/>
        </w:rPr>
        <w:t xml:space="preserve"> were determined by Western blotting. (</w:t>
      </w:r>
      <w:proofErr w:type="spellStart"/>
      <w:proofErr w:type="gramStart"/>
      <w:r w:rsidRPr="00E27FE9">
        <w:rPr>
          <w:rFonts w:ascii="Times New Roman" w:eastAsia="맑은 고딕" w:hAnsi="Times New Roman" w:cs="Times New Roman"/>
          <w:sz w:val="24"/>
          <w:szCs w:val="24"/>
        </w:rPr>
        <w:t>c,</w:t>
      </w:r>
      <w:proofErr w:type="gramEnd"/>
      <w:r w:rsidRPr="00E27FE9">
        <w:rPr>
          <w:rFonts w:ascii="Times New Roman" w:eastAsia="맑은 고딕" w:hAnsi="Times New Roman" w:cs="Times New Roman"/>
          <w:sz w:val="24"/>
          <w:szCs w:val="24"/>
        </w:rPr>
        <w:t>d</w:t>
      </w:r>
      <w:proofErr w:type="spellEnd"/>
      <w:r w:rsidRPr="00E27FE9">
        <w:rPr>
          <w:rFonts w:ascii="Times New Roman" w:eastAsia="맑은 고딕" w:hAnsi="Times New Roman" w:cs="Times New Roman"/>
          <w:sz w:val="24"/>
          <w:szCs w:val="24"/>
        </w:rPr>
        <w:t xml:space="preserve">) </w:t>
      </w:r>
      <w:r w:rsidR="005F5D64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A549 cell was treated with 10 Gy </w:t>
      </w:r>
      <w:proofErr w:type="gramStart"/>
      <w:r w:rsidR="005F5D64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>radiation</w:t>
      </w:r>
      <w:proofErr w:type="gramEnd"/>
      <w:r w:rsidR="005F5D64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 for 48 h after siPLOD3 transfection. </w:t>
      </w:r>
      <w:r w:rsidRPr="00E27FE9">
        <w:rPr>
          <w:rFonts w:ascii="Times New Roman" w:eastAsia="맑은 고딕" w:hAnsi="Times New Roman" w:cs="Times New Roman"/>
          <w:sz w:val="24"/>
          <w:szCs w:val="24"/>
        </w:rPr>
        <w:t>Determination of cell death in A549 cells treated as in b by the Annexin V/PI staining</w:t>
      </w:r>
      <w:r w:rsidR="005F5D64" w:rsidRPr="00E27FE9">
        <w:rPr>
          <w:rFonts w:ascii="Times New Roman" w:eastAsia="맑은 고딕" w:hAnsi="Times New Roman" w:cs="Times New Roman"/>
          <w:sz w:val="24"/>
          <w:szCs w:val="24"/>
        </w:rPr>
        <w:t xml:space="preserve"> for FACS analysis</w:t>
      </w:r>
      <w:r w:rsidR="00D67F3F" w:rsidRPr="00E27FE9">
        <w:rPr>
          <w:rFonts w:ascii="Times New Roman" w:eastAsia="맑은 고딕" w:hAnsi="Times New Roman" w:cs="Times New Roman"/>
          <w:sz w:val="24"/>
          <w:szCs w:val="24"/>
        </w:rPr>
        <w:t>.</w:t>
      </w:r>
      <w:r w:rsidR="00D67F3F" w:rsidRPr="00E27FE9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D67F3F" w:rsidRPr="00E27FE9">
        <w:rPr>
          <w:rFonts w:ascii="Times New Roman" w:eastAsia="HY신명조" w:hAnsi="Times New Roman" w:cs="Times New Roman"/>
          <w:kern w:val="0"/>
          <w:sz w:val="24"/>
          <w:szCs w:val="24"/>
        </w:rPr>
        <w:t>**</w:t>
      </w:r>
      <w:r w:rsidR="00D67F3F" w:rsidRPr="00E27FE9">
        <w:rPr>
          <w:rFonts w:ascii="Times New Roman" w:eastAsiaTheme="majorHAnsi" w:hAnsi="Times New Roman" w:cs="Times New Roman"/>
          <w:bCs/>
          <w:sz w:val="24"/>
          <w:szCs w:val="24"/>
        </w:rPr>
        <w:t>*</w:t>
      </w:r>
      <w:r w:rsidR="00D67F3F" w:rsidRPr="00E27FE9">
        <w:rPr>
          <w:rFonts w:ascii="Times New Roman" w:eastAsiaTheme="majorHAnsi" w:hAnsi="Times New Roman" w:cs="Times New Roman"/>
          <w:bCs/>
          <w:i/>
          <w:iCs/>
          <w:sz w:val="24"/>
          <w:szCs w:val="24"/>
        </w:rPr>
        <w:t xml:space="preserve">P </w:t>
      </w:r>
      <w:r w:rsidR="00D67F3F" w:rsidRPr="00E27FE9">
        <w:rPr>
          <w:rFonts w:ascii="Times New Roman" w:eastAsiaTheme="majorHAnsi" w:hAnsi="Times New Roman" w:cs="Times New Roman"/>
          <w:bCs/>
          <w:sz w:val="24"/>
          <w:szCs w:val="24"/>
        </w:rPr>
        <w:t>&lt; 0</w:t>
      </w:r>
      <w:r w:rsidR="00D67F3F" w:rsidRPr="00E27FE9">
        <w:rPr>
          <w:rFonts w:ascii="Times New Roman" w:eastAsia="HY신명조" w:hAnsi="Times New Roman" w:cs="Times New Roman"/>
          <w:kern w:val="0"/>
          <w:sz w:val="24"/>
          <w:szCs w:val="24"/>
        </w:rPr>
        <w:t>.001</w:t>
      </w:r>
      <w:r w:rsidR="00D67F3F" w:rsidRPr="00E27FE9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E27FE9">
        <w:rPr>
          <w:rFonts w:ascii="Times New Roman" w:eastAsia="맑은 고딕" w:hAnsi="Times New Roman" w:cs="Times New Roman"/>
          <w:sz w:val="24"/>
          <w:szCs w:val="24"/>
        </w:rPr>
        <w:t xml:space="preserve">(e) Survival fraction of </w:t>
      </w:r>
      <w:r w:rsidR="005F5D64" w:rsidRPr="00E27FE9">
        <w:rPr>
          <w:rFonts w:ascii="Times New Roman" w:eastAsia="맑은 고딕" w:hAnsi="Times New Roman" w:cs="Times New Roman"/>
          <w:sz w:val="24"/>
          <w:szCs w:val="24"/>
        </w:rPr>
        <w:t>A549</w:t>
      </w:r>
      <w:r w:rsidRPr="00E27FE9">
        <w:rPr>
          <w:rFonts w:ascii="Times New Roman" w:eastAsia="맑은 고딕" w:hAnsi="Times New Roman" w:cs="Times New Roman"/>
          <w:sz w:val="24"/>
          <w:szCs w:val="24"/>
        </w:rPr>
        <w:t xml:space="preserve"> cells treated with a single radiation (0-8 Gy) after transfection with 40 nM </w:t>
      </w:r>
      <w:r w:rsidR="00826F0A" w:rsidRPr="00E27FE9">
        <w:rPr>
          <w:rFonts w:ascii="Times New Roman" w:eastAsiaTheme="majorHAnsi" w:hAnsi="Times New Roman" w:cs="Times New Roman"/>
          <w:sz w:val="24"/>
          <w:szCs w:val="24"/>
        </w:rPr>
        <w:t>siCON</w:t>
      </w:r>
      <w:r w:rsidR="00826F0A" w:rsidRPr="00E27FE9" w:rsidDel="00857496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826F0A" w:rsidRPr="00E27FE9">
        <w:rPr>
          <w:rFonts w:ascii="Times New Roman" w:eastAsiaTheme="majorHAnsi" w:hAnsi="Times New Roman" w:cs="Times New Roman"/>
          <w:sz w:val="24"/>
          <w:szCs w:val="24"/>
        </w:rPr>
        <w:t>or siPLOD3</w:t>
      </w:r>
      <w:r w:rsidRPr="00E27FE9">
        <w:rPr>
          <w:rFonts w:ascii="Times New Roman" w:eastAsia="맑은 고딕" w:hAnsi="Times New Roman" w:cs="Times New Roman"/>
          <w:sz w:val="24"/>
          <w:szCs w:val="24"/>
        </w:rPr>
        <w:t>, measured 2 weeks after radiation treatment.</w:t>
      </w:r>
      <w:r w:rsidR="002E0618" w:rsidRPr="00E27FE9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D67F3F" w:rsidRPr="00E27FE9">
        <w:rPr>
          <w:rFonts w:ascii="Times New Roman" w:eastAsiaTheme="majorHAnsi" w:hAnsi="Times New Roman" w:cs="Times New Roman"/>
          <w:bCs/>
          <w:sz w:val="24"/>
          <w:szCs w:val="24"/>
        </w:rPr>
        <w:t>*</w:t>
      </w:r>
      <w:r w:rsidR="00D67F3F" w:rsidRPr="00E27FE9">
        <w:rPr>
          <w:rFonts w:ascii="Times New Roman" w:eastAsiaTheme="majorHAnsi" w:hAnsi="Times New Roman" w:cs="Times New Roman"/>
          <w:bCs/>
          <w:i/>
          <w:iCs/>
          <w:sz w:val="24"/>
          <w:szCs w:val="24"/>
        </w:rPr>
        <w:t xml:space="preserve">P </w:t>
      </w:r>
      <w:r w:rsidR="00D67F3F" w:rsidRPr="00E27FE9">
        <w:rPr>
          <w:rFonts w:ascii="Times New Roman" w:eastAsiaTheme="majorHAnsi" w:hAnsi="Times New Roman" w:cs="Times New Roman"/>
          <w:bCs/>
          <w:sz w:val="24"/>
          <w:szCs w:val="24"/>
        </w:rPr>
        <w:t>&lt; 0</w:t>
      </w:r>
      <w:r w:rsidR="00D67F3F" w:rsidRPr="00E27FE9">
        <w:rPr>
          <w:rFonts w:ascii="Times New Roman" w:hAnsi="Times New Roman" w:cs="Times New Roman"/>
          <w:sz w:val="24"/>
          <w:szCs w:val="24"/>
        </w:rPr>
        <w:t>.05.</w:t>
      </w:r>
    </w:p>
    <w:p w:rsidR="00D31081" w:rsidRPr="00E27FE9" w:rsidRDefault="00D31081" w:rsidP="00D31081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D31081" w:rsidRPr="00E27FE9" w:rsidRDefault="00D31081" w:rsidP="00D31081">
      <w:pPr>
        <w:spacing w:line="480" w:lineRule="auto"/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</w:pPr>
      <w:r w:rsidRPr="00E27FE9">
        <w:rPr>
          <w:rFonts w:ascii="Times New Roman" w:eastAsia="맑은 고딕" w:hAnsi="Times New Roman" w:cs="Times New Roman"/>
          <w:b/>
          <w:sz w:val="24"/>
          <w:szCs w:val="24"/>
        </w:rPr>
        <w:t xml:space="preserve">Fig2. </w:t>
      </w:r>
      <w:r w:rsidRPr="00E27FE9">
        <w:rPr>
          <w:rFonts w:ascii="Times New Roman" w:eastAsiaTheme="majorHAnsi" w:hAnsi="Times New Roman" w:cs="Times New Roman"/>
          <w:b/>
          <w:color w:val="000000" w:themeColor="text1"/>
          <w:sz w:val="24"/>
          <w:szCs w:val="24"/>
        </w:rPr>
        <w:t xml:space="preserve">Loss of PLOD3 promotes radiosensitivity </w:t>
      </w:r>
      <w:r w:rsidRPr="00E27FE9">
        <w:rPr>
          <w:rFonts w:ascii="Times New Roman" w:eastAsiaTheme="majorHAnsi" w:hAnsi="Times New Roman" w:cs="Times New Roman"/>
          <w:b/>
          <w:i/>
          <w:color w:val="000000" w:themeColor="text1"/>
          <w:sz w:val="24"/>
          <w:szCs w:val="24"/>
        </w:rPr>
        <w:t>in vivo</w:t>
      </w:r>
      <w:r w:rsidRPr="00E27FE9">
        <w:rPr>
          <w:rFonts w:ascii="Times New Roman" w:eastAsiaTheme="majorHAnsi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(a) Schematics of the experimental design to assess the effect of PLOD3 knock-down with </w:t>
      </w:r>
      <w:r w:rsidR="005F5D64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>i</w:t>
      </w:r>
      <w:r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>rradiation on tumorigenicity by subcutaneous injection with 1 X 10</w:t>
      </w:r>
      <w:r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 R-H460 cells. 7 days after the injection of R-H460 cells, the mice were subjected to tail vein </w:t>
      </w:r>
      <w:r w:rsidR="008619C3" w:rsidRPr="00E27FE9">
        <w:rPr>
          <w:rFonts w:ascii="Times New Roman" w:eastAsiaTheme="majorHAnsi" w:hAnsi="Times New Roman" w:cs="Times New Roman"/>
          <w:color w:val="000000" w:themeColor="text1"/>
          <w:kern w:val="0"/>
          <w:sz w:val="24"/>
          <w:szCs w:val="24"/>
        </w:rPr>
        <w:t xml:space="preserve">injection every 2 days with </w:t>
      </w:r>
      <w:r w:rsidR="00826F0A" w:rsidRPr="00E27FE9">
        <w:rPr>
          <w:rFonts w:ascii="Times New Roman" w:eastAsiaTheme="majorHAnsi" w:hAnsi="Times New Roman" w:cs="Times New Roman"/>
          <w:sz w:val="24"/>
          <w:szCs w:val="24"/>
        </w:rPr>
        <w:t>siCON</w:t>
      </w:r>
      <w:r w:rsidR="00826F0A" w:rsidRPr="00E27FE9" w:rsidDel="00857496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826F0A" w:rsidRPr="00E27FE9">
        <w:rPr>
          <w:rFonts w:ascii="Times New Roman" w:eastAsiaTheme="majorHAnsi" w:hAnsi="Times New Roman" w:cs="Times New Roman"/>
          <w:sz w:val="24"/>
          <w:szCs w:val="24"/>
        </w:rPr>
        <w:t>or siPLOD3</w:t>
      </w:r>
      <w:r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 (40 μg siRNA/mouse). 10 days after the injection of R-H460 cells, 6Gy X-ray radiation to R-H460 xenograft tumors.</w:t>
      </w:r>
    </w:p>
    <w:p w:rsidR="00D31081" w:rsidRPr="00E27FE9" w:rsidRDefault="00D31081" w:rsidP="00D31081">
      <w:pPr>
        <w:spacing w:line="480" w:lineRule="auto"/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</w:pPr>
    </w:p>
    <w:p w:rsidR="00D31081" w:rsidRPr="00A357FD" w:rsidRDefault="00D31081" w:rsidP="002E0618">
      <w:pPr>
        <w:spacing w:line="480" w:lineRule="auto"/>
        <w:rPr>
          <w:rFonts w:ascii="Times New Roman" w:eastAsiaTheme="majorHAnsi" w:hAnsi="Times New Roman" w:cs="Times New Roman"/>
          <w:b/>
          <w:color w:val="000000" w:themeColor="text1"/>
          <w:sz w:val="24"/>
          <w:szCs w:val="24"/>
        </w:rPr>
      </w:pPr>
      <w:r w:rsidRPr="00E27FE9">
        <w:rPr>
          <w:rFonts w:ascii="Times New Roman" w:eastAsiaTheme="majorHAnsi" w:hAnsi="Times New Roman" w:cs="Times New Roman"/>
          <w:b/>
          <w:color w:val="000000" w:themeColor="text1"/>
          <w:sz w:val="24"/>
          <w:szCs w:val="24"/>
        </w:rPr>
        <w:t>Fig3. PLOD3 depletion induced cell death is independent to autophagy and proteasome activity.</w:t>
      </w:r>
      <w:r w:rsidR="002E0618" w:rsidRPr="00E27FE9">
        <w:rPr>
          <w:rFonts w:ascii="Times New Roman" w:hAnsi="Times New Roman" w:cs="Times New Roman"/>
          <w:sz w:val="24"/>
          <w:szCs w:val="24"/>
        </w:rPr>
        <w:t xml:space="preserve"> (</w:t>
      </w:r>
      <w:r w:rsidR="00A357FD" w:rsidRPr="00E27FE9">
        <w:rPr>
          <w:rFonts w:ascii="Times New Roman" w:hAnsi="Times New Roman" w:cs="Times New Roman"/>
          <w:sz w:val="24"/>
          <w:szCs w:val="24"/>
        </w:rPr>
        <w:t>a</w:t>
      </w:r>
      <w:r w:rsidR="002E0618" w:rsidRPr="00E27FE9">
        <w:rPr>
          <w:rFonts w:ascii="Times New Roman" w:hAnsi="Times New Roman" w:cs="Times New Roman"/>
          <w:sz w:val="24"/>
          <w:szCs w:val="24"/>
        </w:rPr>
        <w:t xml:space="preserve">) </w:t>
      </w:r>
      <w:r w:rsidR="002E0618" w:rsidRPr="00E27FE9">
        <w:rPr>
          <w:rFonts w:ascii="Times New Roman" w:eastAsia="HY신명조" w:hAnsi="Times New Roman" w:cs="Times New Roman"/>
          <w:color w:val="000000" w:themeColor="text1"/>
          <w:kern w:val="0"/>
          <w:sz w:val="24"/>
          <w:szCs w:val="24"/>
        </w:rPr>
        <w:t xml:space="preserve">Cell death analysis of A549 cells left untreated or treated with 100 µM Z-VAD-FMK (pan-caspase inhibitor) after transfection with </w:t>
      </w:r>
      <w:r w:rsidR="00826F0A" w:rsidRPr="00E27FE9">
        <w:rPr>
          <w:rFonts w:ascii="Times New Roman" w:eastAsiaTheme="majorHAnsi" w:hAnsi="Times New Roman" w:cs="Times New Roman"/>
          <w:sz w:val="24"/>
          <w:szCs w:val="24"/>
        </w:rPr>
        <w:t>siPLOD3</w:t>
      </w:r>
      <w:r w:rsidR="002E0618" w:rsidRPr="00E27FE9">
        <w:rPr>
          <w:rFonts w:ascii="Times New Roman" w:eastAsia="HY신명조" w:hAnsi="Times New Roman" w:cs="Times New Roman"/>
          <w:color w:val="000000" w:themeColor="text1"/>
          <w:kern w:val="0"/>
          <w:sz w:val="24"/>
          <w:szCs w:val="24"/>
        </w:rPr>
        <w:t>, measured 48 h after treatment.</w:t>
      </w:r>
      <w:r w:rsidR="002E0618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 </w:t>
      </w:r>
      <w:r w:rsidR="00D67F3F" w:rsidRPr="00E27FE9">
        <w:rPr>
          <w:rFonts w:ascii="Times New Roman" w:eastAsia="HY신명조" w:hAnsi="Times New Roman" w:cs="Times New Roman"/>
          <w:kern w:val="0"/>
          <w:sz w:val="24"/>
          <w:szCs w:val="24"/>
        </w:rPr>
        <w:t>**</w:t>
      </w:r>
      <w:r w:rsidR="00D67F3F" w:rsidRPr="00E27FE9">
        <w:rPr>
          <w:rFonts w:ascii="Times New Roman" w:eastAsiaTheme="majorHAnsi" w:hAnsi="Times New Roman" w:cs="Times New Roman"/>
          <w:bCs/>
          <w:sz w:val="24"/>
          <w:szCs w:val="24"/>
        </w:rPr>
        <w:t>*</w:t>
      </w:r>
      <w:r w:rsidR="00D67F3F" w:rsidRPr="00E27FE9">
        <w:rPr>
          <w:rFonts w:ascii="Times New Roman" w:eastAsiaTheme="majorHAnsi" w:hAnsi="Times New Roman" w:cs="Times New Roman"/>
          <w:bCs/>
          <w:i/>
          <w:iCs/>
          <w:sz w:val="24"/>
          <w:szCs w:val="24"/>
        </w:rPr>
        <w:t xml:space="preserve">P </w:t>
      </w:r>
      <w:r w:rsidR="00D67F3F" w:rsidRPr="00E27FE9">
        <w:rPr>
          <w:rFonts w:ascii="Times New Roman" w:eastAsiaTheme="majorHAnsi" w:hAnsi="Times New Roman" w:cs="Times New Roman"/>
          <w:bCs/>
          <w:sz w:val="24"/>
          <w:szCs w:val="24"/>
        </w:rPr>
        <w:t>&lt; 0</w:t>
      </w:r>
      <w:r w:rsidR="00D67F3F" w:rsidRPr="00E27FE9">
        <w:rPr>
          <w:rFonts w:ascii="Times New Roman" w:eastAsia="HY신명조" w:hAnsi="Times New Roman" w:cs="Times New Roman"/>
          <w:kern w:val="0"/>
          <w:sz w:val="24"/>
          <w:szCs w:val="24"/>
        </w:rPr>
        <w:t>.001</w:t>
      </w:r>
      <w:r w:rsidR="00D67F3F" w:rsidRPr="00E27FE9">
        <w:rPr>
          <w:rFonts w:ascii="Times New Roman" w:eastAsia="HY신명조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2E0618" w:rsidRPr="00E27FE9">
        <w:rPr>
          <w:rFonts w:ascii="Times New Roman" w:eastAsia="HY신명조" w:hAnsi="Times New Roman" w:cs="Times New Roman"/>
          <w:color w:val="000000" w:themeColor="text1"/>
          <w:kern w:val="0"/>
          <w:sz w:val="24"/>
          <w:szCs w:val="24"/>
        </w:rPr>
        <w:t>(</w:t>
      </w:r>
      <w:r w:rsidR="00A357FD" w:rsidRPr="00E27FE9">
        <w:rPr>
          <w:rFonts w:ascii="Times New Roman" w:eastAsia="HY신명조" w:hAnsi="Times New Roman" w:cs="Times New Roman"/>
          <w:color w:val="000000" w:themeColor="text1"/>
          <w:kern w:val="0"/>
          <w:sz w:val="24"/>
          <w:szCs w:val="24"/>
        </w:rPr>
        <w:t>b</w:t>
      </w:r>
      <w:r w:rsidR="002E0618" w:rsidRPr="00E27FE9">
        <w:rPr>
          <w:rFonts w:ascii="Times New Roman" w:eastAsia="HY신명조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="002E0618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Protein levels of </w:t>
      </w:r>
      <w:r w:rsidR="00826F0A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>c</w:t>
      </w:r>
      <w:r w:rsidR="002E0618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leaved PARP and </w:t>
      </w:r>
      <w:r w:rsidR="001B0380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>active-</w:t>
      </w:r>
      <w:r w:rsidR="002E0618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>caspase</w:t>
      </w:r>
      <w:r w:rsidR="001B0380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>-</w:t>
      </w:r>
      <w:r w:rsidR="002E0618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3 determined by Western blotting. </w:t>
      </w:r>
      <w:r w:rsidR="00A357FD" w:rsidRPr="00E27FE9">
        <w:rPr>
          <w:rFonts w:ascii="Times New Roman" w:hAnsi="Times New Roman" w:cs="Times New Roman"/>
          <w:sz w:val="24"/>
          <w:szCs w:val="24"/>
        </w:rPr>
        <w:t>(c)</w:t>
      </w:r>
      <w:r w:rsidR="00A357FD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 Measurement of the activity of proteasome captures from R-H460 cells expressing </w:t>
      </w:r>
      <w:r w:rsidR="00A357FD" w:rsidRPr="00E27FE9">
        <w:rPr>
          <w:rFonts w:ascii="Times New Roman" w:eastAsiaTheme="majorHAnsi" w:hAnsi="Times New Roman" w:cs="Times New Roman"/>
          <w:sz w:val="24"/>
          <w:szCs w:val="24"/>
        </w:rPr>
        <w:t>siPLOD3</w:t>
      </w:r>
      <w:r w:rsidR="00A357FD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. Captured proteasome are incubated in the presence of commercially available </w:t>
      </w:r>
      <w:proofErr w:type="spellStart"/>
      <w:r w:rsidR="00A357FD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>fluorogenic</w:t>
      </w:r>
      <w:proofErr w:type="spellEnd"/>
      <w:r w:rsidR="00A357FD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 substrates to measure their chymotrypsin-like, caspase-like and trypsin-</w:t>
      </w:r>
      <w:r w:rsidR="00A357FD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lastRenderedPageBreak/>
        <w:t>like activities, respectively. *</w:t>
      </w:r>
      <w:r w:rsidR="00A357FD" w:rsidRPr="00E27FE9">
        <w:rPr>
          <w:rFonts w:ascii="Times New Roman" w:eastAsiaTheme="majorHAnsi" w:hAnsi="Times New Roman" w:cs="Times New Roman"/>
          <w:i/>
          <w:color w:val="000000" w:themeColor="text1"/>
          <w:sz w:val="24"/>
          <w:szCs w:val="24"/>
        </w:rPr>
        <w:t xml:space="preserve">P </w:t>
      </w:r>
      <w:r w:rsidR="00A357FD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>&lt; 0.05</w:t>
      </w:r>
      <w:r w:rsidR="00A357FD" w:rsidRPr="00E27FE9">
        <w:rPr>
          <w:rFonts w:ascii="Times New Roman" w:hAnsi="Times New Roman" w:cs="Times New Roman"/>
          <w:sz w:val="24"/>
          <w:szCs w:val="24"/>
        </w:rPr>
        <w:t xml:space="preserve"> (d) </w:t>
      </w:r>
      <w:r w:rsidR="00A357FD" w:rsidRPr="00E27FE9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R-H460 </w:t>
      </w:r>
      <w:r w:rsidR="00A357FD" w:rsidRPr="00E27FE9">
        <w:rPr>
          <w:rFonts w:ascii="Times New Roman" w:hAnsi="Times New Roman" w:cs="Times New Roman"/>
          <w:sz w:val="24"/>
          <w:szCs w:val="24"/>
        </w:rPr>
        <w:t xml:space="preserve">cells were photographed under Nikon Eclipse Ts2R-FL after </w:t>
      </w:r>
      <w:r w:rsidR="00A357FD" w:rsidRPr="00E27FE9">
        <w:rPr>
          <w:rFonts w:ascii="Times New Roman" w:eastAsiaTheme="majorHAnsi" w:hAnsi="Times New Roman" w:cs="Times New Roman"/>
          <w:sz w:val="24"/>
          <w:szCs w:val="24"/>
        </w:rPr>
        <w:t xml:space="preserve">siPLOD3 </w:t>
      </w:r>
      <w:r w:rsidR="00A357FD" w:rsidRPr="00E27FE9">
        <w:rPr>
          <w:rFonts w:ascii="Times New Roman" w:hAnsi="Times New Roman" w:cs="Times New Roman"/>
          <w:sz w:val="24"/>
          <w:szCs w:val="24"/>
        </w:rPr>
        <w:t>treatment (upper).</w:t>
      </w:r>
      <w:r w:rsidR="00A357FD" w:rsidRPr="00E27F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357FD" w:rsidRPr="00E27FE9">
        <w:rPr>
          <w:rFonts w:ascii="Times New Roman" w:hAnsi="Times New Roman" w:cs="Times New Roman"/>
          <w:sz w:val="24"/>
          <w:szCs w:val="24"/>
        </w:rPr>
        <w:t xml:space="preserve">Cells were treated with 3-MA in the presence or absence of </w:t>
      </w:r>
      <w:r w:rsidR="00A357FD" w:rsidRPr="00E27FE9">
        <w:rPr>
          <w:rFonts w:ascii="Times New Roman" w:eastAsiaTheme="majorHAnsi" w:hAnsi="Times New Roman" w:cs="Times New Roman"/>
          <w:sz w:val="24"/>
          <w:szCs w:val="24"/>
        </w:rPr>
        <w:t xml:space="preserve">siPLOD3 </w:t>
      </w:r>
      <w:r w:rsidR="00A357FD" w:rsidRPr="00E27FE9">
        <w:rPr>
          <w:rFonts w:ascii="Times New Roman" w:hAnsi="Times New Roman" w:cs="Times New Roman"/>
          <w:sz w:val="24"/>
          <w:szCs w:val="24"/>
        </w:rPr>
        <w:t>for 48 h, and the cell death rate was measured by performing FACS analysis (lower).</w:t>
      </w:r>
      <w:bookmarkStart w:id="0" w:name="_GoBack"/>
      <w:bookmarkEnd w:id="0"/>
    </w:p>
    <w:sectPr w:rsidR="00D31081" w:rsidRPr="00A357F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B44" w:rsidRDefault="00BF7B44" w:rsidP="0000650B">
      <w:r>
        <w:separator/>
      </w:r>
    </w:p>
  </w:endnote>
  <w:endnote w:type="continuationSeparator" w:id="0">
    <w:p w:rsidR="00BF7B44" w:rsidRDefault="00BF7B44" w:rsidP="0000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B44" w:rsidRDefault="00BF7B44" w:rsidP="0000650B">
      <w:r>
        <w:separator/>
      </w:r>
    </w:p>
  </w:footnote>
  <w:footnote w:type="continuationSeparator" w:id="0">
    <w:p w:rsidR="00BF7B44" w:rsidRDefault="00BF7B44" w:rsidP="00006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F01D7"/>
    <w:multiLevelType w:val="hybridMultilevel"/>
    <w:tmpl w:val="53FA0602"/>
    <w:lvl w:ilvl="0" w:tplc="51A8FBE6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783F5081"/>
    <w:multiLevelType w:val="hybridMultilevel"/>
    <w:tmpl w:val="21229B54"/>
    <w:lvl w:ilvl="0" w:tplc="3A72A958">
      <w:start w:val="1"/>
      <w:numFmt w:val="lowerLetter"/>
      <w:lvlText w:val="(%1)"/>
      <w:lvlJc w:val="left"/>
      <w:pPr>
        <w:ind w:left="760" w:hanging="360"/>
      </w:pPr>
      <w:rPr>
        <w:rFonts w:ascii="Times New Roman" w:eastAsiaTheme="majorHAnsi" w:hAnsi="Times New Roman" w:cs="Times New Roman" w:hint="default"/>
        <w:color w:val="000000" w:themeColor="text1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81"/>
    <w:rsid w:val="0000650B"/>
    <w:rsid w:val="000253F5"/>
    <w:rsid w:val="001B0380"/>
    <w:rsid w:val="002E0618"/>
    <w:rsid w:val="003F2EFF"/>
    <w:rsid w:val="00411E5F"/>
    <w:rsid w:val="00557267"/>
    <w:rsid w:val="005F5D64"/>
    <w:rsid w:val="006F10F3"/>
    <w:rsid w:val="00826F0A"/>
    <w:rsid w:val="008619C3"/>
    <w:rsid w:val="00875BEB"/>
    <w:rsid w:val="008D1479"/>
    <w:rsid w:val="00A357FD"/>
    <w:rsid w:val="00A4260F"/>
    <w:rsid w:val="00BB5C7B"/>
    <w:rsid w:val="00BF758F"/>
    <w:rsid w:val="00BF7B44"/>
    <w:rsid w:val="00C372CE"/>
    <w:rsid w:val="00D02ECD"/>
    <w:rsid w:val="00D31081"/>
    <w:rsid w:val="00D67F3F"/>
    <w:rsid w:val="00DA6A47"/>
    <w:rsid w:val="00E27FE9"/>
    <w:rsid w:val="00EA16D7"/>
    <w:rsid w:val="00F17D96"/>
    <w:rsid w:val="00F35EF3"/>
    <w:rsid w:val="00F8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81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081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0065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0650B"/>
  </w:style>
  <w:style w:type="paragraph" w:styleId="a5">
    <w:name w:val="footer"/>
    <w:basedOn w:val="a"/>
    <w:link w:val="Char0"/>
    <w:uiPriority w:val="99"/>
    <w:unhideWhenUsed/>
    <w:rsid w:val="000065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065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81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081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0065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0650B"/>
  </w:style>
  <w:style w:type="paragraph" w:styleId="a5">
    <w:name w:val="footer"/>
    <w:basedOn w:val="a"/>
    <w:link w:val="Char0"/>
    <w:uiPriority w:val="99"/>
    <w:unhideWhenUsed/>
    <w:rsid w:val="000065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06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중입자임상연구부</dc:creator>
  <cp:lastModifiedBy>Hwang</cp:lastModifiedBy>
  <cp:revision>3</cp:revision>
  <dcterms:created xsi:type="dcterms:W3CDTF">2018-08-02T01:04:00Z</dcterms:created>
  <dcterms:modified xsi:type="dcterms:W3CDTF">2018-08-02T04:25:00Z</dcterms:modified>
</cp:coreProperties>
</file>