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1DD9E" w14:textId="78B2A2DD" w:rsidR="00E13249" w:rsidRPr="008237BF" w:rsidRDefault="00E13249" w:rsidP="00E13249">
      <w:pPr>
        <w:spacing w:line="480" w:lineRule="auto"/>
        <w:jc w:val="center"/>
        <w:rPr>
          <w:rFonts w:ascii="Times New Roman" w:hAnsi="Times New Roman"/>
          <w:b/>
          <w:color w:val="000000"/>
          <w:sz w:val="32"/>
          <w:szCs w:val="32"/>
        </w:rPr>
      </w:pPr>
      <w:r w:rsidRPr="008237BF">
        <w:rPr>
          <w:rFonts w:ascii="Times New Roman" w:hAnsi="Times New Roman"/>
          <w:b/>
          <w:color w:val="000000"/>
          <w:sz w:val="32"/>
          <w:szCs w:val="32"/>
        </w:rPr>
        <w:t>Supplementa</w:t>
      </w:r>
      <w:r w:rsidR="007E7D68">
        <w:rPr>
          <w:rFonts w:ascii="Times New Roman" w:hAnsi="Times New Roman"/>
          <w:b/>
          <w:color w:val="000000"/>
          <w:sz w:val="32"/>
          <w:szCs w:val="32"/>
        </w:rPr>
        <w:t>l</w:t>
      </w:r>
      <w:r w:rsidRPr="008237BF">
        <w:rPr>
          <w:rFonts w:ascii="Times New Roman" w:hAnsi="Times New Roman"/>
          <w:b/>
          <w:color w:val="000000"/>
          <w:sz w:val="32"/>
          <w:szCs w:val="32"/>
        </w:rPr>
        <w:t xml:space="preserve"> </w:t>
      </w:r>
      <w:r w:rsidR="007942D6">
        <w:rPr>
          <w:rFonts w:ascii="Times New Roman" w:hAnsi="Times New Roman"/>
          <w:b/>
          <w:color w:val="000000"/>
          <w:sz w:val="32"/>
          <w:szCs w:val="32"/>
        </w:rPr>
        <w:t>Information</w:t>
      </w:r>
    </w:p>
    <w:p w14:paraId="00EFAA7A" w14:textId="77777777" w:rsidR="00B7675F" w:rsidRPr="008237BF" w:rsidRDefault="00B7675F" w:rsidP="00E13249">
      <w:pPr>
        <w:spacing w:line="480" w:lineRule="auto"/>
        <w:jc w:val="center"/>
        <w:rPr>
          <w:rFonts w:ascii="Times New Roman" w:hAnsi="Times New Roman"/>
          <w:b/>
          <w:color w:val="000000"/>
          <w:sz w:val="32"/>
          <w:szCs w:val="32"/>
        </w:rPr>
      </w:pPr>
    </w:p>
    <w:p w14:paraId="2189808F" w14:textId="77777777" w:rsidR="009660CF" w:rsidRPr="00264948" w:rsidRDefault="009660CF" w:rsidP="009660CF">
      <w:pPr>
        <w:spacing w:line="360" w:lineRule="auto"/>
        <w:jc w:val="center"/>
        <w:rPr>
          <w:rFonts w:ascii="Times New Roman" w:hAnsi="Times New Roman"/>
          <w:b/>
          <w:sz w:val="24"/>
          <w:szCs w:val="24"/>
        </w:rPr>
      </w:pPr>
      <w:r>
        <w:rPr>
          <w:rFonts w:ascii="Times New Roman" w:hAnsi="Times New Roman"/>
          <w:b/>
          <w:sz w:val="24"/>
          <w:szCs w:val="24"/>
        </w:rPr>
        <w:t xml:space="preserve">T cell senescence contributes to abnormal </w:t>
      </w:r>
      <w:r w:rsidRPr="00264948">
        <w:rPr>
          <w:rFonts w:ascii="Times New Roman" w:hAnsi="Times New Roman"/>
          <w:b/>
          <w:sz w:val="24"/>
          <w:szCs w:val="24"/>
        </w:rPr>
        <w:t>glucose homeostasis</w:t>
      </w:r>
      <w:r>
        <w:rPr>
          <w:rFonts w:ascii="Times New Roman" w:hAnsi="Times New Roman"/>
          <w:b/>
          <w:sz w:val="24"/>
          <w:szCs w:val="24"/>
        </w:rPr>
        <w:t xml:space="preserve"> in humans and mice</w:t>
      </w:r>
    </w:p>
    <w:p w14:paraId="12BE9CE1" w14:textId="77777777" w:rsidR="00B7675F" w:rsidRPr="008237BF" w:rsidRDefault="00B7675F" w:rsidP="00880214">
      <w:pPr>
        <w:spacing w:line="360" w:lineRule="auto"/>
        <w:rPr>
          <w:rFonts w:ascii="Times New Roman" w:hAnsi="Times New Roman"/>
          <w:b/>
          <w:sz w:val="24"/>
          <w:szCs w:val="24"/>
        </w:rPr>
      </w:pPr>
    </w:p>
    <w:p w14:paraId="228D5D88" w14:textId="77777777" w:rsidR="007B0C6A" w:rsidRPr="00C2475C" w:rsidRDefault="007B0C6A" w:rsidP="007B0C6A">
      <w:pPr>
        <w:numPr>
          <w:ilvl w:val="0"/>
          <w:numId w:val="1"/>
        </w:numPr>
        <w:spacing w:after="200" w:line="360" w:lineRule="auto"/>
        <w:rPr>
          <w:rFonts w:ascii="Times New Roman" w:hAnsi="Times New Roman"/>
          <w:sz w:val="24"/>
          <w:szCs w:val="24"/>
          <w:vertAlign w:val="superscript"/>
        </w:rPr>
      </w:pPr>
      <w:r w:rsidRPr="00C2475C">
        <w:rPr>
          <w:rFonts w:ascii="Times New Roman" w:hAnsi="Times New Roman"/>
          <w:sz w:val="24"/>
          <w:szCs w:val="24"/>
        </w:rPr>
        <w:t>Hyon-Seung Yi</w:t>
      </w:r>
      <w:r w:rsidRPr="00C2475C">
        <w:rPr>
          <w:rFonts w:ascii="Times New Roman" w:hAnsi="Times New Roman"/>
          <w:sz w:val="24"/>
          <w:szCs w:val="24"/>
          <w:vertAlign w:val="superscript"/>
        </w:rPr>
        <w:t>1,2</w:t>
      </w:r>
      <w:r w:rsidRPr="00C2475C">
        <w:rPr>
          <w:rFonts w:ascii="Times New Roman" w:hAnsi="Times New Roman"/>
          <w:sz w:val="24"/>
          <w:szCs w:val="24"/>
        </w:rPr>
        <w:t>*</w:t>
      </w:r>
      <w:r w:rsidRPr="00E9391E">
        <w:rPr>
          <w:rFonts w:ascii="Times New Roman" w:hAnsi="Times New Roman" w:hint="eastAsia"/>
          <w:sz w:val="24"/>
          <w:szCs w:val="24"/>
          <w:vertAlign w:val="superscript"/>
        </w:rPr>
        <w:t>#</w:t>
      </w:r>
      <w:r w:rsidRPr="00C2475C">
        <w:rPr>
          <w:rFonts w:ascii="Times New Roman" w:hAnsi="Times New Roman"/>
          <w:sz w:val="24"/>
          <w:szCs w:val="24"/>
        </w:rPr>
        <w:t>, So Yeon Kim</w:t>
      </w:r>
      <w:r w:rsidRPr="00C2475C">
        <w:rPr>
          <w:rFonts w:ascii="Times New Roman" w:hAnsi="Times New Roman"/>
          <w:sz w:val="24"/>
          <w:szCs w:val="24"/>
          <w:vertAlign w:val="superscript"/>
        </w:rPr>
        <w:t>3</w:t>
      </w:r>
      <w:r>
        <w:rPr>
          <w:rFonts w:ascii="Times New Roman" w:hAnsi="Times New Roman"/>
          <w:sz w:val="24"/>
          <w:szCs w:val="24"/>
          <w:vertAlign w:val="superscript"/>
        </w:rPr>
        <w:t>,4</w:t>
      </w:r>
      <w:r w:rsidRPr="00E9391E">
        <w:rPr>
          <w:rFonts w:ascii="Times New Roman" w:hAnsi="Times New Roman" w:hint="eastAsia"/>
          <w:sz w:val="24"/>
          <w:szCs w:val="24"/>
          <w:vertAlign w:val="superscript"/>
        </w:rPr>
        <w:t>#</w:t>
      </w:r>
      <w:r w:rsidRPr="00C2475C">
        <w:rPr>
          <w:rFonts w:ascii="Times New Roman" w:hAnsi="Times New Roman"/>
          <w:sz w:val="24"/>
          <w:szCs w:val="24"/>
        </w:rPr>
        <w:t>, Jung Tae Kim</w:t>
      </w:r>
      <w:r w:rsidRPr="00C2475C">
        <w:rPr>
          <w:rFonts w:ascii="Times New Roman" w:hAnsi="Times New Roman"/>
          <w:sz w:val="24"/>
          <w:szCs w:val="24"/>
          <w:vertAlign w:val="superscript"/>
        </w:rPr>
        <w:t>1,</w:t>
      </w:r>
      <w:r>
        <w:rPr>
          <w:rFonts w:ascii="Times New Roman" w:hAnsi="Times New Roman"/>
          <w:sz w:val="24"/>
          <w:szCs w:val="24"/>
          <w:vertAlign w:val="superscript"/>
        </w:rPr>
        <w:t>5</w:t>
      </w:r>
      <w:r w:rsidRPr="00C2475C">
        <w:rPr>
          <w:rFonts w:ascii="Times New Roman" w:hAnsi="Times New Roman"/>
          <w:sz w:val="24"/>
          <w:szCs w:val="24"/>
        </w:rPr>
        <w:t xml:space="preserve">, </w:t>
      </w:r>
      <w:r>
        <w:rPr>
          <w:rFonts w:ascii="Times New Roman" w:hAnsi="Times New Roman"/>
          <w:sz w:val="24"/>
          <w:szCs w:val="24"/>
        </w:rPr>
        <w:t>Young-Sun Lee</w:t>
      </w:r>
      <w:r>
        <w:rPr>
          <w:rFonts w:ascii="Times New Roman" w:hAnsi="Times New Roman"/>
          <w:sz w:val="24"/>
          <w:szCs w:val="24"/>
          <w:vertAlign w:val="superscript"/>
        </w:rPr>
        <w:t>6</w:t>
      </w:r>
      <w:r>
        <w:rPr>
          <w:rFonts w:ascii="Times New Roman" w:hAnsi="Times New Roman"/>
          <w:sz w:val="24"/>
          <w:szCs w:val="24"/>
        </w:rPr>
        <w:t xml:space="preserve">, </w:t>
      </w:r>
      <w:r w:rsidRPr="00C2475C">
        <w:rPr>
          <w:rFonts w:ascii="Times New Roman" w:hAnsi="Times New Roman"/>
          <w:sz w:val="24"/>
          <w:szCs w:val="24"/>
        </w:rPr>
        <w:t>Ji Sun Moon</w:t>
      </w:r>
      <w:r w:rsidRPr="00C2475C">
        <w:rPr>
          <w:rFonts w:ascii="Times New Roman" w:hAnsi="Times New Roman"/>
          <w:sz w:val="24"/>
          <w:szCs w:val="24"/>
          <w:vertAlign w:val="superscript"/>
        </w:rPr>
        <w:t>1</w:t>
      </w:r>
      <w:r w:rsidRPr="00C2475C">
        <w:rPr>
          <w:rFonts w:ascii="Times New Roman" w:hAnsi="Times New Roman"/>
          <w:sz w:val="24"/>
          <w:szCs w:val="24"/>
        </w:rPr>
        <w:t>, Mingyo Kim</w:t>
      </w:r>
      <w:r>
        <w:rPr>
          <w:rFonts w:ascii="Times New Roman" w:hAnsi="Times New Roman"/>
          <w:sz w:val="24"/>
          <w:szCs w:val="24"/>
          <w:vertAlign w:val="superscript"/>
        </w:rPr>
        <w:t>7</w:t>
      </w:r>
      <w:r w:rsidRPr="00C2475C">
        <w:rPr>
          <w:rFonts w:ascii="Times New Roman" w:hAnsi="Times New Roman"/>
          <w:sz w:val="24"/>
          <w:szCs w:val="24"/>
        </w:rPr>
        <w:t>, Yea Eun Kang</w:t>
      </w:r>
      <w:r w:rsidRPr="00C2475C">
        <w:rPr>
          <w:rFonts w:ascii="Times New Roman" w:hAnsi="Times New Roman"/>
          <w:sz w:val="24"/>
          <w:szCs w:val="24"/>
          <w:vertAlign w:val="superscript"/>
        </w:rPr>
        <w:t>1,2</w:t>
      </w:r>
      <w:r w:rsidRPr="00C2475C">
        <w:rPr>
          <w:rFonts w:ascii="Times New Roman" w:hAnsi="Times New Roman"/>
          <w:sz w:val="24"/>
          <w:szCs w:val="24"/>
        </w:rPr>
        <w:t>, Kyong Hye Joung</w:t>
      </w:r>
      <w:r w:rsidRPr="00C2475C">
        <w:rPr>
          <w:rFonts w:ascii="Times New Roman" w:hAnsi="Times New Roman"/>
          <w:sz w:val="24"/>
          <w:szCs w:val="24"/>
          <w:vertAlign w:val="superscript"/>
        </w:rPr>
        <w:t>1,2</w:t>
      </w:r>
      <w:r w:rsidRPr="00C2475C">
        <w:rPr>
          <w:rFonts w:ascii="Times New Roman" w:hAnsi="Times New Roman"/>
          <w:sz w:val="24"/>
          <w:szCs w:val="24"/>
        </w:rPr>
        <w:t>, Ju Hee Lee</w:t>
      </w:r>
      <w:r w:rsidRPr="00C2475C">
        <w:rPr>
          <w:rFonts w:ascii="Times New Roman" w:hAnsi="Times New Roman"/>
          <w:sz w:val="24"/>
          <w:szCs w:val="24"/>
          <w:vertAlign w:val="superscript"/>
        </w:rPr>
        <w:t>1,2</w:t>
      </w:r>
      <w:r w:rsidRPr="00C2475C">
        <w:rPr>
          <w:rFonts w:ascii="Times New Roman" w:hAnsi="Times New Roman"/>
          <w:sz w:val="24"/>
          <w:szCs w:val="24"/>
        </w:rPr>
        <w:t>, Hyun Jin Kim</w:t>
      </w:r>
      <w:r w:rsidRPr="00C2475C">
        <w:rPr>
          <w:rFonts w:ascii="Times New Roman" w:hAnsi="Times New Roman"/>
          <w:sz w:val="24"/>
          <w:szCs w:val="24"/>
          <w:vertAlign w:val="superscript"/>
        </w:rPr>
        <w:t>1,2</w:t>
      </w:r>
      <w:r w:rsidRPr="00C2475C">
        <w:rPr>
          <w:rFonts w:ascii="Times New Roman" w:hAnsi="Times New Roman"/>
          <w:sz w:val="24"/>
          <w:szCs w:val="24"/>
        </w:rPr>
        <w:t>, Kwangsik Chun</w:t>
      </w:r>
      <w:r>
        <w:rPr>
          <w:rFonts w:ascii="Times New Roman" w:hAnsi="Times New Roman"/>
          <w:sz w:val="24"/>
          <w:szCs w:val="24"/>
          <w:vertAlign w:val="superscript"/>
        </w:rPr>
        <w:t>8</w:t>
      </w:r>
      <w:r w:rsidRPr="00C2475C">
        <w:rPr>
          <w:rFonts w:ascii="Times New Roman" w:hAnsi="Times New Roman"/>
          <w:sz w:val="24"/>
          <w:szCs w:val="24"/>
        </w:rPr>
        <w:t>, Minho Shong</w:t>
      </w:r>
      <w:r w:rsidRPr="00C2475C">
        <w:rPr>
          <w:rFonts w:ascii="Times New Roman" w:hAnsi="Times New Roman"/>
          <w:sz w:val="24"/>
          <w:szCs w:val="24"/>
          <w:vertAlign w:val="superscript"/>
        </w:rPr>
        <w:t>1,2</w:t>
      </w:r>
      <w:r w:rsidRPr="00C2475C">
        <w:rPr>
          <w:rFonts w:ascii="Times New Roman" w:hAnsi="Times New Roman"/>
          <w:sz w:val="24"/>
          <w:szCs w:val="24"/>
        </w:rPr>
        <w:t>, Bon Jeong Ku</w:t>
      </w:r>
      <w:r w:rsidRPr="00C2475C">
        <w:rPr>
          <w:rFonts w:ascii="Times New Roman" w:hAnsi="Times New Roman"/>
          <w:sz w:val="24"/>
          <w:szCs w:val="24"/>
          <w:vertAlign w:val="superscript"/>
        </w:rPr>
        <w:t>1,2</w:t>
      </w:r>
      <w:r w:rsidRPr="00C2475C">
        <w:rPr>
          <w:rFonts w:ascii="Times New Roman" w:hAnsi="Times New Roman"/>
          <w:sz w:val="24"/>
          <w:szCs w:val="24"/>
        </w:rPr>
        <w:t>*</w:t>
      </w:r>
    </w:p>
    <w:p w14:paraId="244A0213" w14:textId="77777777" w:rsidR="007B0C6A" w:rsidRPr="00264948" w:rsidRDefault="007B0C6A" w:rsidP="007B0C6A">
      <w:pPr>
        <w:numPr>
          <w:ilvl w:val="0"/>
          <w:numId w:val="1"/>
        </w:numPr>
        <w:spacing w:after="200" w:line="360" w:lineRule="auto"/>
        <w:jc w:val="center"/>
        <w:rPr>
          <w:rFonts w:ascii="Times New Roman" w:hAnsi="Times New Roman"/>
          <w:sz w:val="24"/>
          <w:szCs w:val="24"/>
        </w:rPr>
      </w:pPr>
    </w:p>
    <w:p w14:paraId="463E5A4F" w14:textId="77777777" w:rsidR="007B0C6A" w:rsidRPr="00E9391E" w:rsidRDefault="007B0C6A" w:rsidP="007B0C6A">
      <w:pPr>
        <w:numPr>
          <w:ilvl w:val="0"/>
          <w:numId w:val="1"/>
        </w:numPr>
        <w:spacing w:after="200" w:line="360" w:lineRule="auto"/>
        <w:rPr>
          <w:rFonts w:ascii="Times New Roman" w:hAnsi="Times New Roman"/>
          <w:sz w:val="24"/>
          <w:szCs w:val="24"/>
        </w:rPr>
      </w:pPr>
      <w:r w:rsidRPr="00E9391E">
        <w:rPr>
          <w:rFonts w:ascii="Times New Roman" w:hAnsi="Times New Roman"/>
          <w:sz w:val="24"/>
          <w:szCs w:val="24"/>
          <w:vertAlign w:val="superscript"/>
        </w:rPr>
        <w:t>1</w:t>
      </w:r>
      <w:r w:rsidRPr="00E9391E">
        <w:rPr>
          <w:rFonts w:ascii="Times New Roman" w:hAnsi="Times New Roman"/>
          <w:sz w:val="24"/>
          <w:szCs w:val="24"/>
        </w:rPr>
        <w:t xml:space="preserve">Research Center for Endocrine and Metabolic Diseases, Chungnam National University Hospital, Chungnam National University School of Medicine, Daejeon 35015, Republic of Korea. </w:t>
      </w:r>
      <w:r w:rsidRPr="00E9391E">
        <w:rPr>
          <w:rFonts w:ascii="Times New Roman" w:hAnsi="Times New Roman"/>
          <w:sz w:val="24"/>
          <w:szCs w:val="24"/>
          <w:vertAlign w:val="superscript"/>
        </w:rPr>
        <w:t>2</w:t>
      </w:r>
      <w:r w:rsidRPr="00E9391E">
        <w:rPr>
          <w:rFonts w:ascii="Times New Roman" w:hAnsi="Times New Roman"/>
          <w:sz w:val="24"/>
          <w:szCs w:val="24"/>
        </w:rPr>
        <w:t xml:space="preserve">Department of Internal Medicine, Chungnam National University School of Medicine, Daejeon 35015, Republic of Korea. </w:t>
      </w:r>
      <w:r w:rsidRPr="00E9391E">
        <w:rPr>
          <w:rFonts w:ascii="Times New Roman" w:hAnsi="Times New Roman"/>
          <w:sz w:val="24"/>
          <w:szCs w:val="24"/>
          <w:vertAlign w:val="superscript"/>
        </w:rPr>
        <w:t>3</w:t>
      </w:r>
      <w:r w:rsidRPr="00E9391E">
        <w:rPr>
          <w:rFonts w:ascii="Times New Roman" w:hAnsi="Times New Roman"/>
          <w:sz w:val="24"/>
          <w:szCs w:val="24"/>
        </w:rPr>
        <w:t xml:space="preserve">Laboratory of Liver Research, Biomedical Science and Engineering Interdisciplinary Program, Korean Advanced Institute of Science and Technology, Daejeon, 34141, Republic of Korea. </w:t>
      </w:r>
      <w:r w:rsidRPr="00E9391E">
        <w:rPr>
          <w:rFonts w:ascii="Times New Roman" w:hAnsi="Times New Roman"/>
          <w:sz w:val="24"/>
          <w:szCs w:val="24"/>
          <w:vertAlign w:val="superscript"/>
        </w:rPr>
        <w:t>4</w:t>
      </w:r>
      <w:r w:rsidRPr="00E9391E">
        <w:rPr>
          <w:rFonts w:ascii="Times New Roman" w:hAnsi="Times New Roman"/>
          <w:sz w:val="24"/>
          <w:szCs w:val="24"/>
        </w:rPr>
        <w:t>Division of Digestive and Liver Diseases, Department of Medicine Cedars-Sinai Medical Center, Los Angeles, CA 90048</w:t>
      </w:r>
      <w:r>
        <w:rPr>
          <w:rFonts w:ascii="Times New Roman" w:hAnsi="Times New Roman"/>
          <w:sz w:val="24"/>
          <w:szCs w:val="24"/>
        </w:rPr>
        <w:t>.</w:t>
      </w:r>
      <w:r w:rsidRPr="00E9391E">
        <w:rPr>
          <w:rFonts w:ascii="Times New Roman" w:hAnsi="Times New Roman"/>
          <w:sz w:val="24"/>
          <w:szCs w:val="24"/>
        </w:rPr>
        <w:t xml:space="preserve"> </w:t>
      </w:r>
      <w:r>
        <w:rPr>
          <w:rFonts w:ascii="Times New Roman" w:hAnsi="Times New Roman"/>
          <w:sz w:val="24"/>
          <w:szCs w:val="24"/>
          <w:vertAlign w:val="superscript"/>
        </w:rPr>
        <w:t>5</w:t>
      </w:r>
      <w:r w:rsidRPr="00E9391E">
        <w:rPr>
          <w:rFonts w:ascii="Times New Roman" w:hAnsi="Times New Roman"/>
          <w:sz w:val="24"/>
          <w:szCs w:val="24"/>
        </w:rPr>
        <w:t xml:space="preserve">Department of Medical Science, Chungnam National University School of Medicine, 266 Munhwaro, Daejeon 35015, Republic of Korea. </w:t>
      </w:r>
      <w:r>
        <w:rPr>
          <w:rFonts w:ascii="Times New Roman" w:hAnsi="Times New Roman"/>
          <w:sz w:val="24"/>
          <w:szCs w:val="24"/>
          <w:vertAlign w:val="superscript"/>
        </w:rPr>
        <w:t>6</w:t>
      </w:r>
      <w:r w:rsidRPr="00E9391E">
        <w:rPr>
          <w:rFonts w:ascii="Times New Roman" w:hAnsi="Times New Roman"/>
          <w:sz w:val="24"/>
          <w:szCs w:val="24"/>
        </w:rPr>
        <w:t xml:space="preserve">Department of Internal Medicine, Korea University College of Medicine, Seoul, 08308, Republic of Korea. </w:t>
      </w:r>
      <w:r>
        <w:rPr>
          <w:rFonts w:ascii="Times New Roman" w:hAnsi="Times New Roman"/>
          <w:sz w:val="24"/>
          <w:szCs w:val="24"/>
          <w:vertAlign w:val="superscript"/>
        </w:rPr>
        <w:t>7</w:t>
      </w:r>
      <w:r w:rsidRPr="00E9391E">
        <w:rPr>
          <w:rFonts w:ascii="Times New Roman" w:hAnsi="Times New Roman"/>
          <w:sz w:val="24"/>
          <w:szCs w:val="24"/>
        </w:rPr>
        <w:t xml:space="preserve">Division of Rheumatology, Department of Internal Medicine, Gyeongsang National University School of Medicine, 79, Gangnam-ro, Jinju, Gyeongnam 660-702, Republic of Korea. </w:t>
      </w:r>
      <w:r>
        <w:rPr>
          <w:rFonts w:ascii="Times New Roman" w:hAnsi="Times New Roman"/>
          <w:sz w:val="24"/>
          <w:szCs w:val="24"/>
          <w:vertAlign w:val="superscript"/>
        </w:rPr>
        <w:t>8</w:t>
      </w:r>
      <w:r w:rsidRPr="00E9391E">
        <w:rPr>
          <w:rFonts w:ascii="Times New Roman" w:hAnsi="Times New Roman"/>
          <w:sz w:val="24"/>
          <w:szCs w:val="24"/>
        </w:rPr>
        <w:t>Department of Surgery, Chungnam National University School of Medicine, Daejeon 35015, Republic of Korea</w:t>
      </w:r>
    </w:p>
    <w:p w14:paraId="611B6682" w14:textId="77777777" w:rsidR="007B0C6A" w:rsidRDefault="007B0C6A" w:rsidP="007B0C6A">
      <w:pPr>
        <w:spacing w:line="360" w:lineRule="auto"/>
        <w:rPr>
          <w:rFonts w:ascii="Times New Roman" w:hAnsi="Times New Roman"/>
          <w:sz w:val="24"/>
          <w:szCs w:val="24"/>
        </w:rPr>
      </w:pPr>
    </w:p>
    <w:p w14:paraId="733872F3" w14:textId="77777777" w:rsidR="007B0C6A" w:rsidRPr="00E9391E" w:rsidRDefault="007B0C6A" w:rsidP="007B0C6A">
      <w:pPr>
        <w:widowControl/>
        <w:numPr>
          <w:ilvl w:val="0"/>
          <w:numId w:val="1"/>
        </w:numPr>
        <w:wordWrap/>
        <w:autoSpaceDE/>
        <w:autoSpaceDN/>
        <w:spacing w:line="360" w:lineRule="auto"/>
        <w:rPr>
          <w:rFonts w:ascii="Times New Roman" w:hAnsi="Times New Roman"/>
          <w:sz w:val="24"/>
          <w:szCs w:val="24"/>
        </w:rPr>
      </w:pPr>
      <w:r w:rsidRPr="00E9391E">
        <w:rPr>
          <w:rFonts w:ascii="Times New Roman" w:hAnsi="Times New Roman" w:hint="eastAsia"/>
          <w:sz w:val="24"/>
          <w:szCs w:val="24"/>
          <w:vertAlign w:val="superscript"/>
        </w:rPr>
        <w:t>#</w:t>
      </w:r>
      <w:r w:rsidRPr="00E9391E">
        <w:rPr>
          <w:rFonts w:ascii="Times New Roman" w:hAnsi="Times New Roman"/>
          <w:sz w:val="24"/>
          <w:szCs w:val="24"/>
        </w:rPr>
        <w:t xml:space="preserve"> These authors contributed equally to this work.</w:t>
      </w:r>
    </w:p>
    <w:p w14:paraId="1208A935" w14:textId="715023F4" w:rsidR="002B6496" w:rsidRDefault="002B6496" w:rsidP="00E13249">
      <w:pPr>
        <w:spacing w:line="480" w:lineRule="auto"/>
        <w:rPr>
          <w:rFonts w:ascii="Times New Roman" w:hAnsi="Times New Roman"/>
          <w:b/>
          <w:sz w:val="24"/>
          <w:szCs w:val="24"/>
        </w:rPr>
      </w:pPr>
    </w:p>
    <w:p w14:paraId="2A802F58" w14:textId="12A5056F" w:rsidR="002B6496" w:rsidRDefault="002B6496" w:rsidP="00E13249">
      <w:pPr>
        <w:spacing w:line="480" w:lineRule="auto"/>
        <w:rPr>
          <w:rFonts w:ascii="Times New Roman" w:hAnsi="Times New Roman"/>
          <w:b/>
          <w:sz w:val="24"/>
          <w:szCs w:val="24"/>
        </w:rPr>
      </w:pPr>
    </w:p>
    <w:p w14:paraId="5FCE2B38" w14:textId="035CF085" w:rsidR="002B6496" w:rsidRDefault="002B6496" w:rsidP="00E13249">
      <w:pPr>
        <w:spacing w:line="480" w:lineRule="auto"/>
        <w:rPr>
          <w:rFonts w:ascii="Times New Roman" w:hAnsi="Times New Roman"/>
          <w:b/>
          <w:sz w:val="24"/>
          <w:szCs w:val="24"/>
        </w:rPr>
      </w:pPr>
    </w:p>
    <w:p w14:paraId="1F83C462" w14:textId="1D11A192" w:rsidR="002B6496" w:rsidRDefault="002B6496" w:rsidP="00E13249">
      <w:pPr>
        <w:spacing w:line="480" w:lineRule="auto"/>
        <w:rPr>
          <w:rFonts w:ascii="Times New Roman" w:hAnsi="Times New Roman"/>
          <w:b/>
          <w:sz w:val="24"/>
          <w:szCs w:val="24"/>
        </w:rPr>
      </w:pPr>
    </w:p>
    <w:p w14:paraId="487019D5" w14:textId="0F9BD846" w:rsidR="002B6496" w:rsidRDefault="002B6496" w:rsidP="00E13249">
      <w:pPr>
        <w:spacing w:line="480" w:lineRule="auto"/>
        <w:rPr>
          <w:rFonts w:ascii="Times New Roman" w:hAnsi="Times New Roman"/>
          <w:b/>
          <w:sz w:val="24"/>
          <w:szCs w:val="24"/>
        </w:rPr>
      </w:pPr>
    </w:p>
    <w:p w14:paraId="6F2E867D" w14:textId="76E9DBD7" w:rsidR="00E03808" w:rsidRPr="008237BF" w:rsidRDefault="00E03808" w:rsidP="00E03808">
      <w:pPr>
        <w:spacing w:line="480" w:lineRule="auto"/>
        <w:jc w:val="center"/>
        <w:rPr>
          <w:rFonts w:ascii="Times New Roman" w:hAnsi="Times New Roman"/>
          <w:b/>
          <w:sz w:val="24"/>
          <w:szCs w:val="24"/>
        </w:rPr>
      </w:pPr>
      <w:r w:rsidRPr="008237BF">
        <w:rPr>
          <w:rFonts w:ascii="Times New Roman" w:hAnsi="Times New Roman"/>
          <w:b/>
          <w:sz w:val="24"/>
          <w:szCs w:val="24"/>
        </w:rPr>
        <w:lastRenderedPageBreak/>
        <w:t>Supplementa</w:t>
      </w:r>
      <w:r w:rsidR="007E7D68">
        <w:rPr>
          <w:rFonts w:ascii="Times New Roman" w:hAnsi="Times New Roman"/>
          <w:b/>
          <w:sz w:val="24"/>
          <w:szCs w:val="24"/>
        </w:rPr>
        <w:t>l</w:t>
      </w:r>
      <w:r w:rsidRPr="008237BF">
        <w:rPr>
          <w:rFonts w:ascii="Times New Roman" w:hAnsi="Times New Roman"/>
          <w:b/>
          <w:sz w:val="24"/>
          <w:szCs w:val="24"/>
        </w:rPr>
        <w:t xml:space="preserve"> </w:t>
      </w:r>
      <w:r>
        <w:rPr>
          <w:rFonts w:ascii="Times New Roman" w:hAnsi="Times New Roman"/>
          <w:b/>
          <w:sz w:val="24"/>
          <w:szCs w:val="24"/>
        </w:rPr>
        <w:t>M</w:t>
      </w:r>
      <w:r w:rsidR="00CD6A2F">
        <w:rPr>
          <w:rFonts w:ascii="Times New Roman" w:hAnsi="Times New Roman" w:hint="eastAsia"/>
          <w:b/>
          <w:sz w:val="24"/>
          <w:szCs w:val="24"/>
        </w:rPr>
        <w:t>ateri</w:t>
      </w:r>
      <w:r w:rsidR="00CD6A2F">
        <w:rPr>
          <w:rFonts w:ascii="Times New Roman" w:hAnsi="Times New Roman"/>
          <w:b/>
          <w:sz w:val="24"/>
          <w:szCs w:val="24"/>
        </w:rPr>
        <w:t>als</w:t>
      </w:r>
      <w:r w:rsidR="006363E3">
        <w:rPr>
          <w:rFonts w:ascii="Times New Roman" w:hAnsi="Times New Roman"/>
          <w:b/>
          <w:sz w:val="24"/>
          <w:szCs w:val="24"/>
        </w:rPr>
        <w:t xml:space="preserve"> and Methods</w:t>
      </w:r>
    </w:p>
    <w:p w14:paraId="0F05DE51" w14:textId="77777777" w:rsidR="00E03808" w:rsidRDefault="00E03808" w:rsidP="0024738E">
      <w:pPr>
        <w:wordWrap/>
        <w:spacing w:line="360" w:lineRule="auto"/>
        <w:rPr>
          <w:rFonts w:ascii="Times New Roman" w:hAnsi="Times New Roman"/>
          <w:b/>
          <w:i/>
          <w:sz w:val="24"/>
          <w:szCs w:val="24"/>
        </w:rPr>
      </w:pPr>
    </w:p>
    <w:p w14:paraId="39E229D4" w14:textId="77777777" w:rsidR="00840EA6" w:rsidRPr="00230D02" w:rsidRDefault="00840EA6" w:rsidP="00840EA6">
      <w:pPr>
        <w:wordWrap/>
        <w:spacing w:line="360" w:lineRule="auto"/>
        <w:rPr>
          <w:rFonts w:ascii="Times New Roman" w:hAnsi="Times New Roman"/>
          <w:b/>
          <w:sz w:val="24"/>
          <w:szCs w:val="24"/>
        </w:rPr>
      </w:pPr>
      <w:r w:rsidRPr="00230D02">
        <w:rPr>
          <w:rFonts w:ascii="Times New Roman" w:hAnsi="Times New Roman"/>
          <w:b/>
          <w:sz w:val="24"/>
          <w:szCs w:val="24"/>
        </w:rPr>
        <w:t>Human liver samples</w:t>
      </w:r>
    </w:p>
    <w:p w14:paraId="346B7A1D" w14:textId="3D4A0494" w:rsidR="00840EA6" w:rsidRPr="00D727B7" w:rsidRDefault="00840EA6" w:rsidP="00840EA6">
      <w:pPr>
        <w:wordWrap/>
        <w:spacing w:line="360" w:lineRule="auto"/>
        <w:rPr>
          <w:rFonts w:ascii="Times New Roman" w:hAnsi="Times New Roman"/>
          <w:sz w:val="24"/>
          <w:szCs w:val="24"/>
        </w:rPr>
      </w:pPr>
      <w:r w:rsidRPr="00D727B7">
        <w:rPr>
          <w:rFonts w:ascii="Times New Roman" w:hAnsi="Times New Roman"/>
          <w:sz w:val="24"/>
          <w:szCs w:val="24"/>
        </w:rPr>
        <w:t>Liver tissues were from 10 subjects who underwent hepatectomy at Chungnam National University Hospital due to hepatocellular carcinoma or metastatic liver cancer. Clinical characteristics of all subjects are described in</w:t>
      </w:r>
      <w:r w:rsidRPr="008F7972">
        <w:rPr>
          <w:rFonts w:ascii="Times New Roman" w:hAnsi="Times New Roman"/>
          <w:sz w:val="24"/>
          <w:szCs w:val="24"/>
        </w:rPr>
        <w:t xml:space="preserve"> </w:t>
      </w:r>
      <w:r w:rsidR="005854D9">
        <w:rPr>
          <w:rFonts w:ascii="Times New Roman" w:hAnsi="Times New Roman"/>
          <w:sz w:val="24"/>
          <w:szCs w:val="24"/>
        </w:rPr>
        <w:t>Supplementary</w:t>
      </w:r>
      <w:r w:rsidR="005854D9" w:rsidRPr="00D727B7">
        <w:rPr>
          <w:rFonts w:ascii="Times New Roman" w:hAnsi="Times New Roman"/>
          <w:sz w:val="24"/>
          <w:szCs w:val="24"/>
        </w:rPr>
        <w:t xml:space="preserve"> </w:t>
      </w:r>
      <w:r w:rsidRPr="00D727B7">
        <w:rPr>
          <w:rFonts w:ascii="Times New Roman" w:hAnsi="Times New Roman"/>
          <w:sz w:val="24"/>
          <w:szCs w:val="24"/>
        </w:rPr>
        <w:t>Table 1. The non-tumor areas were isolated and used for FACS analysis. Written informed consent was obtained from all subjects. This protocol and study were approved by the Institutional Review Board of Chungnam Na</w:t>
      </w:r>
      <w:r>
        <w:rPr>
          <w:rFonts w:ascii="Times New Roman" w:hAnsi="Times New Roman"/>
          <w:sz w:val="24"/>
          <w:szCs w:val="24"/>
        </w:rPr>
        <w:t>tional University Hospital (CNUH 2015-04-014</w:t>
      </w:r>
      <w:r w:rsidRPr="00D727B7">
        <w:rPr>
          <w:rFonts w:ascii="Times New Roman" w:hAnsi="Times New Roman"/>
          <w:sz w:val="24"/>
          <w:szCs w:val="24"/>
        </w:rPr>
        <w:t>). All experiments were performed in accordance with relevant guidelines and regulations.</w:t>
      </w:r>
    </w:p>
    <w:p w14:paraId="1A1F3287" w14:textId="77777777" w:rsidR="00840EA6" w:rsidRPr="00840EA6" w:rsidRDefault="00840EA6" w:rsidP="0024738E">
      <w:pPr>
        <w:spacing w:line="360" w:lineRule="auto"/>
      </w:pPr>
    </w:p>
    <w:p w14:paraId="1D67B503" w14:textId="77777777" w:rsidR="00A70276" w:rsidRPr="00230D02" w:rsidRDefault="00A70276" w:rsidP="00A70276">
      <w:pPr>
        <w:wordWrap/>
        <w:spacing w:line="360" w:lineRule="auto"/>
        <w:rPr>
          <w:rFonts w:ascii="Times New Roman" w:hAnsi="Times New Roman"/>
          <w:b/>
          <w:sz w:val="24"/>
          <w:szCs w:val="24"/>
        </w:rPr>
      </w:pPr>
      <w:r w:rsidRPr="00230D02">
        <w:rPr>
          <w:rFonts w:ascii="Times New Roman" w:hAnsi="Times New Roman"/>
          <w:b/>
          <w:sz w:val="24"/>
          <w:szCs w:val="24"/>
        </w:rPr>
        <w:t>Preparation of liver MNCs and FACS analysis</w:t>
      </w:r>
    </w:p>
    <w:p w14:paraId="2E97EF0F" w14:textId="77777777" w:rsidR="00A70276" w:rsidRPr="00264948" w:rsidRDefault="00A70276" w:rsidP="00A70276">
      <w:pPr>
        <w:wordWrap/>
        <w:spacing w:line="360" w:lineRule="auto"/>
        <w:rPr>
          <w:rFonts w:ascii="Times New Roman" w:hAnsi="Times New Roman"/>
          <w:sz w:val="24"/>
          <w:szCs w:val="24"/>
        </w:rPr>
      </w:pPr>
      <w:r w:rsidRPr="00264948">
        <w:rPr>
          <w:rFonts w:ascii="Times New Roman" w:hAnsi="Times New Roman"/>
          <w:sz w:val="24"/>
          <w:szCs w:val="24"/>
        </w:rPr>
        <w:t>Livers were removed from the mice, minced into small pieces, and then put into gentleMACS C Tubes (Miltenyi Biotec, Auburn, CA</w:t>
      </w:r>
      <w:r>
        <w:rPr>
          <w:rFonts w:ascii="Times New Roman" w:hAnsi="Times New Roman"/>
          <w:sz w:val="24"/>
          <w:szCs w:val="24"/>
        </w:rPr>
        <w:t>, USA</w:t>
      </w:r>
      <w:r w:rsidRPr="00264948">
        <w:rPr>
          <w:rFonts w:ascii="Times New Roman" w:hAnsi="Times New Roman"/>
          <w:sz w:val="24"/>
          <w:szCs w:val="24"/>
        </w:rPr>
        <w:t>) with 5 mL DMEM digestion solution. Liver MNCs were isolated using a gentleMACS Dissociator (Miltenyi Biotec, Auburn, CA</w:t>
      </w:r>
      <w:r>
        <w:rPr>
          <w:rFonts w:ascii="Times New Roman" w:hAnsi="Times New Roman"/>
          <w:sz w:val="24"/>
          <w:szCs w:val="24"/>
        </w:rPr>
        <w:t>, USA</w:t>
      </w:r>
      <w:r w:rsidRPr="00264948">
        <w:rPr>
          <w:rFonts w:ascii="Times New Roman" w:hAnsi="Times New Roman"/>
          <w:sz w:val="24"/>
          <w:szCs w:val="24"/>
        </w:rPr>
        <w:t>)</w:t>
      </w:r>
      <w:r>
        <w:rPr>
          <w:rFonts w:ascii="Times New Roman" w:hAnsi="Times New Roman"/>
          <w:sz w:val="24"/>
          <w:szCs w:val="24"/>
        </w:rPr>
        <w:t>,</w:t>
      </w:r>
      <w:r w:rsidRPr="00264948">
        <w:rPr>
          <w:rFonts w:ascii="Times New Roman" w:hAnsi="Times New Roman"/>
          <w:sz w:val="24"/>
          <w:szCs w:val="24"/>
        </w:rPr>
        <w:t xml:space="preserve"> according to the instructions provided by the manufacturer. Isolated liver MNCs were counted and resuspended in DPBS containing 0.5% BSA and 0.05% sodium azide. The cells were pre-incubated with anti-mouse CD16/32 Fc blocker (BD Pharmingen, USA), prior to the addition of antibodies, to block non-specific reactions. The cells were stained with fluorescence-conjugated anti-CD45, anti-CD3e-FITC, anti-CD4-BV786, anti-CD8-APC-Cy7, anti-CD44-PerCP-Cy5.5, anti-CD153-PE, anti-CD279-PE-Cy7, and anti-TNF-α-APC antibodies (all supplied by eBioscience, San Diego, CA</w:t>
      </w:r>
      <w:r>
        <w:rPr>
          <w:rFonts w:ascii="Times New Roman" w:hAnsi="Times New Roman"/>
          <w:sz w:val="24"/>
          <w:szCs w:val="24"/>
        </w:rPr>
        <w:t>, USA</w:t>
      </w:r>
      <w:r w:rsidRPr="00264948">
        <w:rPr>
          <w:rFonts w:ascii="Times New Roman" w:hAnsi="Times New Roman"/>
          <w:sz w:val="24"/>
          <w:szCs w:val="24"/>
        </w:rPr>
        <w:t>). The immunostained cells were analyzed using a BD FACSCanto II Flow Cytometer (BD Biosciences, San Jose, CA</w:t>
      </w:r>
      <w:r>
        <w:rPr>
          <w:rFonts w:ascii="Times New Roman" w:hAnsi="Times New Roman"/>
          <w:sz w:val="24"/>
          <w:szCs w:val="24"/>
        </w:rPr>
        <w:t>, USA</w:t>
      </w:r>
      <w:r w:rsidRPr="00264948">
        <w:rPr>
          <w:rFonts w:ascii="Times New Roman" w:hAnsi="Times New Roman"/>
          <w:sz w:val="24"/>
          <w:szCs w:val="24"/>
        </w:rPr>
        <w:t>) and FlowJo software (Tree Star, Ashland, OR, USA).</w:t>
      </w:r>
    </w:p>
    <w:p w14:paraId="5C251943" w14:textId="7A22E6AF" w:rsidR="00C84B9E" w:rsidRDefault="00C84B9E" w:rsidP="0024738E">
      <w:pPr>
        <w:spacing w:line="360" w:lineRule="auto"/>
        <w:rPr>
          <w:rFonts w:ascii="Times New Roman" w:hAnsi="Times New Roman"/>
          <w:sz w:val="24"/>
          <w:szCs w:val="24"/>
        </w:rPr>
      </w:pPr>
    </w:p>
    <w:p w14:paraId="0F653FD6" w14:textId="77777777" w:rsidR="00A70276" w:rsidRPr="00230D02" w:rsidRDefault="00A70276" w:rsidP="00A70276">
      <w:pPr>
        <w:wordWrap/>
        <w:spacing w:line="360" w:lineRule="auto"/>
        <w:rPr>
          <w:rFonts w:ascii="Times New Roman" w:hAnsi="Times New Roman"/>
          <w:b/>
          <w:sz w:val="24"/>
          <w:szCs w:val="24"/>
        </w:rPr>
      </w:pPr>
      <w:r w:rsidRPr="00230D02">
        <w:rPr>
          <w:rFonts w:ascii="Times New Roman" w:hAnsi="Times New Roman"/>
          <w:b/>
          <w:sz w:val="24"/>
          <w:szCs w:val="24"/>
        </w:rPr>
        <w:t>In vitro stimulation of human T cells and intracellular immunostaining</w:t>
      </w:r>
    </w:p>
    <w:p w14:paraId="3A4EB854" w14:textId="77777777" w:rsidR="00A70276" w:rsidRPr="00264948" w:rsidRDefault="00A70276" w:rsidP="00A70276">
      <w:pPr>
        <w:wordWrap/>
        <w:spacing w:line="360" w:lineRule="auto"/>
        <w:rPr>
          <w:rFonts w:ascii="Times New Roman" w:hAnsi="Times New Roman"/>
          <w:sz w:val="24"/>
          <w:szCs w:val="24"/>
        </w:rPr>
      </w:pPr>
      <w:r w:rsidRPr="00264948">
        <w:rPr>
          <w:rFonts w:ascii="Times New Roman" w:hAnsi="Times New Roman"/>
          <w:sz w:val="24"/>
          <w:szCs w:val="24"/>
        </w:rPr>
        <w:t>For intracellular staining, cells were re-stimulated with phorbol-myristate acetate/ionomycin for 1 h. After 1 h of incubation in 96-well cell culture plates, brefeldin A and monensin (Protein Transport Inhibitor Cocktail; eBioscience, San Diego, CA</w:t>
      </w:r>
      <w:r>
        <w:rPr>
          <w:rFonts w:ascii="Times New Roman" w:hAnsi="Times New Roman"/>
          <w:sz w:val="24"/>
          <w:szCs w:val="24"/>
        </w:rPr>
        <w:t>, USA</w:t>
      </w:r>
      <w:r w:rsidRPr="00264948">
        <w:rPr>
          <w:rFonts w:ascii="Times New Roman" w:hAnsi="Times New Roman"/>
          <w:sz w:val="24"/>
          <w:szCs w:val="24"/>
        </w:rPr>
        <w:t xml:space="preserve">) were added, to prevent protein secretion. Following surface immunostaining with anti-CD3-PerCP-Cy5.5, anti-CD3-PE-Cy7, anti-CD4-AF700, anti-CD8-PE, anti-CD25-APC, and anti-CD57-FITC, the cells were fixed and permeabilized using the Fixation/Permeabilization Buffer kit and </w:t>
      </w:r>
      <w:r w:rsidRPr="00264948">
        <w:rPr>
          <w:rFonts w:ascii="Times New Roman" w:hAnsi="Times New Roman"/>
          <w:sz w:val="24"/>
          <w:szCs w:val="24"/>
        </w:rPr>
        <w:lastRenderedPageBreak/>
        <w:t>immunostained for intracellular cytokines with anti-IFN-γ-PE-Cy7, anti-TNF-α-APC, and anti-IL-17A-APC. Cytotoxic granule proteins were also immunostained using anti-perforin-PerCP-Cy5.5 and anti-granzyme B-PE antibodies (all supplied by eBioscience, San Diego, CA</w:t>
      </w:r>
      <w:r>
        <w:rPr>
          <w:rFonts w:ascii="Times New Roman" w:hAnsi="Times New Roman"/>
          <w:sz w:val="24"/>
          <w:szCs w:val="24"/>
        </w:rPr>
        <w:t>, USA</w:t>
      </w:r>
      <w:r w:rsidRPr="00264948">
        <w:rPr>
          <w:rFonts w:ascii="Times New Roman" w:hAnsi="Times New Roman"/>
          <w:sz w:val="24"/>
          <w:szCs w:val="24"/>
        </w:rPr>
        <w:t>).</w:t>
      </w:r>
    </w:p>
    <w:p w14:paraId="27F8D08C" w14:textId="77777777" w:rsidR="00A70276" w:rsidRPr="00A70276" w:rsidRDefault="00A70276" w:rsidP="0024738E">
      <w:pPr>
        <w:spacing w:line="360" w:lineRule="auto"/>
        <w:rPr>
          <w:rFonts w:ascii="Times New Roman" w:hAnsi="Times New Roman"/>
          <w:sz w:val="24"/>
          <w:szCs w:val="24"/>
        </w:rPr>
      </w:pPr>
    </w:p>
    <w:p w14:paraId="242DFA06" w14:textId="77777777" w:rsidR="00C84B9E" w:rsidRPr="00230D02" w:rsidRDefault="00C84B9E" w:rsidP="00C84B9E">
      <w:pPr>
        <w:wordWrap/>
        <w:spacing w:line="360" w:lineRule="auto"/>
        <w:rPr>
          <w:rFonts w:ascii="Times New Roman" w:hAnsi="Times New Roman"/>
          <w:b/>
          <w:sz w:val="24"/>
          <w:szCs w:val="24"/>
        </w:rPr>
      </w:pPr>
      <w:r w:rsidRPr="00230D02">
        <w:rPr>
          <w:rFonts w:ascii="Times New Roman" w:hAnsi="Times New Roman"/>
          <w:b/>
          <w:sz w:val="24"/>
          <w:szCs w:val="24"/>
        </w:rPr>
        <w:t>Isolation and Giemsa staining of senescent T cells</w:t>
      </w:r>
    </w:p>
    <w:p w14:paraId="12DD7DDE" w14:textId="77777777" w:rsidR="00C84B9E" w:rsidRPr="00264948" w:rsidRDefault="00C84B9E" w:rsidP="00C84B9E">
      <w:pPr>
        <w:wordWrap/>
        <w:spacing w:line="360" w:lineRule="auto"/>
        <w:rPr>
          <w:rFonts w:ascii="Times New Roman" w:hAnsi="Times New Roman"/>
          <w:sz w:val="24"/>
          <w:szCs w:val="24"/>
        </w:rPr>
      </w:pPr>
      <w:r w:rsidRPr="00264948">
        <w:rPr>
          <w:rFonts w:ascii="Times New Roman" w:hAnsi="Times New Roman"/>
          <w:sz w:val="24"/>
          <w:szCs w:val="24"/>
        </w:rPr>
        <w:t>To isolate senescent CD4</w:t>
      </w:r>
      <w:r w:rsidRPr="00264948">
        <w:rPr>
          <w:rFonts w:ascii="Times New Roman" w:hAnsi="Times New Roman"/>
          <w:sz w:val="24"/>
          <w:szCs w:val="24"/>
          <w:vertAlign w:val="superscript"/>
        </w:rPr>
        <w:t>+</w:t>
      </w:r>
      <w:r w:rsidRPr="00264948">
        <w:rPr>
          <w:rFonts w:ascii="Times New Roman" w:hAnsi="Times New Roman"/>
          <w:sz w:val="24"/>
          <w:szCs w:val="24"/>
        </w:rPr>
        <w:t xml:space="preserve"> and CD8</w:t>
      </w:r>
      <w:r w:rsidRPr="00264948">
        <w:rPr>
          <w:rFonts w:ascii="Times New Roman" w:hAnsi="Times New Roman"/>
          <w:sz w:val="24"/>
          <w:szCs w:val="24"/>
          <w:vertAlign w:val="superscript"/>
        </w:rPr>
        <w:t>+</w:t>
      </w:r>
      <w:r w:rsidRPr="00264948">
        <w:rPr>
          <w:rFonts w:ascii="Times New Roman" w:hAnsi="Times New Roman"/>
          <w:sz w:val="24"/>
          <w:szCs w:val="24"/>
        </w:rPr>
        <w:t xml:space="preserve"> T cells from human PBMCs, all resuspended cells were further sorted by FACS Aria II (BD Bioscience, San Jose, CA</w:t>
      </w:r>
      <w:r>
        <w:rPr>
          <w:rFonts w:ascii="Times New Roman" w:hAnsi="Times New Roman"/>
          <w:sz w:val="24"/>
          <w:szCs w:val="24"/>
        </w:rPr>
        <w:t>, USA</w:t>
      </w:r>
      <w:r w:rsidRPr="00264948">
        <w:rPr>
          <w:rFonts w:ascii="Times New Roman" w:hAnsi="Times New Roman"/>
          <w:sz w:val="24"/>
          <w:szCs w:val="24"/>
        </w:rPr>
        <w:t>) using anti-CD3-PerCP-Cy5.5, anti-CD3-PE-Cy7, anti-CD4-AF700, anti-CD8-PE, anti-CD25-APC, and anti-CD57-FITC antibodies (eBioscience, San Diego, CA</w:t>
      </w:r>
      <w:r>
        <w:rPr>
          <w:rFonts w:ascii="Times New Roman" w:hAnsi="Times New Roman"/>
          <w:sz w:val="24"/>
          <w:szCs w:val="24"/>
        </w:rPr>
        <w:t>, USA</w:t>
      </w:r>
      <w:r w:rsidRPr="00264948">
        <w:rPr>
          <w:rFonts w:ascii="Times New Roman" w:hAnsi="Times New Roman"/>
          <w:sz w:val="24"/>
          <w:szCs w:val="24"/>
        </w:rPr>
        <w:t>). The four groups of sorted cells including CD4</w:t>
      </w:r>
      <w:r w:rsidRPr="00264948">
        <w:rPr>
          <w:rFonts w:ascii="Times New Roman" w:hAnsi="Times New Roman"/>
          <w:sz w:val="24"/>
          <w:szCs w:val="24"/>
          <w:vertAlign w:val="superscript"/>
        </w:rPr>
        <w:t>+</w:t>
      </w:r>
      <w:r w:rsidRPr="00264948">
        <w:rPr>
          <w:rFonts w:ascii="Times New Roman" w:hAnsi="Times New Roman"/>
          <w:sz w:val="24"/>
          <w:szCs w:val="24"/>
        </w:rPr>
        <w:t>CD28</w:t>
      </w:r>
      <w:r w:rsidRPr="00264948">
        <w:rPr>
          <w:rFonts w:ascii="Times New Roman" w:hAnsi="Times New Roman"/>
          <w:sz w:val="24"/>
          <w:szCs w:val="24"/>
          <w:vertAlign w:val="superscript"/>
        </w:rPr>
        <w:t>+</w:t>
      </w:r>
      <w:r w:rsidRPr="00264948">
        <w:rPr>
          <w:rFonts w:ascii="Times New Roman" w:hAnsi="Times New Roman"/>
          <w:sz w:val="24"/>
          <w:szCs w:val="24"/>
        </w:rPr>
        <w:t>CD57</w:t>
      </w:r>
      <w:r w:rsidRPr="00264948">
        <w:rPr>
          <w:rFonts w:ascii="Times New Roman" w:hAnsi="Times New Roman"/>
          <w:sz w:val="24"/>
          <w:szCs w:val="24"/>
          <w:vertAlign w:val="superscript"/>
        </w:rPr>
        <w:t>−</w:t>
      </w:r>
      <w:r w:rsidRPr="00264948">
        <w:rPr>
          <w:rFonts w:ascii="Times New Roman" w:hAnsi="Times New Roman"/>
          <w:sz w:val="24"/>
          <w:szCs w:val="24"/>
        </w:rPr>
        <w:t>, CD4</w:t>
      </w:r>
      <w:r w:rsidRPr="00264948">
        <w:rPr>
          <w:rFonts w:ascii="Times New Roman" w:hAnsi="Times New Roman"/>
          <w:sz w:val="24"/>
          <w:szCs w:val="24"/>
          <w:vertAlign w:val="superscript"/>
        </w:rPr>
        <w:t>+</w:t>
      </w:r>
      <w:r w:rsidRPr="00264948">
        <w:rPr>
          <w:rFonts w:ascii="Times New Roman" w:hAnsi="Times New Roman"/>
          <w:sz w:val="24"/>
          <w:szCs w:val="24"/>
        </w:rPr>
        <w:t>CD28</w:t>
      </w:r>
      <w:r w:rsidRPr="00264948">
        <w:rPr>
          <w:rFonts w:ascii="Times New Roman" w:hAnsi="Times New Roman"/>
          <w:sz w:val="24"/>
          <w:szCs w:val="24"/>
          <w:vertAlign w:val="superscript"/>
        </w:rPr>
        <w:t>−</w:t>
      </w:r>
      <w:r w:rsidRPr="00264948">
        <w:rPr>
          <w:rFonts w:ascii="Times New Roman" w:hAnsi="Times New Roman"/>
          <w:sz w:val="24"/>
          <w:szCs w:val="24"/>
        </w:rPr>
        <w:t>CD57</w:t>
      </w:r>
      <w:r w:rsidRPr="00264948">
        <w:rPr>
          <w:rFonts w:ascii="Times New Roman" w:hAnsi="Times New Roman"/>
          <w:sz w:val="24"/>
          <w:szCs w:val="24"/>
          <w:vertAlign w:val="superscript"/>
        </w:rPr>
        <w:t>+</w:t>
      </w:r>
      <w:r w:rsidRPr="00264948">
        <w:rPr>
          <w:rFonts w:ascii="Times New Roman" w:hAnsi="Times New Roman"/>
          <w:sz w:val="24"/>
          <w:szCs w:val="24"/>
        </w:rPr>
        <w:t>, CD8</w:t>
      </w:r>
      <w:r w:rsidRPr="00264948">
        <w:rPr>
          <w:rFonts w:ascii="Times New Roman" w:hAnsi="Times New Roman"/>
          <w:sz w:val="24"/>
          <w:szCs w:val="24"/>
          <w:vertAlign w:val="superscript"/>
        </w:rPr>
        <w:t>+</w:t>
      </w:r>
      <w:r w:rsidRPr="00264948">
        <w:rPr>
          <w:rFonts w:ascii="Times New Roman" w:hAnsi="Times New Roman"/>
          <w:sz w:val="24"/>
          <w:szCs w:val="24"/>
        </w:rPr>
        <w:t>CD28</w:t>
      </w:r>
      <w:r w:rsidRPr="00264948">
        <w:rPr>
          <w:rFonts w:ascii="Times New Roman" w:hAnsi="Times New Roman"/>
          <w:sz w:val="24"/>
          <w:szCs w:val="24"/>
          <w:vertAlign w:val="superscript"/>
        </w:rPr>
        <w:t>+</w:t>
      </w:r>
      <w:r w:rsidRPr="00264948">
        <w:rPr>
          <w:rFonts w:ascii="Times New Roman" w:hAnsi="Times New Roman"/>
          <w:sz w:val="24"/>
          <w:szCs w:val="24"/>
        </w:rPr>
        <w:t>CD57</w:t>
      </w:r>
      <w:r w:rsidRPr="00264948">
        <w:rPr>
          <w:rFonts w:ascii="Times New Roman" w:hAnsi="Times New Roman"/>
          <w:sz w:val="24"/>
          <w:szCs w:val="24"/>
          <w:vertAlign w:val="superscript"/>
        </w:rPr>
        <w:t>−</w:t>
      </w:r>
      <w:r w:rsidRPr="00264948">
        <w:rPr>
          <w:rFonts w:ascii="Times New Roman" w:hAnsi="Times New Roman"/>
          <w:sz w:val="24"/>
          <w:szCs w:val="24"/>
        </w:rPr>
        <w:t xml:space="preserve">, </w:t>
      </w:r>
      <w:r>
        <w:rPr>
          <w:rFonts w:ascii="Times New Roman" w:hAnsi="Times New Roman"/>
          <w:sz w:val="24"/>
          <w:szCs w:val="24"/>
        </w:rPr>
        <w:t xml:space="preserve">and </w:t>
      </w:r>
      <w:r w:rsidRPr="00264948">
        <w:rPr>
          <w:rFonts w:ascii="Times New Roman" w:hAnsi="Times New Roman"/>
          <w:sz w:val="24"/>
          <w:szCs w:val="24"/>
        </w:rPr>
        <w:t>CD8</w:t>
      </w:r>
      <w:r w:rsidRPr="00264948">
        <w:rPr>
          <w:rFonts w:ascii="Times New Roman" w:hAnsi="Times New Roman"/>
          <w:sz w:val="24"/>
          <w:szCs w:val="24"/>
          <w:vertAlign w:val="superscript"/>
        </w:rPr>
        <w:t>+</w:t>
      </w:r>
      <w:r w:rsidRPr="00264948">
        <w:rPr>
          <w:rFonts w:ascii="Times New Roman" w:hAnsi="Times New Roman"/>
          <w:sz w:val="24"/>
          <w:szCs w:val="24"/>
        </w:rPr>
        <w:t>CD28</w:t>
      </w:r>
      <w:r w:rsidRPr="00264948">
        <w:rPr>
          <w:rFonts w:ascii="Times New Roman" w:hAnsi="Times New Roman"/>
          <w:sz w:val="24"/>
          <w:szCs w:val="24"/>
          <w:vertAlign w:val="superscript"/>
        </w:rPr>
        <w:t>−</w:t>
      </w:r>
      <w:r w:rsidRPr="00264948">
        <w:rPr>
          <w:rFonts w:ascii="Times New Roman" w:hAnsi="Times New Roman"/>
          <w:sz w:val="24"/>
          <w:szCs w:val="24"/>
        </w:rPr>
        <w:t>CD57</w:t>
      </w:r>
      <w:r w:rsidRPr="00264948">
        <w:rPr>
          <w:rFonts w:ascii="Times New Roman" w:hAnsi="Times New Roman"/>
          <w:sz w:val="24"/>
          <w:szCs w:val="24"/>
          <w:vertAlign w:val="superscript"/>
        </w:rPr>
        <w:t>+</w:t>
      </w:r>
      <w:r w:rsidRPr="00264948">
        <w:rPr>
          <w:rFonts w:ascii="Times New Roman" w:hAnsi="Times New Roman"/>
          <w:sz w:val="24"/>
          <w:szCs w:val="24"/>
        </w:rPr>
        <w:t xml:space="preserve"> T cells were stained with Giemsa solution for evaluation of cellular morphology.</w:t>
      </w:r>
    </w:p>
    <w:p w14:paraId="6194CA9E" w14:textId="77777777" w:rsidR="00C84B9E" w:rsidRPr="00C84B9E" w:rsidRDefault="00C84B9E" w:rsidP="0024738E">
      <w:pPr>
        <w:spacing w:line="360" w:lineRule="auto"/>
      </w:pPr>
    </w:p>
    <w:p w14:paraId="698F95CD" w14:textId="77777777" w:rsidR="00E03808" w:rsidRPr="00230D02" w:rsidRDefault="00E03808" w:rsidP="0024738E">
      <w:pPr>
        <w:wordWrap/>
        <w:spacing w:line="360" w:lineRule="auto"/>
        <w:rPr>
          <w:rFonts w:ascii="Times New Roman" w:eastAsia="FranklinGothicEF-Medium" w:hAnsi="Times New Roman"/>
          <w:b/>
          <w:kern w:val="0"/>
          <w:sz w:val="24"/>
          <w:szCs w:val="24"/>
        </w:rPr>
      </w:pPr>
      <w:r w:rsidRPr="00230D02">
        <w:rPr>
          <w:rFonts w:ascii="Times New Roman" w:eastAsia="FranklinGothicEF-Medium" w:hAnsi="Times New Roman"/>
          <w:b/>
          <w:kern w:val="0"/>
          <w:sz w:val="24"/>
          <w:szCs w:val="24"/>
        </w:rPr>
        <w:t>Biochemical data</w:t>
      </w:r>
    </w:p>
    <w:p w14:paraId="4472DBD9" w14:textId="689CFED1" w:rsidR="00E03808" w:rsidRDefault="00E03808" w:rsidP="0024738E">
      <w:pPr>
        <w:wordWrap/>
        <w:spacing w:line="360" w:lineRule="auto"/>
        <w:rPr>
          <w:rFonts w:ascii="Times New Roman" w:eastAsia="FranklinGothicEF-Medium" w:hAnsi="Times New Roman"/>
          <w:kern w:val="0"/>
          <w:sz w:val="24"/>
          <w:szCs w:val="24"/>
        </w:rPr>
      </w:pPr>
      <w:r w:rsidRPr="00766DA1">
        <w:rPr>
          <w:rFonts w:ascii="Times New Roman" w:eastAsia="FranklinGothicEF-Medium" w:hAnsi="Times New Roman"/>
          <w:kern w:val="0"/>
          <w:sz w:val="24"/>
          <w:szCs w:val="24"/>
        </w:rPr>
        <w:t xml:space="preserve">Peripheral blood was collected into heparin-coated tubes in the morning after an overnight fast. </w:t>
      </w:r>
      <w:r>
        <w:rPr>
          <w:rFonts w:ascii="Times New Roman" w:eastAsia="FranklinGothicEF-Medium" w:hAnsi="Times New Roman"/>
          <w:kern w:val="0"/>
          <w:sz w:val="24"/>
          <w:szCs w:val="24"/>
        </w:rPr>
        <w:t>B</w:t>
      </w:r>
      <w:r w:rsidRPr="00766DA1">
        <w:rPr>
          <w:rFonts w:ascii="Times New Roman" w:eastAsia="FranklinGothicEF-Medium" w:hAnsi="Times New Roman"/>
          <w:kern w:val="0"/>
          <w:sz w:val="24"/>
          <w:szCs w:val="24"/>
        </w:rPr>
        <w:t xml:space="preserve">lood glucose </w:t>
      </w:r>
      <w:r>
        <w:rPr>
          <w:rFonts w:ascii="Times New Roman" w:eastAsia="FranklinGothicEF-Medium" w:hAnsi="Times New Roman"/>
          <w:kern w:val="0"/>
          <w:sz w:val="24"/>
          <w:szCs w:val="24"/>
        </w:rPr>
        <w:t xml:space="preserve">was measured, </w:t>
      </w:r>
      <w:r w:rsidRPr="00766DA1">
        <w:rPr>
          <w:rFonts w:ascii="Times New Roman" w:eastAsia="FranklinGothicEF-Medium" w:hAnsi="Times New Roman"/>
          <w:kern w:val="0"/>
          <w:sz w:val="24"/>
          <w:szCs w:val="24"/>
        </w:rPr>
        <w:t>and the lipid profile (low-density lipoprotein cholesterol, high-density lipoprotein cholesterol, total cholesterol, and triglyceride)</w:t>
      </w:r>
      <w:r>
        <w:rPr>
          <w:rFonts w:ascii="Times New Roman" w:eastAsia="FranklinGothicEF-Medium" w:hAnsi="Times New Roman"/>
          <w:kern w:val="0"/>
          <w:sz w:val="24"/>
          <w:szCs w:val="24"/>
        </w:rPr>
        <w:t xml:space="preserve"> was evaluated</w:t>
      </w:r>
      <w:r w:rsidRPr="00766DA1">
        <w:rPr>
          <w:rFonts w:ascii="Times New Roman" w:eastAsia="FranklinGothicEF-Medium" w:hAnsi="Times New Roman"/>
          <w:kern w:val="0"/>
          <w:sz w:val="24"/>
          <w:szCs w:val="24"/>
        </w:rPr>
        <w:t xml:space="preserve"> using a blood chemistry analyzer (Hitachi 47; Hitachi, Tokyo, Japan). Plasma insulin was measured using an immunoradiometric assay kit (DIAsource INS-IRMA kit, DIAsource, Louvain-la-Neuve, Belgium). Glycosylated hemoglobin was quantified by high-performance liquid chromatography (BioRad, Hercules, CA</w:t>
      </w:r>
      <w:r>
        <w:rPr>
          <w:rFonts w:ascii="Times New Roman" w:eastAsia="FranklinGothicEF-Medium" w:hAnsi="Times New Roman"/>
          <w:kern w:val="0"/>
          <w:sz w:val="24"/>
          <w:szCs w:val="24"/>
        </w:rPr>
        <w:t>, USA</w:t>
      </w:r>
      <w:r w:rsidRPr="00766DA1">
        <w:rPr>
          <w:rFonts w:ascii="Times New Roman" w:eastAsia="FranklinGothicEF-Medium" w:hAnsi="Times New Roman"/>
          <w:kern w:val="0"/>
          <w:sz w:val="24"/>
          <w:szCs w:val="24"/>
        </w:rPr>
        <w:t xml:space="preserve">). Aspartate transaminase and alanine transaminase activities were measured using the International Federation of Clinical Chemistry Ultra Violet method without pyridoxal phosphate (TBA-2000FR; Toshiba, Tokyo, Japan). High-sensitivity </w:t>
      </w:r>
      <w:r>
        <w:rPr>
          <w:rFonts w:ascii="Times New Roman" w:eastAsia="FranklinGothicEF-Medium" w:hAnsi="Times New Roman"/>
          <w:kern w:val="0"/>
          <w:sz w:val="24"/>
          <w:szCs w:val="24"/>
        </w:rPr>
        <w:t>C</w:t>
      </w:r>
      <w:r w:rsidRPr="00766DA1">
        <w:rPr>
          <w:rFonts w:ascii="Times New Roman" w:eastAsia="FranklinGothicEF-Medium" w:hAnsi="Times New Roman"/>
          <w:kern w:val="0"/>
          <w:sz w:val="24"/>
          <w:szCs w:val="24"/>
        </w:rPr>
        <w:t xml:space="preserve">-reactive protein was measured by the photometric latex agglutination method (TBA-2000FR; Toshiba). Homeostatic model assessment-insulin resistance (HOMA-IR) was calculated as fasting serum insulin (µU/mL) </w:t>
      </w:r>
      <w:r w:rsidRPr="00766DA1">
        <w:rPr>
          <w:rFonts w:ascii="Times New Roman" w:eastAsia="FranklinGothicEF-Medium" w:hAnsi="Times New Roman"/>
          <w:kern w:val="0"/>
          <w:sz w:val="24"/>
          <w:szCs w:val="24"/>
        </w:rPr>
        <w:sym w:font="Symbol" w:char="F0B4"/>
      </w:r>
      <w:r w:rsidRPr="00766DA1">
        <w:rPr>
          <w:rFonts w:ascii="Times New Roman" w:eastAsia="FranklinGothicEF-Medium" w:hAnsi="Times New Roman"/>
          <w:kern w:val="0"/>
          <w:sz w:val="24"/>
          <w:szCs w:val="24"/>
        </w:rPr>
        <w:t xml:space="preserve"> fasting plasma glucose (mmol/L) /</w:t>
      </w:r>
      <w:r>
        <w:rPr>
          <w:rFonts w:ascii="Times New Roman" w:eastAsia="FranklinGothicEF-Medium" w:hAnsi="Times New Roman"/>
          <w:kern w:val="0"/>
          <w:sz w:val="24"/>
          <w:szCs w:val="24"/>
        </w:rPr>
        <w:t xml:space="preserve"> </w:t>
      </w:r>
      <w:r w:rsidRPr="00766DA1">
        <w:rPr>
          <w:rFonts w:ascii="Times New Roman" w:eastAsia="FranklinGothicEF-Medium" w:hAnsi="Times New Roman"/>
          <w:kern w:val="0"/>
          <w:sz w:val="24"/>
          <w:szCs w:val="24"/>
        </w:rPr>
        <w:t xml:space="preserve">22.5. </w:t>
      </w:r>
    </w:p>
    <w:p w14:paraId="7A0A4709" w14:textId="4397A5E3" w:rsidR="008D4BA2" w:rsidRDefault="008D4BA2" w:rsidP="0024738E">
      <w:pPr>
        <w:wordWrap/>
        <w:spacing w:line="360" w:lineRule="auto"/>
        <w:rPr>
          <w:rFonts w:ascii="Times New Roman" w:eastAsia="FranklinGothicEF-Medium" w:hAnsi="Times New Roman"/>
          <w:kern w:val="0"/>
          <w:sz w:val="24"/>
          <w:szCs w:val="24"/>
        </w:rPr>
      </w:pPr>
    </w:p>
    <w:p w14:paraId="114DFC83" w14:textId="77777777" w:rsidR="002D55D4" w:rsidRPr="002D55D4" w:rsidRDefault="002D55D4" w:rsidP="002D55D4">
      <w:pPr>
        <w:spacing w:line="360" w:lineRule="auto"/>
        <w:rPr>
          <w:rFonts w:ascii="Times New Roman" w:eastAsia="FranklinGothicEF-Medium" w:hAnsi="Times New Roman"/>
          <w:b/>
          <w:kern w:val="0"/>
          <w:sz w:val="24"/>
          <w:szCs w:val="24"/>
        </w:rPr>
      </w:pPr>
      <w:r w:rsidRPr="002D55D4">
        <w:rPr>
          <w:rFonts w:ascii="Times New Roman" w:eastAsia="FranklinGothicEF-Medium" w:hAnsi="Times New Roman"/>
          <w:b/>
          <w:kern w:val="0"/>
          <w:sz w:val="24"/>
          <w:szCs w:val="24"/>
        </w:rPr>
        <w:t>Correlation between serum levels of GDF15 and senescent T cells</w:t>
      </w:r>
    </w:p>
    <w:p w14:paraId="77DCE974" w14:textId="59D11550" w:rsidR="002D55D4" w:rsidRPr="00766DA1" w:rsidRDefault="002D55D4" w:rsidP="002D55D4">
      <w:pPr>
        <w:spacing w:line="360" w:lineRule="auto"/>
        <w:rPr>
          <w:rFonts w:ascii="Times New Roman" w:eastAsia="FranklinGothicEF-Medium" w:hAnsi="Times New Roman"/>
          <w:b/>
          <w:kern w:val="0"/>
          <w:sz w:val="24"/>
          <w:szCs w:val="24"/>
        </w:rPr>
      </w:pPr>
      <w:r w:rsidRPr="00766DA1">
        <w:rPr>
          <w:rFonts w:ascii="Times New Roman" w:hAnsi="Times New Roman"/>
          <w:sz w:val="24"/>
          <w:szCs w:val="24"/>
        </w:rPr>
        <w:t xml:space="preserve">Hepatic </w:t>
      </w:r>
      <w:r w:rsidRPr="00766DA1">
        <w:rPr>
          <w:rFonts w:ascii="Times New Roman" w:hAnsi="Times New Roman"/>
          <w:i/>
          <w:sz w:val="24"/>
          <w:szCs w:val="24"/>
        </w:rPr>
        <w:t>GDF15</w:t>
      </w:r>
      <w:r w:rsidRPr="00766DA1">
        <w:rPr>
          <w:rFonts w:ascii="Times New Roman" w:hAnsi="Times New Roman"/>
          <w:sz w:val="24"/>
          <w:szCs w:val="24"/>
        </w:rPr>
        <w:t xml:space="preserve"> expression and GDF15 levels in serum were measured</w:t>
      </w:r>
      <w:r>
        <w:rPr>
          <w:rFonts w:ascii="Times New Roman" w:hAnsi="Times New Roman"/>
          <w:sz w:val="24"/>
          <w:szCs w:val="24"/>
        </w:rPr>
        <w:t>,</w:t>
      </w:r>
      <w:r w:rsidRPr="00766DA1">
        <w:rPr>
          <w:rFonts w:ascii="Times New Roman" w:hAnsi="Times New Roman"/>
          <w:sz w:val="24"/>
          <w:szCs w:val="24"/>
        </w:rPr>
        <w:t xml:space="preserve"> and senescent T cells and their INF-γ </w:t>
      </w:r>
      <w:r w:rsidR="0009097A">
        <w:rPr>
          <w:rFonts w:ascii="Times New Roman" w:hAnsi="Times New Roman"/>
          <w:sz w:val="24"/>
          <w:szCs w:val="24"/>
        </w:rPr>
        <w:t xml:space="preserve">or </w:t>
      </w:r>
      <w:r w:rsidRPr="00766DA1">
        <w:rPr>
          <w:rFonts w:ascii="Times New Roman" w:hAnsi="Times New Roman"/>
          <w:sz w:val="24"/>
          <w:szCs w:val="24"/>
        </w:rPr>
        <w:t>TNF-α expression in PBMCs were also determined in the participants. The correlation</w:t>
      </w:r>
      <w:r>
        <w:rPr>
          <w:rFonts w:ascii="Times New Roman" w:hAnsi="Times New Roman"/>
          <w:sz w:val="24"/>
          <w:szCs w:val="24"/>
        </w:rPr>
        <w:t>s</w:t>
      </w:r>
      <w:r w:rsidRPr="00766DA1">
        <w:rPr>
          <w:rFonts w:ascii="Times New Roman" w:hAnsi="Times New Roman"/>
          <w:sz w:val="24"/>
          <w:szCs w:val="24"/>
        </w:rPr>
        <w:t xml:space="preserve"> between </w:t>
      </w:r>
      <w:r w:rsidRPr="00766DA1">
        <w:rPr>
          <w:rFonts w:ascii="Times New Roman" w:eastAsia="FranklinGothicEF-Medium" w:hAnsi="Times New Roman"/>
          <w:kern w:val="0"/>
          <w:sz w:val="24"/>
          <w:szCs w:val="24"/>
        </w:rPr>
        <w:t>serum levels of GDF15</w:t>
      </w:r>
      <w:r>
        <w:rPr>
          <w:rFonts w:ascii="Times New Roman" w:eastAsia="FranklinGothicEF-Medium" w:hAnsi="Times New Roman"/>
          <w:kern w:val="0"/>
          <w:sz w:val="24"/>
          <w:szCs w:val="24"/>
        </w:rPr>
        <w:t>,</w:t>
      </w:r>
      <w:r w:rsidRPr="00766DA1">
        <w:rPr>
          <w:rFonts w:ascii="Times New Roman" w:eastAsia="FranklinGothicEF-Medium" w:hAnsi="Times New Roman"/>
          <w:kern w:val="0"/>
          <w:sz w:val="24"/>
          <w:szCs w:val="24"/>
        </w:rPr>
        <w:t xml:space="preserve"> and </w:t>
      </w:r>
      <w:r>
        <w:rPr>
          <w:rFonts w:ascii="Times New Roman" w:eastAsia="FranklinGothicEF-Medium" w:hAnsi="Times New Roman"/>
          <w:kern w:val="0"/>
          <w:sz w:val="24"/>
          <w:szCs w:val="24"/>
        </w:rPr>
        <w:t xml:space="preserve">the numbers of </w:t>
      </w:r>
      <w:r w:rsidRPr="00766DA1">
        <w:rPr>
          <w:rFonts w:ascii="Times New Roman" w:eastAsia="FranklinGothicEF-Medium" w:hAnsi="Times New Roman"/>
          <w:kern w:val="0"/>
          <w:sz w:val="24"/>
          <w:szCs w:val="24"/>
        </w:rPr>
        <w:t>senescent CD4</w:t>
      </w:r>
      <w:r w:rsidRPr="00766DA1">
        <w:rPr>
          <w:rFonts w:ascii="Times New Roman" w:eastAsia="FranklinGothicEF-Medium" w:hAnsi="Times New Roman"/>
          <w:kern w:val="0"/>
          <w:sz w:val="24"/>
          <w:szCs w:val="24"/>
          <w:vertAlign w:val="superscript"/>
        </w:rPr>
        <w:t>+</w:t>
      </w:r>
      <w:r w:rsidRPr="00766DA1">
        <w:rPr>
          <w:rFonts w:ascii="Times New Roman" w:eastAsia="FranklinGothicEF-Medium" w:hAnsi="Times New Roman"/>
          <w:kern w:val="0"/>
          <w:sz w:val="24"/>
          <w:szCs w:val="24"/>
        </w:rPr>
        <w:t xml:space="preserve"> and CD8</w:t>
      </w:r>
      <w:r w:rsidRPr="00766DA1">
        <w:rPr>
          <w:rFonts w:ascii="Times New Roman" w:eastAsia="FranklinGothicEF-Medium" w:hAnsi="Times New Roman"/>
          <w:kern w:val="0"/>
          <w:sz w:val="24"/>
          <w:szCs w:val="24"/>
          <w:vertAlign w:val="superscript"/>
        </w:rPr>
        <w:t xml:space="preserve">+ </w:t>
      </w:r>
      <w:r w:rsidRPr="00766DA1">
        <w:rPr>
          <w:rFonts w:ascii="Times New Roman" w:eastAsia="FranklinGothicEF-Medium" w:hAnsi="Times New Roman"/>
          <w:kern w:val="0"/>
          <w:sz w:val="24"/>
          <w:szCs w:val="24"/>
        </w:rPr>
        <w:t>T cells</w:t>
      </w:r>
      <w:r>
        <w:rPr>
          <w:rFonts w:ascii="Times New Roman" w:eastAsia="FranklinGothicEF-Medium" w:hAnsi="Times New Roman"/>
          <w:kern w:val="0"/>
          <w:sz w:val="24"/>
          <w:szCs w:val="24"/>
        </w:rPr>
        <w:t>,</w:t>
      </w:r>
      <w:r w:rsidRPr="00766DA1">
        <w:rPr>
          <w:rFonts w:ascii="Times New Roman" w:eastAsia="FranklinGothicEF-Medium" w:hAnsi="Times New Roman"/>
          <w:kern w:val="0"/>
          <w:sz w:val="24"/>
          <w:szCs w:val="24"/>
        </w:rPr>
        <w:t xml:space="preserve"> w</w:t>
      </w:r>
      <w:r>
        <w:rPr>
          <w:rFonts w:ascii="Times New Roman" w:eastAsia="FranklinGothicEF-Medium" w:hAnsi="Times New Roman"/>
          <w:kern w:val="0"/>
          <w:sz w:val="24"/>
          <w:szCs w:val="24"/>
        </w:rPr>
        <w:t>ere</w:t>
      </w:r>
      <w:r w:rsidRPr="00766DA1">
        <w:rPr>
          <w:rFonts w:ascii="Times New Roman" w:eastAsia="FranklinGothicEF-Medium" w:hAnsi="Times New Roman"/>
          <w:kern w:val="0"/>
          <w:sz w:val="24"/>
          <w:szCs w:val="24"/>
        </w:rPr>
        <w:t xml:space="preserve"> analyzed </w:t>
      </w:r>
      <w:r>
        <w:rPr>
          <w:rFonts w:ascii="Times New Roman" w:eastAsia="FranklinGothicEF-Medium" w:hAnsi="Times New Roman"/>
          <w:kern w:val="0"/>
          <w:sz w:val="24"/>
          <w:szCs w:val="24"/>
        </w:rPr>
        <w:t>using</w:t>
      </w:r>
      <w:r w:rsidRPr="00766DA1">
        <w:rPr>
          <w:rFonts w:ascii="Times New Roman" w:eastAsia="FranklinGothicEF-Medium" w:hAnsi="Times New Roman"/>
          <w:kern w:val="0"/>
          <w:sz w:val="24"/>
          <w:szCs w:val="24"/>
        </w:rPr>
        <w:t xml:space="preserve"> </w:t>
      </w:r>
      <w:r w:rsidRPr="00766DA1">
        <w:rPr>
          <w:rFonts w:ascii="Times New Roman" w:hAnsi="Times New Roman"/>
          <w:sz w:val="24"/>
          <w:szCs w:val="24"/>
        </w:rPr>
        <w:t>Graph Pad PRISM 6.</w:t>
      </w:r>
    </w:p>
    <w:p w14:paraId="2BC3CAF6" w14:textId="6BC8F4C6" w:rsidR="002D55D4" w:rsidRDefault="002D55D4" w:rsidP="0024738E">
      <w:pPr>
        <w:wordWrap/>
        <w:spacing w:line="360" w:lineRule="auto"/>
        <w:rPr>
          <w:rFonts w:ascii="Times New Roman" w:eastAsia="FranklinGothicEF-Medium" w:hAnsi="Times New Roman"/>
          <w:kern w:val="0"/>
          <w:sz w:val="24"/>
          <w:szCs w:val="24"/>
        </w:rPr>
      </w:pPr>
    </w:p>
    <w:p w14:paraId="5787AA4E" w14:textId="77777777" w:rsidR="00AA661F" w:rsidRDefault="00AA661F" w:rsidP="0024738E">
      <w:pPr>
        <w:wordWrap/>
        <w:spacing w:line="360" w:lineRule="auto"/>
        <w:rPr>
          <w:rFonts w:ascii="Times New Roman" w:eastAsia="FranklinGothicEF-Medium" w:hAnsi="Times New Roman"/>
          <w:kern w:val="0"/>
          <w:sz w:val="24"/>
          <w:szCs w:val="24"/>
        </w:rPr>
      </w:pPr>
    </w:p>
    <w:p w14:paraId="23180D68" w14:textId="2B8AC9E4" w:rsidR="0049711A" w:rsidRDefault="0049711A" w:rsidP="0049711A">
      <w:pPr>
        <w:wordWrap/>
        <w:spacing w:line="360" w:lineRule="auto"/>
        <w:rPr>
          <w:rFonts w:ascii="Times New Roman" w:eastAsia="FranklinGothicEF-Medium" w:hAnsi="Times New Roman"/>
          <w:kern w:val="0"/>
          <w:sz w:val="24"/>
          <w:szCs w:val="24"/>
        </w:rPr>
      </w:pPr>
      <w:r w:rsidRPr="009660CF">
        <w:rPr>
          <w:rFonts w:ascii="Times New Roman" w:eastAsia="FranklinGothicEF-Medium" w:hAnsi="Times New Roman"/>
          <w:b/>
          <w:kern w:val="0"/>
          <w:sz w:val="24"/>
          <w:szCs w:val="24"/>
        </w:rPr>
        <w:t xml:space="preserve">Small Interfering Ribonucleic Acid (siRNA) Targeting </w:t>
      </w:r>
      <w:r w:rsidRPr="009660CF">
        <w:rPr>
          <w:rFonts w:ascii="Times New Roman" w:eastAsia="FranklinGothicEF-Medium" w:hAnsi="Times New Roman"/>
          <w:b/>
          <w:i/>
          <w:kern w:val="0"/>
          <w:sz w:val="24"/>
          <w:szCs w:val="24"/>
        </w:rPr>
        <w:t>ATF5</w:t>
      </w:r>
      <w:r w:rsidRPr="009660CF">
        <w:rPr>
          <w:rFonts w:ascii="Times New Roman" w:eastAsia="FranklinGothicEF-Medium" w:hAnsi="Times New Roman"/>
          <w:b/>
          <w:kern w:val="0"/>
          <w:sz w:val="24"/>
          <w:szCs w:val="24"/>
        </w:rPr>
        <w:t xml:space="preserve"> and Transfection of </w:t>
      </w:r>
      <w:r>
        <w:rPr>
          <w:rFonts w:ascii="Times New Roman" w:eastAsia="FranklinGothicEF-Medium" w:hAnsi="Times New Roman"/>
          <w:b/>
          <w:kern w:val="0"/>
          <w:sz w:val="24"/>
          <w:szCs w:val="24"/>
        </w:rPr>
        <w:t>HepG2 cells</w:t>
      </w:r>
    </w:p>
    <w:p w14:paraId="02B3CFAF" w14:textId="3322196B" w:rsidR="0049711A" w:rsidRDefault="0049711A" w:rsidP="0049711A">
      <w:pPr>
        <w:wordWrap/>
        <w:spacing w:line="360" w:lineRule="auto"/>
        <w:rPr>
          <w:rFonts w:ascii="Times New Roman" w:eastAsia="FranklinGothicEF-Medium" w:hAnsi="Times New Roman"/>
          <w:kern w:val="0"/>
          <w:sz w:val="24"/>
          <w:szCs w:val="24"/>
        </w:rPr>
      </w:pPr>
      <w:r>
        <w:rPr>
          <w:rFonts w:ascii="Times New Roman" w:eastAsia="FranklinGothicEF-Medium" w:hAnsi="Times New Roman"/>
          <w:kern w:val="0"/>
          <w:sz w:val="24"/>
          <w:szCs w:val="24"/>
        </w:rPr>
        <w:t>Human</w:t>
      </w:r>
      <w:r w:rsidRPr="0049711A">
        <w:rPr>
          <w:rFonts w:ascii="Times New Roman" w:eastAsia="FranklinGothicEF-Medium" w:hAnsi="Times New Roman"/>
          <w:kern w:val="0"/>
          <w:sz w:val="24"/>
          <w:szCs w:val="24"/>
        </w:rPr>
        <w:t xml:space="preserve"> </w:t>
      </w:r>
      <w:r w:rsidRPr="009660CF">
        <w:rPr>
          <w:rFonts w:ascii="Times New Roman" w:eastAsia="FranklinGothicEF-Medium" w:hAnsi="Times New Roman"/>
          <w:i/>
          <w:kern w:val="0"/>
          <w:sz w:val="24"/>
          <w:szCs w:val="24"/>
        </w:rPr>
        <w:t>ATF5</w:t>
      </w:r>
      <w:r w:rsidRPr="0049711A">
        <w:rPr>
          <w:rFonts w:ascii="Times New Roman" w:eastAsia="FranklinGothicEF-Medium" w:hAnsi="Times New Roman"/>
          <w:kern w:val="0"/>
          <w:sz w:val="24"/>
          <w:szCs w:val="24"/>
        </w:rPr>
        <w:t xml:space="preserve"> siRNA</w:t>
      </w:r>
      <w:r>
        <w:rPr>
          <w:rFonts w:ascii="Times New Roman" w:eastAsia="FranklinGothicEF-Medium" w:hAnsi="Times New Roman"/>
          <w:kern w:val="0"/>
          <w:sz w:val="24"/>
          <w:szCs w:val="24"/>
        </w:rPr>
        <w:t xml:space="preserve"> (ID: 108261)</w:t>
      </w:r>
      <w:r w:rsidRPr="0049711A">
        <w:rPr>
          <w:rFonts w:ascii="Times New Roman" w:eastAsia="FranklinGothicEF-Medium" w:hAnsi="Times New Roman"/>
          <w:kern w:val="0"/>
          <w:sz w:val="24"/>
          <w:szCs w:val="24"/>
        </w:rPr>
        <w:t xml:space="preserve"> were </w:t>
      </w:r>
      <w:r>
        <w:rPr>
          <w:rFonts w:ascii="Times New Roman" w:eastAsia="FranklinGothicEF-Medium" w:hAnsi="Times New Roman"/>
          <w:kern w:val="0"/>
          <w:sz w:val="24"/>
          <w:szCs w:val="24"/>
        </w:rPr>
        <w:t>purchased from</w:t>
      </w:r>
      <w:r w:rsidRPr="0049711A">
        <w:rPr>
          <w:rFonts w:ascii="Times New Roman" w:eastAsia="FranklinGothicEF-Medium" w:hAnsi="Times New Roman"/>
          <w:kern w:val="0"/>
          <w:sz w:val="24"/>
          <w:szCs w:val="24"/>
        </w:rPr>
        <w:t xml:space="preserve"> Thermo Fisher Scientific.</w:t>
      </w:r>
      <w:r>
        <w:rPr>
          <w:rFonts w:ascii="Times New Roman" w:eastAsia="FranklinGothicEF-Medium" w:hAnsi="Times New Roman"/>
          <w:kern w:val="0"/>
          <w:sz w:val="24"/>
          <w:szCs w:val="24"/>
        </w:rPr>
        <w:t xml:space="preserve"> HepG2 cells</w:t>
      </w:r>
      <w:r w:rsidRPr="0049711A">
        <w:rPr>
          <w:rFonts w:ascii="Times New Roman" w:eastAsia="FranklinGothicEF-Medium" w:hAnsi="Times New Roman"/>
          <w:kern w:val="0"/>
          <w:sz w:val="24"/>
          <w:szCs w:val="24"/>
        </w:rPr>
        <w:t xml:space="preserve"> were s</w:t>
      </w:r>
      <w:r>
        <w:rPr>
          <w:rFonts w:ascii="Times New Roman" w:eastAsia="FranklinGothicEF-Medium" w:hAnsi="Times New Roman"/>
          <w:kern w:val="0"/>
          <w:sz w:val="24"/>
          <w:szCs w:val="24"/>
        </w:rPr>
        <w:t>eeded into 6-well plates at a density of 3</w:t>
      </w:r>
      <w:r w:rsidRPr="0049711A">
        <w:rPr>
          <w:rFonts w:ascii="Times New Roman" w:eastAsia="FranklinGothicEF-Medium" w:hAnsi="Times New Roman"/>
          <w:kern w:val="0"/>
          <w:sz w:val="24"/>
          <w:szCs w:val="24"/>
        </w:rPr>
        <w:t>× 10</w:t>
      </w:r>
      <w:r w:rsidRPr="009660CF">
        <w:rPr>
          <w:rFonts w:ascii="Times New Roman" w:eastAsia="FranklinGothicEF-Medium" w:hAnsi="Times New Roman"/>
          <w:kern w:val="0"/>
          <w:sz w:val="24"/>
          <w:szCs w:val="24"/>
          <w:vertAlign w:val="superscript"/>
        </w:rPr>
        <w:t>5</w:t>
      </w:r>
      <w:r w:rsidRPr="0049711A">
        <w:rPr>
          <w:rFonts w:ascii="Times New Roman" w:eastAsia="FranklinGothicEF-Medium" w:hAnsi="Times New Roman"/>
          <w:kern w:val="0"/>
          <w:sz w:val="24"/>
          <w:szCs w:val="24"/>
        </w:rPr>
        <w:t xml:space="preserve"> cells/well</w:t>
      </w:r>
      <w:r>
        <w:rPr>
          <w:rFonts w:ascii="Times New Roman" w:eastAsia="FranklinGothicEF-Medium" w:hAnsi="Times New Roman"/>
          <w:kern w:val="0"/>
          <w:sz w:val="24"/>
          <w:szCs w:val="24"/>
        </w:rPr>
        <w:t>, and then</w:t>
      </w:r>
      <w:r w:rsidRPr="0049711A">
        <w:rPr>
          <w:rFonts w:ascii="Times New Roman" w:eastAsia="FranklinGothicEF-Medium" w:hAnsi="Times New Roman"/>
          <w:kern w:val="0"/>
          <w:sz w:val="24"/>
          <w:szCs w:val="24"/>
        </w:rPr>
        <w:t xml:space="preserve"> were transfected with </w:t>
      </w:r>
      <w:r w:rsidRPr="00FB085E">
        <w:rPr>
          <w:rFonts w:ascii="Times New Roman" w:eastAsia="FranklinGothicEF-Medium" w:hAnsi="Times New Roman"/>
          <w:i/>
          <w:kern w:val="0"/>
          <w:sz w:val="24"/>
          <w:szCs w:val="24"/>
        </w:rPr>
        <w:t>ATF</w:t>
      </w:r>
      <w:r>
        <w:rPr>
          <w:rFonts w:ascii="Times New Roman" w:eastAsia="FranklinGothicEF-Medium" w:hAnsi="Times New Roman"/>
          <w:i/>
          <w:kern w:val="0"/>
          <w:sz w:val="24"/>
          <w:szCs w:val="24"/>
        </w:rPr>
        <w:t>5</w:t>
      </w:r>
      <w:r w:rsidRPr="0049711A">
        <w:rPr>
          <w:rFonts w:ascii="Times New Roman" w:eastAsia="FranklinGothicEF-Medium" w:hAnsi="Times New Roman"/>
          <w:kern w:val="0"/>
          <w:sz w:val="24"/>
          <w:szCs w:val="24"/>
        </w:rPr>
        <w:t xml:space="preserve"> siRNA or negative scramble siRNA using Lipofectamine™ RNAiMAX (Invitrogen</w:t>
      </w:r>
      <w:r>
        <w:rPr>
          <w:rFonts w:ascii="Times New Roman" w:eastAsia="FranklinGothicEF-Medium" w:hAnsi="Times New Roman"/>
          <w:kern w:val="0"/>
          <w:sz w:val="24"/>
          <w:szCs w:val="24"/>
        </w:rPr>
        <w:t>, CA, USA</w:t>
      </w:r>
      <w:r w:rsidRPr="0049711A">
        <w:rPr>
          <w:rFonts w:ascii="Times New Roman" w:eastAsia="FranklinGothicEF-Medium" w:hAnsi="Times New Roman"/>
          <w:kern w:val="0"/>
          <w:sz w:val="24"/>
          <w:szCs w:val="24"/>
        </w:rPr>
        <w:t>) at various siRNA concentrations</w:t>
      </w:r>
      <w:r>
        <w:rPr>
          <w:rFonts w:ascii="Times New Roman" w:eastAsia="FranklinGothicEF-Medium" w:hAnsi="Times New Roman"/>
          <w:kern w:val="0"/>
          <w:sz w:val="24"/>
          <w:szCs w:val="24"/>
        </w:rPr>
        <w:t xml:space="preserve"> for 7 hours</w:t>
      </w:r>
      <w:r w:rsidRPr="0049711A">
        <w:rPr>
          <w:rFonts w:ascii="Times New Roman" w:eastAsia="FranklinGothicEF-Medium" w:hAnsi="Times New Roman"/>
          <w:kern w:val="0"/>
          <w:sz w:val="24"/>
          <w:szCs w:val="24"/>
        </w:rPr>
        <w:t xml:space="preserve">. The transfected cells were incubated in medium containing 10% fetal bovine serum, and then the cells were </w:t>
      </w:r>
      <w:r>
        <w:rPr>
          <w:rFonts w:ascii="Times New Roman" w:eastAsia="FranklinGothicEF-Medium" w:hAnsi="Times New Roman"/>
          <w:kern w:val="0"/>
          <w:sz w:val="24"/>
          <w:szCs w:val="24"/>
        </w:rPr>
        <w:t>co-cultured with or without CD8</w:t>
      </w:r>
      <w:r w:rsidRPr="009660CF">
        <w:rPr>
          <w:rFonts w:ascii="Times New Roman" w:eastAsia="FranklinGothicEF-Medium" w:hAnsi="Times New Roman"/>
          <w:kern w:val="0"/>
          <w:sz w:val="24"/>
          <w:szCs w:val="24"/>
          <w:vertAlign w:val="superscript"/>
        </w:rPr>
        <w:t>+</w:t>
      </w:r>
      <w:r>
        <w:rPr>
          <w:rFonts w:ascii="Times New Roman" w:eastAsia="FranklinGothicEF-Medium" w:hAnsi="Times New Roman"/>
          <w:kern w:val="0"/>
          <w:sz w:val="24"/>
          <w:szCs w:val="24"/>
        </w:rPr>
        <w:t>CD57</w:t>
      </w:r>
      <w:r w:rsidRPr="009660CF">
        <w:rPr>
          <w:rFonts w:ascii="Times New Roman" w:eastAsia="FranklinGothicEF-Medium" w:hAnsi="Times New Roman"/>
          <w:kern w:val="0"/>
          <w:sz w:val="24"/>
          <w:szCs w:val="24"/>
          <w:vertAlign w:val="superscript"/>
        </w:rPr>
        <w:t>+</w:t>
      </w:r>
      <w:r>
        <w:rPr>
          <w:rFonts w:ascii="Times New Roman" w:eastAsia="FranklinGothicEF-Medium" w:hAnsi="Times New Roman"/>
          <w:kern w:val="0"/>
          <w:sz w:val="24"/>
          <w:szCs w:val="24"/>
        </w:rPr>
        <w:t xml:space="preserve"> T cells using Transwell insert for </w:t>
      </w:r>
      <w:r w:rsidR="00AA661F">
        <w:rPr>
          <w:rFonts w:ascii="Times New Roman" w:eastAsia="FranklinGothicEF-Medium" w:hAnsi="Times New Roman"/>
          <w:kern w:val="0"/>
          <w:sz w:val="24"/>
          <w:szCs w:val="24"/>
        </w:rPr>
        <w:t>48</w:t>
      </w:r>
      <w:r>
        <w:rPr>
          <w:rFonts w:ascii="Times New Roman" w:eastAsia="FranklinGothicEF-Medium" w:hAnsi="Times New Roman"/>
          <w:kern w:val="0"/>
          <w:sz w:val="24"/>
          <w:szCs w:val="24"/>
        </w:rPr>
        <w:t xml:space="preserve"> hours.</w:t>
      </w:r>
    </w:p>
    <w:p w14:paraId="50913FBC" w14:textId="6F46E0D1" w:rsidR="00AA661F" w:rsidRDefault="00AA661F" w:rsidP="0049711A">
      <w:pPr>
        <w:wordWrap/>
        <w:spacing w:line="360" w:lineRule="auto"/>
        <w:rPr>
          <w:rFonts w:ascii="Times New Roman" w:eastAsia="FranklinGothicEF-Medium" w:hAnsi="Times New Roman"/>
          <w:kern w:val="0"/>
          <w:sz w:val="24"/>
          <w:szCs w:val="24"/>
        </w:rPr>
      </w:pPr>
    </w:p>
    <w:p w14:paraId="5E358690" w14:textId="77777777" w:rsidR="00AA661F" w:rsidRPr="00A60BE5" w:rsidRDefault="00AA661F" w:rsidP="00AA661F">
      <w:pPr>
        <w:wordWrap/>
        <w:spacing w:line="360" w:lineRule="auto"/>
        <w:rPr>
          <w:rFonts w:ascii="Times New Roman" w:eastAsia="FranklinGothicEF-Medium" w:hAnsi="Times New Roman"/>
          <w:b/>
          <w:kern w:val="0"/>
          <w:sz w:val="24"/>
          <w:szCs w:val="24"/>
        </w:rPr>
      </w:pPr>
      <w:r w:rsidRPr="00A60BE5">
        <w:rPr>
          <w:rFonts w:ascii="Times New Roman" w:eastAsia="FranklinGothicEF-Medium" w:hAnsi="Times New Roman" w:hint="eastAsia"/>
          <w:b/>
          <w:kern w:val="0"/>
          <w:sz w:val="24"/>
          <w:szCs w:val="24"/>
        </w:rPr>
        <w:t>W</w:t>
      </w:r>
      <w:r w:rsidRPr="00A60BE5">
        <w:rPr>
          <w:rFonts w:ascii="Times New Roman" w:eastAsia="FranklinGothicEF-Medium" w:hAnsi="Times New Roman"/>
          <w:b/>
          <w:kern w:val="0"/>
          <w:sz w:val="24"/>
          <w:szCs w:val="24"/>
        </w:rPr>
        <w:t>estern blot analysis</w:t>
      </w:r>
    </w:p>
    <w:p w14:paraId="46783AA6" w14:textId="5A3A2A04" w:rsidR="00AA661F" w:rsidRPr="00AA661F" w:rsidRDefault="00AA661F" w:rsidP="00AA661F">
      <w:pPr>
        <w:wordWrap/>
        <w:spacing w:line="360" w:lineRule="auto"/>
        <w:rPr>
          <w:rFonts w:ascii="Times New Roman" w:eastAsia="FranklinGothicEF-Medium" w:hAnsi="Times New Roman"/>
          <w:kern w:val="0"/>
          <w:sz w:val="24"/>
          <w:szCs w:val="24"/>
        </w:rPr>
      </w:pPr>
      <w:r>
        <w:rPr>
          <w:rFonts w:ascii="Times New Roman" w:eastAsia="FranklinGothicEF-Medium" w:hAnsi="Times New Roman"/>
          <w:kern w:val="0"/>
          <w:sz w:val="24"/>
          <w:szCs w:val="24"/>
        </w:rPr>
        <w:t xml:space="preserve">HepG2 cells treated with </w:t>
      </w:r>
      <w:r w:rsidRPr="00FB085E">
        <w:rPr>
          <w:rFonts w:ascii="Times New Roman" w:eastAsia="FranklinGothicEF-Medium" w:hAnsi="Times New Roman"/>
          <w:i/>
          <w:kern w:val="0"/>
          <w:sz w:val="24"/>
          <w:szCs w:val="24"/>
        </w:rPr>
        <w:t>ATF</w:t>
      </w:r>
      <w:r>
        <w:rPr>
          <w:rFonts w:ascii="Times New Roman" w:eastAsia="FranklinGothicEF-Medium" w:hAnsi="Times New Roman"/>
          <w:i/>
          <w:kern w:val="0"/>
          <w:sz w:val="24"/>
          <w:szCs w:val="24"/>
        </w:rPr>
        <w:t>5</w:t>
      </w:r>
      <w:r w:rsidRPr="0049711A">
        <w:rPr>
          <w:rFonts w:ascii="Times New Roman" w:eastAsia="FranklinGothicEF-Medium" w:hAnsi="Times New Roman"/>
          <w:kern w:val="0"/>
          <w:sz w:val="24"/>
          <w:szCs w:val="24"/>
        </w:rPr>
        <w:t xml:space="preserve"> siRNA or negative scramble siRNA </w:t>
      </w:r>
      <w:r>
        <w:rPr>
          <w:rFonts w:ascii="Times New Roman" w:eastAsia="FranklinGothicEF-Medium" w:hAnsi="Times New Roman"/>
          <w:kern w:val="0"/>
          <w:sz w:val="24"/>
          <w:szCs w:val="24"/>
        </w:rPr>
        <w:t xml:space="preserve">were </w:t>
      </w:r>
      <w:r w:rsidRPr="00AA661F">
        <w:rPr>
          <w:rFonts w:ascii="Times New Roman" w:eastAsia="FranklinGothicEF-Medium" w:hAnsi="Times New Roman"/>
          <w:kern w:val="0"/>
          <w:sz w:val="24"/>
          <w:szCs w:val="24"/>
        </w:rPr>
        <w:t>homogenized in RIPA buffer (30 mmol/L Tris, pH 7.5, 150 mmol/L sodium chloride, 1 mmol/L phenylmethylsulfonyl fluoride, 1 mmol/L sodium orthovanadate, 1% Nonidet P-40, 10% glycerol, phosphotase and protease inhibitors) for extraction of the protein.</w:t>
      </w:r>
      <w:r>
        <w:rPr>
          <w:rFonts w:ascii="Times New Roman" w:eastAsia="FranklinGothicEF-Medium" w:hAnsi="Times New Roman"/>
          <w:kern w:val="0"/>
          <w:sz w:val="24"/>
          <w:szCs w:val="24"/>
        </w:rPr>
        <w:t xml:space="preserve"> </w:t>
      </w:r>
      <w:r w:rsidRPr="00AA661F">
        <w:rPr>
          <w:rFonts w:ascii="Times New Roman" w:eastAsia="FranklinGothicEF-Medium" w:hAnsi="Times New Roman"/>
          <w:kern w:val="0"/>
          <w:sz w:val="24"/>
          <w:szCs w:val="24"/>
        </w:rPr>
        <w:t xml:space="preserve">Western blot analysis of protein (30–50 µg) was performed according to standard procedures using the following commercially available </w:t>
      </w:r>
      <w:r w:rsidRPr="00A60BE5">
        <w:rPr>
          <w:rFonts w:ascii="Times New Roman" w:eastAsia="FranklinGothicEF-Medium" w:hAnsi="Times New Roman"/>
          <w:kern w:val="0"/>
          <w:sz w:val="24"/>
          <w:szCs w:val="24"/>
        </w:rPr>
        <w:t>antibodies:</w:t>
      </w:r>
      <w:r>
        <w:rPr>
          <w:rFonts w:ascii="Times New Roman" w:eastAsia="FranklinGothicEF-Medium" w:hAnsi="Times New Roman"/>
          <w:kern w:val="0"/>
          <w:sz w:val="24"/>
          <w:szCs w:val="24"/>
        </w:rPr>
        <w:t xml:space="preserve"> </w:t>
      </w:r>
      <w:r w:rsidR="00A60BE5">
        <w:rPr>
          <w:rFonts w:ascii="Times New Roman" w:eastAsia="FranklinGothicEF-Medium" w:hAnsi="Times New Roman"/>
          <w:kern w:val="0"/>
          <w:sz w:val="24"/>
          <w:szCs w:val="24"/>
        </w:rPr>
        <w:t>anti-</w:t>
      </w:r>
      <w:r>
        <w:rPr>
          <w:rFonts w:ascii="Times New Roman" w:eastAsia="FranklinGothicEF-Medium" w:hAnsi="Times New Roman"/>
          <w:kern w:val="0"/>
          <w:sz w:val="24"/>
          <w:szCs w:val="24"/>
        </w:rPr>
        <w:t>ATF5 (Abcam, Cambridge, MA, USA; ab184923),</w:t>
      </w:r>
      <w:r w:rsidR="00A60BE5">
        <w:rPr>
          <w:rFonts w:ascii="Times New Roman" w:eastAsia="FranklinGothicEF-Medium" w:hAnsi="Times New Roman"/>
          <w:kern w:val="0"/>
          <w:sz w:val="24"/>
          <w:szCs w:val="24"/>
        </w:rPr>
        <w:t xml:space="preserve"> anti-</w:t>
      </w:r>
      <w:r>
        <w:rPr>
          <w:rFonts w:ascii="Times New Roman" w:eastAsia="FranklinGothicEF-Medium" w:hAnsi="Times New Roman"/>
          <w:kern w:val="0"/>
          <w:sz w:val="24"/>
          <w:szCs w:val="24"/>
        </w:rPr>
        <w:t>GDF15 (</w:t>
      </w:r>
      <w:r w:rsidR="00A60BE5">
        <w:rPr>
          <w:rFonts w:ascii="Times New Roman" w:eastAsia="FranklinGothicEF-Medium" w:hAnsi="Times New Roman"/>
          <w:kern w:val="0"/>
          <w:sz w:val="24"/>
          <w:szCs w:val="24"/>
        </w:rPr>
        <w:t>Santa Cruz, CA, USA; sc-66905)</w:t>
      </w:r>
      <w:r>
        <w:rPr>
          <w:rFonts w:ascii="Times New Roman" w:eastAsia="FranklinGothicEF-Medium" w:hAnsi="Times New Roman"/>
          <w:kern w:val="0"/>
          <w:sz w:val="24"/>
          <w:szCs w:val="24"/>
        </w:rPr>
        <w:t>, and</w:t>
      </w:r>
      <w:r w:rsidRPr="00A60BE5">
        <w:rPr>
          <w:rFonts w:ascii="Times New Roman" w:eastAsia="FranklinGothicEF-Medium" w:hAnsi="Times New Roman"/>
          <w:kern w:val="0"/>
          <w:sz w:val="24"/>
          <w:szCs w:val="24"/>
        </w:rPr>
        <w:t xml:space="preserve"> </w:t>
      </w:r>
      <w:r w:rsidR="00A60BE5">
        <w:rPr>
          <w:rFonts w:ascii="Times New Roman" w:eastAsia="FranklinGothicEF-Medium" w:hAnsi="Times New Roman"/>
          <w:kern w:val="0"/>
          <w:sz w:val="24"/>
          <w:szCs w:val="24"/>
        </w:rPr>
        <w:t>anti-</w:t>
      </w:r>
      <w:r w:rsidRPr="00A60BE5">
        <w:rPr>
          <w:rFonts w:ascii="Times New Roman" w:eastAsia="Adobe 고딕 Std B" w:hAnsi="Times New Roman"/>
          <w:kern w:val="0"/>
          <w:sz w:val="24"/>
          <w:szCs w:val="24"/>
        </w:rPr>
        <w:t>α</w:t>
      </w:r>
      <w:r w:rsidRPr="00A60BE5">
        <w:rPr>
          <w:rFonts w:ascii="Times New Roman" w:eastAsia="FranklinGothicEF-Medium" w:hAnsi="Times New Roman"/>
          <w:kern w:val="0"/>
          <w:sz w:val="24"/>
          <w:szCs w:val="24"/>
        </w:rPr>
        <w:t>-tubulin</w:t>
      </w:r>
      <w:r>
        <w:rPr>
          <w:rFonts w:ascii="Times New Roman" w:eastAsia="FranklinGothicEF-Medium" w:hAnsi="Times New Roman"/>
          <w:kern w:val="0"/>
          <w:sz w:val="24"/>
          <w:szCs w:val="24"/>
        </w:rPr>
        <w:t xml:space="preserve"> </w:t>
      </w:r>
      <w:r w:rsidR="00A60BE5">
        <w:rPr>
          <w:rFonts w:ascii="Times New Roman" w:eastAsia="FranklinGothicEF-Medium" w:hAnsi="Times New Roman"/>
          <w:kern w:val="0"/>
          <w:sz w:val="24"/>
          <w:szCs w:val="24"/>
        </w:rPr>
        <w:t xml:space="preserve">(Sigma-Aldrich, </w:t>
      </w:r>
      <w:r w:rsidR="00A60BE5" w:rsidRPr="00A60BE5">
        <w:rPr>
          <w:rFonts w:ascii="Times New Roman" w:eastAsia="FranklinGothicEF-Medium" w:hAnsi="Times New Roman"/>
          <w:kern w:val="0"/>
          <w:sz w:val="24"/>
          <w:szCs w:val="24"/>
        </w:rPr>
        <w:t>ST. Louis, MO, USA</w:t>
      </w:r>
      <w:r w:rsidR="00A60BE5">
        <w:rPr>
          <w:rFonts w:ascii="Times New Roman" w:eastAsia="FranklinGothicEF-Medium" w:hAnsi="Times New Roman"/>
          <w:kern w:val="0"/>
          <w:sz w:val="24"/>
          <w:szCs w:val="24"/>
        </w:rPr>
        <w:t>; T5168).</w:t>
      </w:r>
      <w:r w:rsidRPr="00AA661F">
        <w:rPr>
          <w:rFonts w:ascii="Times New Roman" w:eastAsia="FranklinGothicEF-Medium" w:hAnsi="Times New Roman"/>
          <w:kern w:val="0"/>
          <w:sz w:val="24"/>
          <w:szCs w:val="24"/>
        </w:rPr>
        <w:t xml:space="preserve"> Immunoreactive bands were visualized on nitrocellulose membranes using alkaline-phosphate-linked anti-rabbit antibody and the ECL detection system with Image Studio Digits (LI-COR Biosciences, Lincoln, NE, USA).</w:t>
      </w:r>
    </w:p>
    <w:p w14:paraId="0D2BA3BF" w14:textId="77777777" w:rsidR="00AA661F" w:rsidRPr="00A60BE5" w:rsidRDefault="00AA661F" w:rsidP="0049711A">
      <w:pPr>
        <w:wordWrap/>
        <w:spacing w:line="360" w:lineRule="auto"/>
        <w:rPr>
          <w:rFonts w:ascii="Times New Roman" w:eastAsia="FranklinGothicEF-Medium" w:hAnsi="Times New Roman"/>
          <w:kern w:val="0"/>
          <w:sz w:val="24"/>
          <w:szCs w:val="24"/>
        </w:rPr>
      </w:pPr>
    </w:p>
    <w:p w14:paraId="31BEC9D8" w14:textId="00AA38BC" w:rsidR="00A70276" w:rsidRPr="00230D02" w:rsidRDefault="00A70276" w:rsidP="00A70276">
      <w:pPr>
        <w:wordWrap/>
        <w:spacing w:line="360" w:lineRule="auto"/>
        <w:rPr>
          <w:rFonts w:ascii="Times New Roman" w:hAnsi="Times New Roman"/>
          <w:b/>
          <w:sz w:val="24"/>
          <w:szCs w:val="24"/>
        </w:rPr>
      </w:pPr>
      <w:r w:rsidRPr="00230D02">
        <w:rPr>
          <w:rFonts w:ascii="Times New Roman" w:hAnsi="Times New Roman"/>
          <w:b/>
          <w:sz w:val="24"/>
          <w:szCs w:val="24"/>
        </w:rPr>
        <w:t>Co-culture of CD8</w:t>
      </w:r>
      <w:r w:rsidRPr="00230D02">
        <w:rPr>
          <w:rFonts w:ascii="Times New Roman" w:hAnsi="Times New Roman"/>
          <w:b/>
          <w:sz w:val="24"/>
          <w:szCs w:val="24"/>
          <w:vertAlign w:val="superscript"/>
        </w:rPr>
        <w:t>+</w:t>
      </w:r>
      <w:r w:rsidRPr="00230D02">
        <w:rPr>
          <w:rFonts w:ascii="Times New Roman" w:hAnsi="Times New Roman"/>
          <w:b/>
          <w:sz w:val="24"/>
          <w:szCs w:val="24"/>
        </w:rPr>
        <w:t>CD28</w:t>
      </w:r>
      <w:r w:rsidRPr="00230D02">
        <w:rPr>
          <w:rFonts w:ascii="Times New Roman" w:hAnsi="Times New Roman"/>
          <w:b/>
          <w:sz w:val="24"/>
          <w:szCs w:val="24"/>
          <w:vertAlign w:val="superscript"/>
        </w:rPr>
        <w:t>−</w:t>
      </w:r>
      <w:r w:rsidRPr="00230D02">
        <w:rPr>
          <w:rFonts w:ascii="Times New Roman" w:hAnsi="Times New Roman"/>
          <w:b/>
          <w:sz w:val="24"/>
          <w:szCs w:val="24"/>
        </w:rPr>
        <w:t xml:space="preserve"> T cells with hepatocytes</w:t>
      </w:r>
    </w:p>
    <w:p w14:paraId="7F52258D" w14:textId="77777777" w:rsidR="00A70276" w:rsidRPr="00264948" w:rsidRDefault="00A70276" w:rsidP="00A70276">
      <w:pPr>
        <w:wordWrap/>
        <w:spacing w:line="360" w:lineRule="auto"/>
        <w:rPr>
          <w:rFonts w:ascii="Times New Roman" w:hAnsi="Times New Roman"/>
          <w:sz w:val="24"/>
          <w:szCs w:val="24"/>
        </w:rPr>
      </w:pPr>
      <w:r w:rsidRPr="00264948">
        <w:rPr>
          <w:rFonts w:ascii="Times New Roman" w:hAnsi="Times New Roman"/>
          <w:sz w:val="24"/>
          <w:szCs w:val="24"/>
        </w:rPr>
        <w:t>Splenic mononuclear cells (MNCs) were isolated by passing splenic tissue through a cell strainer with 70 µm nylon mesh. Red blood cells (RBC</w:t>
      </w:r>
      <w:r>
        <w:rPr>
          <w:rFonts w:ascii="Times New Roman" w:hAnsi="Times New Roman"/>
          <w:sz w:val="24"/>
          <w:szCs w:val="24"/>
        </w:rPr>
        <w:t>s</w:t>
      </w:r>
      <w:r w:rsidRPr="00264948">
        <w:rPr>
          <w:rFonts w:ascii="Times New Roman" w:hAnsi="Times New Roman"/>
          <w:sz w:val="24"/>
          <w:szCs w:val="24"/>
        </w:rPr>
        <w:t>) were lysed using RBC lysis buffer, and then CD8</w:t>
      </w:r>
      <w:r w:rsidRPr="00264948">
        <w:rPr>
          <w:rFonts w:ascii="Times New Roman" w:hAnsi="Times New Roman"/>
          <w:sz w:val="24"/>
          <w:szCs w:val="24"/>
          <w:vertAlign w:val="superscript"/>
        </w:rPr>
        <w:t>+</w:t>
      </w:r>
      <w:r w:rsidRPr="00264948">
        <w:rPr>
          <w:rFonts w:ascii="Times New Roman" w:hAnsi="Times New Roman"/>
          <w:sz w:val="24"/>
          <w:szCs w:val="24"/>
        </w:rPr>
        <w:t xml:space="preserve"> T cells were enriched using Magnisort negative selection magnetic beads, according to the manufacturer</w:t>
      </w:r>
      <w:r>
        <w:rPr>
          <w:rFonts w:ascii="Times New Roman" w:hAnsi="Times New Roman"/>
          <w:sz w:val="24"/>
          <w:szCs w:val="24"/>
        </w:rPr>
        <w:t>’</w:t>
      </w:r>
      <w:r w:rsidRPr="00264948">
        <w:rPr>
          <w:rFonts w:ascii="Times New Roman" w:hAnsi="Times New Roman"/>
          <w:sz w:val="24"/>
          <w:szCs w:val="24"/>
        </w:rPr>
        <w:t>s instructions (eBioscience, San Diego, CA, USA). To obtain CD8</w:t>
      </w:r>
      <w:r w:rsidRPr="00264948">
        <w:rPr>
          <w:rFonts w:ascii="Times New Roman" w:hAnsi="Times New Roman"/>
          <w:sz w:val="24"/>
          <w:szCs w:val="24"/>
          <w:vertAlign w:val="superscript"/>
        </w:rPr>
        <w:t>+</w:t>
      </w:r>
      <w:r w:rsidRPr="00264948">
        <w:rPr>
          <w:rFonts w:ascii="Times New Roman" w:hAnsi="Times New Roman"/>
          <w:sz w:val="24"/>
          <w:szCs w:val="24"/>
        </w:rPr>
        <w:t>CD28</w:t>
      </w:r>
      <w:r w:rsidRPr="00264948">
        <w:rPr>
          <w:rFonts w:ascii="Times New Roman" w:hAnsi="Times New Roman"/>
          <w:sz w:val="24"/>
          <w:szCs w:val="24"/>
          <w:vertAlign w:val="superscript"/>
        </w:rPr>
        <w:t>−</w:t>
      </w:r>
      <w:r w:rsidRPr="00264948">
        <w:rPr>
          <w:rFonts w:ascii="Times New Roman" w:hAnsi="Times New Roman"/>
          <w:sz w:val="24"/>
          <w:szCs w:val="24"/>
        </w:rPr>
        <w:t xml:space="preserve"> T cells, sorted CD8</w:t>
      </w:r>
      <w:r w:rsidRPr="00264948">
        <w:rPr>
          <w:rFonts w:ascii="Times New Roman" w:hAnsi="Times New Roman"/>
          <w:sz w:val="24"/>
          <w:szCs w:val="24"/>
          <w:vertAlign w:val="superscript"/>
        </w:rPr>
        <w:t>+</w:t>
      </w:r>
      <w:r w:rsidRPr="00264948">
        <w:rPr>
          <w:rFonts w:ascii="Times New Roman" w:hAnsi="Times New Roman"/>
          <w:sz w:val="24"/>
          <w:szCs w:val="24"/>
        </w:rPr>
        <w:t xml:space="preserve"> T cells were stained with biotinylated anti-CD28 antibodies, and then CD8</w:t>
      </w:r>
      <w:r w:rsidRPr="00264948">
        <w:rPr>
          <w:rFonts w:ascii="Times New Roman" w:hAnsi="Times New Roman"/>
          <w:sz w:val="24"/>
          <w:szCs w:val="24"/>
          <w:vertAlign w:val="superscript"/>
        </w:rPr>
        <w:t>+</w:t>
      </w:r>
      <w:r w:rsidRPr="00264948">
        <w:rPr>
          <w:rFonts w:ascii="Times New Roman" w:hAnsi="Times New Roman"/>
          <w:sz w:val="24"/>
          <w:szCs w:val="24"/>
        </w:rPr>
        <w:t>CD28</w:t>
      </w:r>
      <w:r w:rsidRPr="00264948">
        <w:rPr>
          <w:rFonts w:ascii="Times New Roman" w:hAnsi="Times New Roman"/>
          <w:sz w:val="24"/>
          <w:szCs w:val="24"/>
          <w:vertAlign w:val="superscript"/>
        </w:rPr>
        <w:t>−</w:t>
      </w:r>
      <w:r w:rsidRPr="00264948">
        <w:rPr>
          <w:rFonts w:ascii="Times New Roman" w:hAnsi="Times New Roman"/>
          <w:sz w:val="24"/>
          <w:szCs w:val="24"/>
        </w:rPr>
        <w:t xml:space="preserve"> T cells were purified using Magnisort negative selection magnetic beads (eBioscience, San Diego, CA, USA). Primary hepatocytes were seeded onto collagen-coated 12-well plates and cultured at a density of 1 × 10</w:t>
      </w:r>
      <w:r w:rsidRPr="00264948">
        <w:rPr>
          <w:rFonts w:ascii="Times New Roman" w:hAnsi="Times New Roman"/>
          <w:sz w:val="24"/>
          <w:szCs w:val="24"/>
          <w:vertAlign w:val="superscript"/>
        </w:rPr>
        <w:t>5</w:t>
      </w:r>
      <w:r w:rsidRPr="00264948">
        <w:rPr>
          <w:rFonts w:ascii="Times New Roman" w:hAnsi="Times New Roman"/>
          <w:sz w:val="24"/>
          <w:szCs w:val="24"/>
        </w:rPr>
        <w:t xml:space="preserve"> cells/well for 24 h. Freshly isolated CD8</w:t>
      </w:r>
      <w:r w:rsidRPr="00264948">
        <w:rPr>
          <w:rFonts w:ascii="Times New Roman" w:hAnsi="Times New Roman"/>
          <w:sz w:val="24"/>
          <w:szCs w:val="24"/>
          <w:vertAlign w:val="superscript"/>
        </w:rPr>
        <w:t>+</w:t>
      </w:r>
      <w:r w:rsidRPr="00264948">
        <w:rPr>
          <w:rFonts w:ascii="Times New Roman" w:hAnsi="Times New Roman"/>
          <w:sz w:val="24"/>
          <w:szCs w:val="24"/>
        </w:rPr>
        <w:t>CD28</w:t>
      </w:r>
      <w:r w:rsidRPr="00264948">
        <w:rPr>
          <w:rFonts w:ascii="Times New Roman" w:hAnsi="Times New Roman"/>
          <w:sz w:val="24"/>
          <w:szCs w:val="24"/>
          <w:vertAlign w:val="superscript"/>
        </w:rPr>
        <w:t>−</w:t>
      </w:r>
      <w:r w:rsidRPr="00264948">
        <w:rPr>
          <w:rFonts w:ascii="Times New Roman" w:hAnsi="Times New Roman"/>
          <w:sz w:val="24"/>
          <w:szCs w:val="24"/>
        </w:rPr>
        <w:t xml:space="preserve"> T cells (1 × 10</w:t>
      </w:r>
      <w:r w:rsidRPr="00264948">
        <w:rPr>
          <w:rFonts w:ascii="Times New Roman" w:hAnsi="Times New Roman"/>
          <w:sz w:val="24"/>
          <w:szCs w:val="24"/>
          <w:vertAlign w:val="superscript"/>
        </w:rPr>
        <w:t>5</w:t>
      </w:r>
      <w:r w:rsidRPr="00264948">
        <w:rPr>
          <w:rFonts w:ascii="Times New Roman" w:hAnsi="Times New Roman"/>
          <w:sz w:val="24"/>
          <w:szCs w:val="24"/>
        </w:rPr>
        <w:t xml:space="preserve"> cells/well) were co-cultured on a Transwell insert for 6 h.</w:t>
      </w:r>
    </w:p>
    <w:p w14:paraId="0648CBCA" w14:textId="2FBC2F66" w:rsidR="00A70276" w:rsidRDefault="00A70276" w:rsidP="0024738E">
      <w:pPr>
        <w:wordWrap/>
        <w:spacing w:line="360" w:lineRule="auto"/>
        <w:rPr>
          <w:rFonts w:ascii="Times New Roman" w:eastAsia="FranklinGothicEF-Medium" w:hAnsi="Times New Roman"/>
          <w:kern w:val="0"/>
          <w:sz w:val="24"/>
          <w:szCs w:val="24"/>
        </w:rPr>
      </w:pPr>
    </w:p>
    <w:p w14:paraId="1A915341" w14:textId="77777777" w:rsidR="009E1E4B" w:rsidRPr="00230D02" w:rsidRDefault="009E1E4B" w:rsidP="009E1E4B">
      <w:pPr>
        <w:wordWrap/>
        <w:spacing w:line="360" w:lineRule="auto"/>
        <w:rPr>
          <w:rFonts w:ascii="Times New Roman" w:hAnsi="Times New Roman"/>
          <w:b/>
          <w:sz w:val="24"/>
          <w:szCs w:val="24"/>
        </w:rPr>
      </w:pPr>
      <w:r w:rsidRPr="00230D02">
        <w:rPr>
          <w:rFonts w:ascii="Times New Roman" w:hAnsi="Times New Roman"/>
          <w:b/>
          <w:sz w:val="24"/>
          <w:szCs w:val="24"/>
        </w:rPr>
        <w:lastRenderedPageBreak/>
        <w:t>Intraperitoneal glucose tolerance test</w:t>
      </w:r>
    </w:p>
    <w:p w14:paraId="5433B5AF" w14:textId="77777777" w:rsidR="009E1E4B" w:rsidRDefault="009E1E4B" w:rsidP="009E1E4B">
      <w:pPr>
        <w:wordWrap/>
        <w:spacing w:line="360" w:lineRule="auto"/>
        <w:rPr>
          <w:rFonts w:ascii="Times New Roman" w:hAnsi="Times New Roman"/>
          <w:sz w:val="24"/>
          <w:szCs w:val="24"/>
        </w:rPr>
      </w:pPr>
      <w:r>
        <w:rPr>
          <w:rFonts w:ascii="Times New Roman" w:hAnsi="Times New Roman"/>
          <w:sz w:val="24"/>
          <w:szCs w:val="24"/>
        </w:rPr>
        <w:t>The recipient m</w:t>
      </w:r>
      <w:r w:rsidRPr="002544D6">
        <w:rPr>
          <w:rFonts w:ascii="Times New Roman" w:hAnsi="Times New Roman"/>
          <w:sz w:val="24"/>
          <w:szCs w:val="24"/>
        </w:rPr>
        <w:t>ice were fasted for 16 h prior to the glucose tolerance test. Next, 2 g of glucose per kilogram of body weight was injected into the intraperitoneal cavity and blood glucose levels were measured with a glucometer (Accu-CHEK Active, Roche Diagnostics, IN, USA) at 0, 15, 30, 60, 90, and 120 min.</w:t>
      </w:r>
      <w:r>
        <w:rPr>
          <w:rFonts w:ascii="Times New Roman" w:hAnsi="Times New Roman"/>
          <w:sz w:val="24"/>
          <w:szCs w:val="24"/>
        </w:rPr>
        <w:t xml:space="preserve"> </w:t>
      </w:r>
    </w:p>
    <w:p w14:paraId="61732CFA" w14:textId="77777777" w:rsidR="009E1E4B" w:rsidRPr="009E1E4B" w:rsidRDefault="009E1E4B" w:rsidP="0024738E">
      <w:pPr>
        <w:wordWrap/>
        <w:spacing w:line="360" w:lineRule="auto"/>
        <w:rPr>
          <w:rFonts w:ascii="Times New Roman" w:eastAsia="FranklinGothicEF-Medium" w:hAnsi="Times New Roman"/>
          <w:kern w:val="0"/>
          <w:sz w:val="24"/>
          <w:szCs w:val="24"/>
        </w:rPr>
      </w:pPr>
    </w:p>
    <w:p w14:paraId="3319D719" w14:textId="17B24A39" w:rsidR="00FB7D1D" w:rsidRPr="00230D02" w:rsidRDefault="00FB7D1D" w:rsidP="0024738E">
      <w:pPr>
        <w:wordWrap/>
        <w:spacing w:line="360" w:lineRule="auto"/>
        <w:rPr>
          <w:rFonts w:ascii="Times New Roman" w:hAnsi="Times New Roman"/>
          <w:b/>
          <w:sz w:val="24"/>
          <w:szCs w:val="24"/>
        </w:rPr>
      </w:pPr>
      <w:r w:rsidRPr="00230D02">
        <w:rPr>
          <w:rFonts w:ascii="Times New Roman" w:hAnsi="Times New Roman"/>
          <w:b/>
          <w:sz w:val="24"/>
          <w:szCs w:val="24"/>
        </w:rPr>
        <w:t>Intraperitoneal insulin tolerance test</w:t>
      </w:r>
    </w:p>
    <w:p w14:paraId="3EE141D2" w14:textId="61926B98" w:rsidR="00E03808" w:rsidRPr="008F5342" w:rsidRDefault="00FB7D1D" w:rsidP="008F5342">
      <w:pPr>
        <w:spacing w:line="360" w:lineRule="auto"/>
        <w:rPr>
          <w:rFonts w:ascii="Times New Roman" w:hAnsi="Times New Roman"/>
          <w:sz w:val="24"/>
          <w:szCs w:val="24"/>
        </w:rPr>
      </w:pPr>
      <w:r w:rsidRPr="008F5342">
        <w:rPr>
          <w:rFonts w:ascii="Times New Roman" w:hAnsi="Times New Roman"/>
          <w:sz w:val="24"/>
          <w:szCs w:val="24"/>
        </w:rPr>
        <w:t>For insulin tolerance test, mice were fasted for 6 h prior to receiving an intraperitoneal injection of 0.75 U/kg insulin (Humalog, Eli Lilly, Indianapolis, IN, USA) and blood glucose levels were measured at 15, 30, 60, 90, and 120 min.</w:t>
      </w:r>
    </w:p>
    <w:p w14:paraId="42E7A377" w14:textId="665AF045" w:rsidR="00E03808" w:rsidRDefault="00E03808" w:rsidP="00E13249">
      <w:pPr>
        <w:spacing w:line="480" w:lineRule="auto"/>
        <w:rPr>
          <w:rFonts w:ascii="Times New Roman" w:hAnsi="Times New Roman"/>
          <w:b/>
          <w:sz w:val="24"/>
          <w:szCs w:val="24"/>
        </w:rPr>
      </w:pPr>
    </w:p>
    <w:p w14:paraId="369B60C0" w14:textId="77777777" w:rsidR="008421D1" w:rsidRPr="00230D02" w:rsidRDefault="008421D1" w:rsidP="00880214">
      <w:pPr>
        <w:wordWrap/>
        <w:spacing w:line="360" w:lineRule="auto"/>
        <w:rPr>
          <w:rFonts w:ascii="Times New Roman" w:hAnsi="Times New Roman"/>
          <w:b/>
          <w:sz w:val="24"/>
          <w:szCs w:val="24"/>
        </w:rPr>
      </w:pPr>
      <w:r w:rsidRPr="00230D02">
        <w:rPr>
          <w:rFonts w:ascii="Times New Roman" w:hAnsi="Times New Roman"/>
          <w:b/>
          <w:sz w:val="24"/>
          <w:szCs w:val="24"/>
        </w:rPr>
        <w:t>Real-time PCR</w:t>
      </w:r>
    </w:p>
    <w:p w14:paraId="6D3C3B49" w14:textId="0CD7FB34" w:rsidR="00954308" w:rsidRDefault="008421D1" w:rsidP="00880214">
      <w:pPr>
        <w:spacing w:line="360" w:lineRule="auto"/>
        <w:rPr>
          <w:rFonts w:ascii="Times New Roman" w:eastAsia="FranklinGothicEF-Medium" w:hAnsi="Times New Roman"/>
          <w:kern w:val="0"/>
          <w:sz w:val="24"/>
          <w:szCs w:val="24"/>
        </w:rPr>
      </w:pPr>
      <w:r w:rsidRPr="00264948">
        <w:rPr>
          <w:rFonts w:ascii="Times New Roman" w:eastAsia="FranklinGothicEF-Medium" w:hAnsi="Times New Roman"/>
          <w:kern w:val="0"/>
          <w:sz w:val="24"/>
          <w:szCs w:val="24"/>
        </w:rPr>
        <w:t xml:space="preserve">Real-time PCR analysis was performed using the primers </w:t>
      </w:r>
      <w:r w:rsidRPr="00675842">
        <w:rPr>
          <w:rFonts w:ascii="Times New Roman" w:eastAsia="FranklinGothicEF-Medium" w:hAnsi="Times New Roman"/>
          <w:kern w:val="0"/>
          <w:sz w:val="24"/>
          <w:szCs w:val="24"/>
        </w:rPr>
        <w:t>listed in</w:t>
      </w:r>
      <w:r w:rsidRPr="008F7972">
        <w:rPr>
          <w:rFonts w:ascii="Times New Roman" w:eastAsia="FranklinGothicEF-Medium" w:hAnsi="Times New Roman"/>
          <w:kern w:val="0"/>
          <w:sz w:val="24"/>
          <w:szCs w:val="24"/>
        </w:rPr>
        <w:t xml:space="preserve"> </w:t>
      </w:r>
      <w:r w:rsidR="00E72FE6">
        <w:rPr>
          <w:rFonts w:ascii="Times New Roman" w:hAnsi="Times New Roman"/>
          <w:sz w:val="24"/>
          <w:szCs w:val="24"/>
        </w:rPr>
        <w:t>Supplementary</w:t>
      </w:r>
      <w:r w:rsidR="00E72FE6" w:rsidRPr="00D727B7">
        <w:rPr>
          <w:rFonts w:ascii="Times New Roman" w:eastAsia="FranklinGothicEF-Medium" w:hAnsi="Times New Roman"/>
          <w:kern w:val="0"/>
          <w:sz w:val="24"/>
          <w:szCs w:val="24"/>
        </w:rPr>
        <w:t xml:space="preserve"> </w:t>
      </w:r>
      <w:r w:rsidRPr="00D727B7">
        <w:rPr>
          <w:rFonts w:ascii="Times New Roman" w:eastAsia="FranklinGothicEF-Medium" w:hAnsi="Times New Roman"/>
          <w:kern w:val="0"/>
          <w:sz w:val="24"/>
          <w:szCs w:val="24"/>
        </w:rPr>
        <w:t>Table 2</w:t>
      </w:r>
      <w:r w:rsidRPr="00675842">
        <w:rPr>
          <w:rFonts w:ascii="Times New Roman" w:eastAsia="FranklinGothicEF-Medium" w:hAnsi="Times New Roman"/>
          <w:kern w:val="0"/>
          <w:sz w:val="24"/>
          <w:szCs w:val="24"/>
        </w:rPr>
        <w:t>.</w:t>
      </w:r>
      <w:r w:rsidRPr="00264948">
        <w:rPr>
          <w:rFonts w:ascii="Times New Roman" w:eastAsia="FranklinGothicEF-Medium" w:hAnsi="Times New Roman"/>
          <w:kern w:val="0"/>
          <w:sz w:val="24"/>
          <w:szCs w:val="24"/>
        </w:rPr>
        <w:t xml:space="preserve"> Total RNA was extracted from PBMCs using TRIzol Reagent (Invitrogen, Eugene, OR</w:t>
      </w:r>
      <w:r>
        <w:rPr>
          <w:rFonts w:ascii="Times New Roman" w:eastAsia="FranklinGothicEF-Medium" w:hAnsi="Times New Roman"/>
          <w:kern w:val="0"/>
          <w:sz w:val="24"/>
          <w:szCs w:val="24"/>
        </w:rPr>
        <w:t>, USA</w:t>
      </w:r>
      <w:r w:rsidRPr="00264948">
        <w:rPr>
          <w:rFonts w:ascii="Times New Roman" w:eastAsia="FranklinGothicEF-Medium" w:hAnsi="Times New Roman"/>
          <w:kern w:val="0"/>
          <w:sz w:val="24"/>
          <w:szCs w:val="24"/>
        </w:rPr>
        <w:t xml:space="preserve">), in accordance with the manufacturer’s instructions. </w:t>
      </w:r>
      <w:r w:rsidRPr="00264948">
        <w:rPr>
          <w:rFonts w:ascii="Times New Roman" w:hAnsi="Times New Roman"/>
          <w:sz w:val="24"/>
          <w:szCs w:val="24"/>
        </w:rPr>
        <w:t xml:space="preserve">cDNA was synthesized from the same quantity of RNA with </w:t>
      </w:r>
      <w:r w:rsidRPr="00264948">
        <w:rPr>
          <w:rFonts w:ascii="Times New Roman" w:hAnsi="Times New Roman"/>
          <w:sz w:val="24"/>
          <w:szCs w:val="24"/>
          <w:shd w:val="clear" w:color="auto" w:fill="FFFFFF"/>
        </w:rPr>
        <w:t>M-MLV reverse transcriptase and oligo-dT primers (Invitrogen</w:t>
      </w:r>
      <w:r w:rsidRPr="00264948">
        <w:rPr>
          <w:rFonts w:ascii="Times New Roman" w:eastAsia="FranklinGothicEF-Medium" w:hAnsi="Times New Roman"/>
          <w:kern w:val="0"/>
          <w:sz w:val="24"/>
          <w:szCs w:val="24"/>
        </w:rPr>
        <w:t>, Eugene, OR</w:t>
      </w:r>
      <w:r>
        <w:rPr>
          <w:rFonts w:ascii="Times New Roman" w:eastAsia="FranklinGothicEF-Medium" w:hAnsi="Times New Roman"/>
          <w:kern w:val="0"/>
          <w:sz w:val="24"/>
          <w:szCs w:val="24"/>
        </w:rPr>
        <w:t>, USA</w:t>
      </w:r>
      <w:r w:rsidRPr="00264948">
        <w:rPr>
          <w:rFonts w:ascii="Times New Roman" w:hAnsi="Times New Roman"/>
          <w:sz w:val="24"/>
          <w:szCs w:val="24"/>
          <w:shd w:val="clear" w:color="auto" w:fill="FFFFFF"/>
        </w:rPr>
        <w:t xml:space="preserve">), </w:t>
      </w:r>
      <w:r w:rsidRPr="00264948">
        <w:rPr>
          <w:rFonts w:ascii="Times New Roman" w:hAnsi="Times New Roman"/>
          <w:sz w:val="24"/>
          <w:szCs w:val="24"/>
        </w:rPr>
        <w:t>following the manufacturer’s protocol.</w:t>
      </w:r>
      <w:r w:rsidRPr="00264948">
        <w:rPr>
          <w:rFonts w:ascii="Times New Roman" w:eastAsia="FranklinGothicEF-Medium" w:hAnsi="Times New Roman"/>
          <w:kern w:val="0"/>
          <w:sz w:val="24"/>
          <w:szCs w:val="24"/>
        </w:rPr>
        <w:t xml:space="preserve"> Real-time PCR was performed using</w:t>
      </w:r>
      <w:r w:rsidRPr="00264948">
        <w:rPr>
          <w:rFonts w:ascii="Times New Roman" w:hAnsi="Times New Roman"/>
          <w:sz w:val="24"/>
          <w:szCs w:val="24"/>
        </w:rPr>
        <w:t xml:space="preserve"> </w:t>
      </w:r>
      <w:r w:rsidRPr="00264948">
        <w:rPr>
          <w:rFonts w:ascii="Times New Roman" w:eastAsia="FranklinGothicEF-Medium" w:hAnsi="Times New Roman"/>
          <w:kern w:val="0"/>
          <w:sz w:val="24"/>
          <w:szCs w:val="24"/>
        </w:rPr>
        <w:t>QuantiTect SYBR Green PCR Master Mix (Qiagen, Valencia, CA</w:t>
      </w:r>
      <w:r>
        <w:rPr>
          <w:rFonts w:ascii="Times New Roman" w:eastAsia="FranklinGothicEF-Medium" w:hAnsi="Times New Roman"/>
          <w:kern w:val="0"/>
          <w:sz w:val="24"/>
          <w:szCs w:val="24"/>
        </w:rPr>
        <w:t>, USA</w:t>
      </w:r>
      <w:r w:rsidRPr="00264948">
        <w:rPr>
          <w:rFonts w:ascii="Times New Roman" w:eastAsia="FranklinGothicEF-Medium" w:hAnsi="Times New Roman"/>
          <w:kern w:val="0"/>
          <w:sz w:val="24"/>
          <w:szCs w:val="24"/>
        </w:rPr>
        <w:t>) and analyzed on an ABI Prism 7000 Sequence Detection System (Applied Biosystems, Foster City, CA</w:t>
      </w:r>
      <w:r>
        <w:rPr>
          <w:rFonts w:ascii="Times New Roman" w:eastAsia="FranklinGothicEF-Medium" w:hAnsi="Times New Roman"/>
          <w:kern w:val="0"/>
          <w:sz w:val="24"/>
          <w:szCs w:val="24"/>
        </w:rPr>
        <w:t>, USA</w:t>
      </w:r>
      <w:r w:rsidRPr="00264948">
        <w:rPr>
          <w:rFonts w:ascii="Times New Roman" w:eastAsia="FranklinGothicEF-Medium" w:hAnsi="Times New Roman"/>
          <w:kern w:val="0"/>
          <w:sz w:val="24"/>
          <w:szCs w:val="24"/>
        </w:rPr>
        <w:t>). The comparative Ct method was used to quantify transcripts, expression of which w</w:t>
      </w:r>
      <w:r>
        <w:rPr>
          <w:rFonts w:ascii="Times New Roman" w:eastAsia="FranklinGothicEF-Medium" w:hAnsi="Times New Roman"/>
          <w:kern w:val="0"/>
          <w:sz w:val="24"/>
          <w:szCs w:val="24"/>
        </w:rPr>
        <w:t>as</w:t>
      </w:r>
      <w:r w:rsidRPr="00264948">
        <w:rPr>
          <w:rFonts w:ascii="Times New Roman" w:eastAsia="FranklinGothicEF-Medium" w:hAnsi="Times New Roman"/>
          <w:kern w:val="0"/>
          <w:sz w:val="24"/>
          <w:szCs w:val="24"/>
        </w:rPr>
        <w:t xml:space="preserve"> normalized to </w:t>
      </w:r>
      <w:r w:rsidRPr="00264948">
        <w:rPr>
          <w:rFonts w:ascii="Times New Roman" w:hAnsi="Times New Roman"/>
          <w:kern w:val="0"/>
          <w:sz w:val="24"/>
          <w:szCs w:val="24"/>
        </w:rPr>
        <w:t>β</w:t>
      </w:r>
      <w:r w:rsidRPr="00264948">
        <w:rPr>
          <w:rFonts w:ascii="Times New Roman" w:eastAsia="FranklinGothicEF-Medium" w:hAnsi="Times New Roman"/>
          <w:kern w:val="0"/>
          <w:sz w:val="24"/>
          <w:szCs w:val="24"/>
        </w:rPr>
        <w:t xml:space="preserve">-actin expression. The results were analyzed using the </w:t>
      </w:r>
      <w:r w:rsidRPr="00264948">
        <w:rPr>
          <w:rFonts w:ascii="Times New Roman" w:eastAsia="바탕" w:hAnsi="Times New Roman"/>
          <w:kern w:val="0"/>
          <w:sz w:val="24"/>
          <w:szCs w:val="24"/>
        </w:rPr>
        <w:t>ΔΔ</w:t>
      </w:r>
      <w:r w:rsidRPr="00264948">
        <w:rPr>
          <w:rFonts w:ascii="Times New Roman" w:eastAsia="FranklinGothicEF-Medium" w:hAnsi="Times New Roman"/>
          <w:kern w:val="0"/>
          <w:sz w:val="24"/>
          <w:szCs w:val="24"/>
        </w:rPr>
        <w:t>Ct method</w:t>
      </w:r>
      <w:r>
        <w:rPr>
          <w:rFonts w:ascii="Times New Roman" w:eastAsia="FranklinGothicEF-Medium" w:hAnsi="Times New Roman"/>
          <w:kern w:val="0"/>
          <w:sz w:val="24"/>
          <w:szCs w:val="24"/>
        </w:rPr>
        <w:t>,</w:t>
      </w:r>
      <w:r w:rsidRPr="00264948">
        <w:rPr>
          <w:rFonts w:ascii="Times New Roman" w:eastAsia="FranklinGothicEF-Medium" w:hAnsi="Times New Roman"/>
          <w:kern w:val="0"/>
          <w:sz w:val="24"/>
          <w:szCs w:val="24"/>
        </w:rPr>
        <w:t xml:space="preserve"> and values are expressed as fold differences from control.</w:t>
      </w:r>
    </w:p>
    <w:p w14:paraId="54CCC006" w14:textId="464D26C2" w:rsidR="00497344" w:rsidRDefault="00497344" w:rsidP="00880214">
      <w:pPr>
        <w:spacing w:line="360" w:lineRule="auto"/>
        <w:rPr>
          <w:rFonts w:ascii="Times New Roman" w:eastAsia="FranklinGothicEF-Medium" w:hAnsi="Times New Roman"/>
          <w:kern w:val="0"/>
          <w:sz w:val="24"/>
          <w:szCs w:val="24"/>
        </w:rPr>
      </w:pPr>
    </w:p>
    <w:p w14:paraId="302CA055" w14:textId="77777777" w:rsidR="001B08F5" w:rsidRPr="00E9391E" w:rsidRDefault="001B08F5" w:rsidP="001B08F5">
      <w:pPr>
        <w:wordWrap/>
        <w:spacing w:line="360" w:lineRule="auto"/>
        <w:rPr>
          <w:rFonts w:ascii="Times New Roman" w:hAnsi="Times New Roman"/>
          <w:b/>
          <w:color w:val="0070C0"/>
          <w:sz w:val="24"/>
          <w:szCs w:val="24"/>
        </w:rPr>
      </w:pPr>
      <w:r w:rsidRPr="00E9391E">
        <w:rPr>
          <w:rFonts w:ascii="Times New Roman" w:hAnsi="Times New Roman"/>
          <w:b/>
          <w:color w:val="0070C0"/>
          <w:sz w:val="24"/>
          <w:szCs w:val="24"/>
        </w:rPr>
        <w:t>Co-culturing hepatocyte with hepatic senescent T cells</w:t>
      </w:r>
    </w:p>
    <w:p w14:paraId="3B0FB824" w14:textId="77777777" w:rsidR="001B08F5" w:rsidRPr="00E9391E" w:rsidRDefault="001B08F5" w:rsidP="001B08F5">
      <w:pPr>
        <w:wordWrap/>
        <w:spacing w:line="360" w:lineRule="auto"/>
        <w:rPr>
          <w:rFonts w:ascii="Times New Roman" w:hAnsi="Times New Roman"/>
          <w:color w:val="0070C0"/>
          <w:sz w:val="24"/>
          <w:szCs w:val="24"/>
        </w:rPr>
      </w:pPr>
      <w:r w:rsidRPr="00E9391E">
        <w:rPr>
          <w:rFonts w:ascii="Times New Roman" w:hAnsi="Times New Roman"/>
          <w:color w:val="0070C0"/>
          <w:sz w:val="24"/>
          <w:szCs w:val="24"/>
        </w:rPr>
        <w:t>Mouse hepatocytes cells were cultured in the l</w:t>
      </w:r>
      <w:r w:rsidRPr="00B1762C">
        <w:rPr>
          <w:rFonts w:ascii="Times New Roman" w:hAnsi="Times New Roman"/>
          <w:color w:val="0070C0"/>
          <w:sz w:val="24"/>
          <w:szCs w:val="24"/>
        </w:rPr>
        <w:t>ower chambers of 12-well plates</w:t>
      </w:r>
      <w:r w:rsidRPr="00C834F3">
        <w:rPr>
          <w:rFonts w:ascii="Times New Roman" w:hAnsi="Times New Roman"/>
          <w:color w:val="0070C0"/>
          <w:sz w:val="24"/>
          <w:szCs w:val="24"/>
        </w:rPr>
        <w:t xml:space="preserve"> for 1 day.</w:t>
      </w:r>
      <w:r w:rsidRPr="00E9391E">
        <w:rPr>
          <w:rFonts w:ascii="Times New Roman" w:hAnsi="Times New Roman"/>
          <w:color w:val="0070C0"/>
          <w:sz w:val="24"/>
          <w:szCs w:val="24"/>
        </w:rPr>
        <w:t xml:space="preserve"> Isolated </w:t>
      </w:r>
      <w:r w:rsidRPr="00B1762C">
        <w:rPr>
          <w:rFonts w:ascii="Times New Roman" w:hAnsi="Times New Roman"/>
          <w:color w:val="0070C0"/>
          <w:sz w:val="24"/>
          <w:szCs w:val="24"/>
        </w:rPr>
        <w:t>he</w:t>
      </w:r>
      <w:r w:rsidRPr="00C834F3">
        <w:rPr>
          <w:rFonts w:ascii="Times New Roman" w:hAnsi="Times New Roman"/>
          <w:color w:val="0070C0"/>
          <w:sz w:val="24"/>
          <w:szCs w:val="24"/>
        </w:rPr>
        <w:t>patic senescent CD8</w:t>
      </w:r>
      <w:r w:rsidRPr="00E9391E">
        <w:rPr>
          <w:rFonts w:ascii="Times New Roman" w:hAnsi="Times New Roman"/>
          <w:color w:val="0070C0"/>
          <w:sz w:val="24"/>
          <w:szCs w:val="24"/>
          <w:vertAlign w:val="superscript"/>
        </w:rPr>
        <w:t>+</w:t>
      </w:r>
      <w:r w:rsidRPr="00B1762C">
        <w:rPr>
          <w:rFonts w:ascii="Times New Roman" w:hAnsi="Times New Roman"/>
          <w:color w:val="0070C0"/>
          <w:sz w:val="24"/>
          <w:szCs w:val="24"/>
        </w:rPr>
        <w:t xml:space="preserve"> </w:t>
      </w:r>
      <w:r w:rsidRPr="00C834F3">
        <w:rPr>
          <w:rFonts w:ascii="Times New Roman" w:hAnsi="Times New Roman"/>
          <w:color w:val="0070C0"/>
          <w:sz w:val="24"/>
          <w:szCs w:val="24"/>
        </w:rPr>
        <w:t>T cells</w:t>
      </w:r>
      <w:r w:rsidRPr="00E9391E">
        <w:rPr>
          <w:rFonts w:ascii="Times New Roman" w:hAnsi="Times New Roman"/>
          <w:color w:val="0070C0"/>
          <w:sz w:val="24"/>
          <w:szCs w:val="24"/>
        </w:rPr>
        <w:t xml:space="preserve"> were cultured in the </w:t>
      </w:r>
      <w:r w:rsidRPr="00B1762C">
        <w:rPr>
          <w:rFonts w:ascii="Times New Roman" w:hAnsi="Times New Roman"/>
          <w:color w:val="0070C0"/>
          <w:sz w:val="24"/>
          <w:szCs w:val="24"/>
        </w:rPr>
        <w:t>u</w:t>
      </w:r>
      <w:r w:rsidRPr="00C834F3">
        <w:rPr>
          <w:rFonts w:ascii="Times New Roman" w:hAnsi="Times New Roman"/>
          <w:color w:val="0070C0"/>
          <w:sz w:val="24"/>
          <w:szCs w:val="24"/>
        </w:rPr>
        <w:t>pper</w:t>
      </w:r>
      <w:r w:rsidRPr="00E9391E">
        <w:rPr>
          <w:rFonts w:ascii="Times New Roman" w:hAnsi="Times New Roman"/>
          <w:color w:val="0070C0"/>
          <w:sz w:val="24"/>
          <w:szCs w:val="24"/>
        </w:rPr>
        <w:t xml:space="preserve"> chambers of 12-well plates with </w:t>
      </w:r>
      <w:r w:rsidRPr="00B1762C">
        <w:rPr>
          <w:rFonts w:ascii="Times New Roman" w:hAnsi="Times New Roman"/>
          <w:color w:val="0070C0"/>
          <w:sz w:val="24"/>
          <w:szCs w:val="24"/>
        </w:rPr>
        <w:t>N</w:t>
      </w:r>
      <w:r w:rsidRPr="00C834F3">
        <w:rPr>
          <w:rFonts w:ascii="Times New Roman" w:hAnsi="Times New Roman"/>
          <w:color w:val="0070C0"/>
          <w:sz w:val="24"/>
          <w:szCs w:val="24"/>
        </w:rPr>
        <w:t>-acetylcysteine</w:t>
      </w:r>
      <w:r w:rsidRPr="00E9391E">
        <w:rPr>
          <w:rFonts w:ascii="Times New Roman" w:hAnsi="Times New Roman"/>
          <w:color w:val="0070C0"/>
          <w:sz w:val="24"/>
          <w:szCs w:val="24"/>
        </w:rPr>
        <w:t xml:space="preserve"> (</w:t>
      </w:r>
      <w:r w:rsidRPr="00B1762C">
        <w:rPr>
          <w:rFonts w:ascii="Times New Roman" w:hAnsi="Times New Roman"/>
          <w:color w:val="0070C0"/>
          <w:sz w:val="24"/>
          <w:szCs w:val="24"/>
        </w:rPr>
        <w:t>5</w:t>
      </w:r>
      <w:r w:rsidRPr="00C834F3">
        <w:rPr>
          <w:rFonts w:ascii="Times New Roman" w:hAnsi="Times New Roman"/>
          <w:color w:val="0070C0"/>
          <w:sz w:val="24"/>
          <w:szCs w:val="24"/>
        </w:rPr>
        <w:t xml:space="preserve"> mM</w:t>
      </w:r>
      <w:r w:rsidRPr="00E9391E">
        <w:rPr>
          <w:rFonts w:ascii="Times New Roman" w:hAnsi="Times New Roman"/>
          <w:color w:val="0070C0"/>
          <w:sz w:val="24"/>
          <w:szCs w:val="24"/>
        </w:rPr>
        <w:t>)</w:t>
      </w:r>
      <w:r>
        <w:rPr>
          <w:rFonts w:ascii="Times New Roman" w:hAnsi="Times New Roman"/>
          <w:color w:val="0070C0"/>
          <w:sz w:val="24"/>
          <w:szCs w:val="24"/>
        </w:rPr>
        <w:t xml:space="preserve"> or vehicle</w:t>
      </w:r>
      <w:r w:rsidRPr="00B1762C">
        <w:rPr>
          <w:rFonts w:ascii="Times New Roman" w:hAnsi="Times New Roman"/>
          <w:color w:val="0070C0"/>
          <w:sz w:val="24"/>
          <w:szCs w:val="24"/>
        </w:rPr>
        <w:t xml:space="preserve"> for 6</w:t>
      </w:r>
      <w:r w:rsidRPr="00C834F3">
        <w:rPr>
          <w:rFonts w:ascii="Times New Roman" w:hAnsi="Times New Roman"/>
          <w:color w:val="0070C0"/>
          <w:sz w:val="24"/>
          <w:szCs w:val="24"/>
        </w:rPr>
        <w:t xml:space="preserve"> hours</w:t>
      </w:r>
      <w:r w:rsidRPr="00E9391E">
        <w:rPr>
          <w:rFonts w:ascii="Times New Roman" w:hAnsi="Times New Roman"/>
          <w:color w:val="0070C0"/>
          <w:sz w:val="24"/>
          <w:szCs w:val="24"/>
        </w:rPr>
        <w:t xml:space="preserve">. </w:t>
      </w:r>
      <w:r w:rsidRPr="00B1762C">
        <w:rPr>
          <w:rFonts w:ascii="Times New Roman" w:hAnsi="Times New Roman"/>
          <w:color w:val="0070C0"/>
          <w:sz w:val="24"/>
          <w:szCs w:val="24"/>
        </w:rPr>
        <w:t>The</w:t>
      </w:r>
      <w:r w:rsidRPr="00C834F3">
        <w:rPr>
          <w:rFonts w:ascii="Times New Roman" w:hAnsi="Times New Roman"/>
          <w:color w:val="0070C0"/>
          <w:sz w:val="24"/>
          <w:szCs w:val="24"/>
        </w:rPr>
        <w:t xml:space="preserve">n, the </w:t>
      </w:r>
      <w:r w:rsidRPr="00E9391E">
        <w:rPr>
          <w:rFonts w:ascii="Times New Roman" w:hAnsi="Times New Roman"/>
          <w:color w:val="0070C0"/>
          <w:sz w:val="24"/>
          <w:szCs w:val="24"/>
        </w:rPr>
        <w:t>hepatocytes</w:t>
      </w:r>
      <w:r w:rsidRPr="00B1762C">
        <w:rPr>
          <w:rFonts w:ascii="Times New Roman" w:hAnsi="Times New Roman"/>
          <w:color w:val="0070C0"/>
          <w:sz w:val="24"/>
          <w:szCs w:val="24"/>
        </w:rPr>
        <w:t xml:space="preserve"> and</w:t>
      </w:r>
      <w:r w:rsidRPr="00C834F3">
        <w:rPr>
          <w:rFonts w:ascii="Times New Roman" w:hAnsi="Times New Roman"/>
          <w:color w:val="0070C0"/>
          <w:sz w:val="24"/>
          <w:szCs w:val="24"/>
        </w:rPr>
        <w:t xml:space="preserve"> hepatic senescent CD8</w:t>
      </w:r>
      <w:r w:rsidRPr="00C834F3">
        <w:rPr>
          <w:rFonts w:ascii="Times New Roman" w:hAnsi="Times New Roman"/>
          <w:color w:val="0070C0"/>
          <w:sz w:val="24"/>
          <w:szCs w:val="24"/>
          <w:vertAlign w:val="superscript"/>
        </w:rPr>
        <w:t>+</w:t>
      </w:r>
      <w:r w:rsidRPr="00C834F3">
        <w:rPr>
          <w:rFonts w:ascii="Times New Roman" w:hAnsi="Times New Roman"/>
          <w:color w:val="0070C0"/>
          <w:sz w:val="24"/>
          <w:szCs w:val="24"/>
        </w:rPr>
        <w:t xml:space="preserve"> T cells</w:t>
      </w:r>
      <w:r w:rsidRPr="00E9391E">
        <w:rPr>
          <w:rFonts w:ascii="Times New Roman" w:hAnsi="Times New Roman"/>
          <w:color w:val="0070C0"/>
          <w:sz w:val="24"/>
          <w:szCs w:val="24"/>
        </w:rPr>
        <w:t xml:space="preserve"> were </w:t>
      </w:r>
      <w:r w:rsidRPr="00B1762C">
        <w:rPr>
          <w:rFonts w:ascii="Times New Roman" w:hAnsi="Times New Roman"/>
          <w:color w:val="0070C0"/>
          <w:sz w:val="24"/>
          <w:szCs w:val="24"/>
        </w:rPr>
        <w:t>c</w:t>
      </w:r>
      <w:r w:rsidRPr="00C834F3">
        <w:rPr>
          <w:rFonts w:ascii="Times New Roman" w:hAnsi="Times New Roman"/>
          <w:color w:val="0070C0"/>
          <w:sz w:val="24"/>
          <w:szCs w:val="24"/>
        </w:rPr>
        <w:t>o-cultured in t</w:t>
      </w:r>
      <w:r w:rsidRPr="00E9391E">
        <w:rPr>
          <w:rFonts w:ascii="Times New Roman" w:hAnsi="Times New Roman"/>
          <w:color w:val="0070C0"/>
          <w:sz w:val="24"/>
          <w:szCs w:val="24"/>
        </w:rPr>
        <w:t>he Transwell inserts (Corning Inc., Corning, NY)</w:t>
      </w:r>
      <w:r w:rsidRPr="00B1762C">
        <w:rPr>
          <w:rFonts w:ascii="Times New Roman" w:hAnsi="Times New Roman"/>
          <w:color w:val="0070C0"/>
          <w:sz w:val="24"/>
          <w:szCs w:val="24"/>
        </w:rPr>
        <w:t xml:space="preserve"> for 6</w:t>
      </w:r>
      <w:r w:rsidRPr="00C834F3">
        <w:rPr>
          <w:rFonts w:ascii="Times New Roman" w:hAnsi="Times New Roman"/>
          <w:color w:val="0070C0"/>
          <w:sz w:val="24"/>
          <w:szCs w:val="24"/>
        </w:rPr>
        <w:t xml:space="preserve"> hours</w:t>
      </w:r>
      <w:r w:rsidRPr="00E9391E">
        <w:rPr>
          <w:rFonts w:ascii="Times New Roman" w:hAnsi="Times New Roman"/>
          <w:color w:val="0070C0"/>
          <w:sz w:val="24"/>
          <w:szCs w:val="24"/>
        </w:rPr>
        <w:t xml:space="preserve">. </w:t>
      </w:r>
      <w:r>
        <w:rPr>
          <w:rFonts w:ascii="Times New Roman" w:hAnsi="Times New Roman"/>
          <w:color w:val="0070C0"/>
          <w:sz w:val="24"/>
          <w:szCs w:val="24"/>
        </w:rPr>
        <w:t xml:space="preserve">Moreover, the hepatocytes were treated with </w:t>
      </w:r>
      <w:r w:rsidRPr="00C834F3">
        <w:rPr>
          <w:rFonts w:ascii="Times New Roman" w:hAnsi="Times New Roman"/>
          <w:color w:val="0070C0"/>
          <w:sz w:val="24"/>
          <w:szCs w:val="24"/>
        </w:rPr>
        <w:t>conditioned media of hepatic senescent CD8</w:t>
      </w:r>
      <w:r w:rsidRPr="00E9391E">
        <w:rPr>
          <w:rFonts w:ascii="Times New Roman" w:hAnsi="Times New Roman"/>
          <w:color w:val="0070C0"/>
          <w:sz w:val="24"/>
          <w:szCs w:val="24"/>
          <w:vertAlign w:val="superscript"/>
        </w:rPr>
        <w:t>+</w:t>
      </w:r>
      <w:r w:rsidRPr="00C834F3">
        <w:rPr>
          <w:rFonts w:ascii="Times New Roman" w:hAnsi="Times New Roman"/>
          <w:color w:val="0070C0"/>
          <w:sz w:val="24"/>
          <w:szCs w:val="24"/>
        </w:rPr>
        <w:t xml:space="preserve"> T cells treated with NAC or vehicle</w:t>
      </w:r>
      <w:r>
        <w:rPr>
          <w:rFonts w:ascii="Times New Roman" w:hAnsi="Times New Roman"/>
          <w:color w:val="0070C0"/>
          <w:sz w:val="24"/>
          <w:szCs w:val="24"/>
        </w:rPr>
        <w:t>.</w:t>
      </w:r>
      <w:r w:rsidRPr="00C834F3">
        <w:rPr>
          <w:rFonts w:ascii="Times New Roman" w:hAnsi="Times New Roman"/>
          <w:color w:val="0070C0"/>
          <w:sz w:val="24"/>
          <w:szCs w:val="24"/>
        </w:rPr>
        <w:t xml:space="preserve"> Th</w:t>
      </w:r>
      <w:r>
        <w:rPr>
          <w:rFonts w:ascii="Times New Roman" w:hAnsi="Times New Roman"/>
          <w:color w:val="0070C0"/>
          <w:sz w:val="24"/>
          <w:szCs w:val="24"/>
        </w:rPr>
        <w:t xml:space="preserve">e </w:t>
      </w:r>
      <w:r w:rsidRPr="00B1762C">
        <w:rPr>
          <w:rFonts w:ascii="Times New Roman" w:hAnsi="Times New Roman"/>
          <w:color w:val="0070C0"/>
          <w:sz w:val="24"/>
          <w:szCs w:val="24"/>
        </w:rPr>
        <w:t>hepatocytes</w:t>
      </w:r>
      <w:r>
        <w:rPr>
          <w:rFonts w:ascii="Times New Roman" w:hAnsi="Times New Roman"/>
          <w:color w:val="0070C0"/>
          <w:sz w:val="24"/>
          <w:szCs w:val="24"/>
        </w:rPr>
        <w:t xml:space="preserve"> co-cultured or treated with conditioned media</w:t>
      </w:r>
      <w:r w:rsidRPr="00C834F3">
        <w:rPr>
          <w:rFonts w:ascii="Times New Roman" w:hAnsi="Times New Roman"/>
          <w:color w:val="0070C0"/>
          <w:sz w:val="24"/>
          <w:szCs w:val="24"/>
        </w:rPr>
        <w:t xml:space="preserve"> </w:t>
      </w:r>
      <w:r w:rsidRPr="00E9391E">
        <w:rPr>
          <w:rFonts w:ascii="Times New Roman" w:hAnsi="Times New Roman"/>
          <w:color w:val="0070C0"/>
          <w:sz w:val="24"/>
          <w:szCs w:val="24"/>
        </w:rPr>
        <w:t>were subjected to real-time PCR analysis.</w:t>
      </w:r>
    </w:p>
    <w:p w14:paraId="18D4BEE4" w14:textId="77777777" w:rsidR="001B08F5" w:rsidRPr="001B08F5" w:rsidRDefault="001B08F5" w:rsidP="00880214">
      <w:pPr>
        <w:spacing w:line="360" w:lineRule="auto"/>
        <w:rPr>
          <w:rFonts w:ascii="Times New Roman" w:eastAsia="FranklinGothicEF-Medium" w:hAnsi="Times New Roman"/>
          <w:kern w:val="0"/>
          <w:sz w:val="24"/>
          <w:szCs w:val="24"/>
        </w:rPr>
      </w:pPr>
    </w:p>
    <w:p w14:paraId="232392CD" w14:textId="1456851C" w:rsidR="00497344" w:rsidRPr="002313FB" w:rsidRDefault="00497344" w:rsidP="00497344">
      <w:pPr>
        <w:wordWrap/>
        <w:spacing w:line="360" w:lineRule="auto"/>
        <w:rPr>
          <w:rFonts w:ascii="Times New Roman" w:hAnsi="Times New Roman"/>
          <w:b/>
          <w:color w:val="0070C0"/>
          <w:sz w:val="24"/>
          <w:szCs w:val="24"/>
        </w:rPr>
      </w:pPr>
      <w:r w:rsidRPr="002313FB">
        <w:rPr>
          <w:rFonts w:ascii="Times New Roman" w:hAnsi="Times New Roman"/>
          <w:b/>
          <w:color w:val="0070C0"/>
          <w:sz w:val="24"/>
          <w:szCs w:val="24"/>
        </w:rPr>
        <w:t>Adoptive transfer of CD45.1</w:t>
      </w:r>
      <w:r w:rsidRPr="002313FB">
        <w:rPr>
          <w:rFonts w:ascii="Times New Roman" w:hAnsi="Times New Roman"/>
          <w:b/>
          <w:color w:val="0070C0"/>
          <w:sz w:val="24"/>
          <w:szCs w:val="24"/>
          <w:vertAlign w:val="superscript"/>
        </w:rPr>
        <w:t>+</w:t>
      </w:r>
      <w:r w:rsidRPr="002313FB">
        <w:rPr>
          <w:rFonts w:ascii="Times New Roman" w:hAnsi="Times New Roman"/>
          <w:b/>
          <w:color w:val="0070C0"/>
          <w:sz w:val="24"/>
          <w:szCs w:val="24"/>
        </w:rPr>
        <w:t xml:space="preserve"> senescent CD8</w:t>
      </w:r>
      <w:r w:rsidRPr="002313FB">
        <w:rPr>
          <w:rFonts w:ascii="Times New Roman" w:hAnsi="Times New Roman"/>
          <w:b/>
          <w:color w:val="0070C0"/>
          <w:sz w:val="24"/>
          <w:szCs w:val="24"/>
          <w:vertAlign w:val="superscript"/>
        </w:rPr>
        <w:t xml:space="preserve">+ </w:t>
      </w:r>
      <w:r w:rsidRPr="002313FB">
        <w:rPr>
          <w:rFonts w:ascii="Times New Roman" w:hAnsi="Times New Roman"/>
          <w:b/>
          <w:color w:val="0070C0"/>
          <w:sz w:val="24"/>
          <w:szCs w:val="24"/>
        </w:rPr>
        <w:t>T cells into recipient mice</w:t>
      </w:r>
    </w:p>
    <w:p w14:paraId="78261073" w14:textId="675210EC" w:rsidR="00497344" w:rsidRPr="002313FB" w:rsidRDefault="00497344" w:rsidP="00497344">
      <w:pPr>
        <w:spacing w:line="360" w:lineRule="auto"/>
        <w:rPr>
          <w:color w:val="0070C0"/>
        </w:rPr>
      </w:pPr>
      <w:r w:rsidRPr="00497344">
        <w:rPr>
          <w:rFonts w:ascii="Times New Roman" w:hAnsi="Times New Roman"/>
          <w:color w:val="0070C0"/>
          <w:sz w:val="24"/>
          <w:szCs w:val="24"/>
        </w:rPr>
        <w:lastRenderedPageBreak/>
        <w:t>Senescent CD8</w:t>
      </w:r>
      <w:r w:rsidRPr="001B08F5">
        <w:rPr>
          <w:rFonts w:ascii="Times New Roman" w:hAnsi="Times New Roman"/>
          <w:color w:val="0070C0"/>
          <w:sz w:val="24"/>
          <w:szCs w:val="24"/>
          <w:vertAlign w:val="superscript"/>
        </w:rPr>
        <w:t>+</w:t>
      </w:r>
      <w:r w:rsidRPr="001B08F5">
        <w:rPr>
          <w:rFonts w:ascii="Times New Roman" w:hAnsi="Times New Roman"/>
          <w:color w:val="0070C0"/>
          <w:sz w:val="24"/>
          <w:szCs w:val="24"/>
        </w:rPr>
        <w:t xml:space="preserve"> T cells were isolated from male CD45.1</w:t>
      </w:r>
      <w:r w:rsidRPr="001B08F5">
        <w:rPr>
          <w:rFonts w:ascii="Times New Roman" w:hAnsi="Times New Roman"/>
          <w:color w:val="0070C0"/>
          <w:sz w:val="24"/>
          <w:szCs w:val="24"/>
          <w:vertAlign w:val="superscript"/>
        </w:rPr>
        <w:t>+</w:t>
      </w:r>
      <w:r w:rsidRPr="001B08F5">
        <w:rPr>
          <w:rFonts w:ascii="Times New Roman" w:hAnsi="Times New Roman"/>
          <w:color w:val="0070C0"/>
          <w:sz w:val="24"/>
          <w:szCs w:val="24"/>
        </w:rPr>
        <w:t xml:space="preserve"> mice and transferred to CD45.2</w:t>
      </w:r>
      <w:r w:rsidRPr="001B08F5">
        <w:rPr>
          <w:rFonts w:ascii="Times New Roman" w:hAnsi="Times New Roman"/>
          <w:color w:val="0070C0"/>
          <w:sz w:val="24"/>
          <w:szCs w:val="24"/>
          <w:vertAlign w:val="superscript"/>
        </w:rPr>
        <w:t>+</w:t>
      </w:r>
      <w:r w:rsidRPr="001B08F5">
        <w:rPr>
          <w:rFonts w:ascii="Times New Roman" w:hAnsi="Times New Roman"/>
          <w:color w:val="0070C0"/>
          <w:sz w:val="24"/>
          <w:szCs w:val="24"/>
        </w:rPr>
        <w:t xml:space="preserve"> mice. 1 x 10</w:t>
      </w:r>
      <w:r w:rsidRPr="007B0C6A">
        <w:rPr>
          <w:rFonts w:ascii="Times New Roman" w:hAnsi="Times New Roman"/>
          <w:color w:val="0070C0"/>
          <w:sz w:val="24"/>
          <w:szCs w:val="24"/>
          <w:vertAlign w:val="superscript"/>
        </w:rPr>
        <w:t>6</w:t>
      </w:r>
      <w:r w:rsidRPr="007B0C6A">
        <w:rPr>
          <w:rFonts w:ascii="Times New Roman" w:hAnsi="Times New Roman"/>
          <w:color w:val="0070C0"/>
          <w:sz w:val="24"/>
          <w:szCs w:val="24"/>
        </w:rPr>
        <w:t xml:space="preserve"> senescent CD8</w:t>
      </w:r>
      <w:r w:rsidRPr="00497344">
        <w:rPr>
          <w:rFonts w:ascii="Times New Roman" w:hAnsi="Times New Roman"/>
          <w:color w:val="0070C0"/>
          <w:sz w:val="24"/>
          <w:szCs w:val="24"/>
          <w:vertAlign w:val="superscript"/>
        </w:rPr>
        <w:t>+</w:t>
      </w:r>
      <w:r w:rsidRPr="00497344">
        <w:rPr>
          <w:rFonts w:ascii="Times New Roman" w:hAnsi="Times New Roman"/>
          <w:color w:val="0070C0"/>
          <w:sz w:val="24"/>
          <w:szCs w:val="24"/>
        </w:rPr>
        <w:t xml:space="preserve"> T cells were injected to age-matched male CD45.2</w:t>
      </w:r>
      <w:r w:rsidRPr="00497344">
        <w:rPr>
          <w:rFonts w:ascii="Times New Roman" w:hAnsi="Times New Roman"/>
          <w:color w:val="0070C0"/>
          <w:sz w:val="24"/>
          <w:szCs w:val="24"/>
          <w:vertAlign w:val="superscript"/>
        </w:rPr>
        <w:t>+</w:t>
      </w:r>
      <w:r w:rsidRPr="00497344">
        <w:rPr>
          <w:rFonts w:ascii="Times New Roman" w:hAnsi="Times New Roman"/>
          <w:color w:val="0070C0"/>
          <w:sz w:val="24"/>
          <w:szCs w:val="24"/>
        </w:rPr>
        <w:t xml:space="preserve"> mice through tail vein. After 12 hours, the mice were sacrificed, and then liver and adipose tissues were extracted for FACS analysis of tissue resident immune cells. Proportion of CD45.1</w:t>
      </w:r>
      <w:r w:rsidRPr="00497344">
        <w:rPr>
          <w:rFonts w:ascii="Times New Roman" w:hAnsi="Times New Roman"/>
          <w:color w:val="0070C0"/>
          <w:sz w:val="24"/>
          <w:szCs w:val="24"/>
          <w:vertAlign w:val="superscript"/>
        </w:rPr>
        <w:t>+</w:t>
      </w:r>
      <w:r w:rsidRPr="00497344">
        <w:rPr>
          <w:rFonts w:ascii="Times New Roman" w:hAnsi="Times New Roman"/>
          <w:color w:val="0070C0"/>
          <w:sz w:val="24"/>
          <w:szCs w:val="24"/>
        </w:rPr>
        <w:t xml:space="preserve"> senescent CD8</w:t>
      </w:r>
      <w:r w:rsidRPr="00497344">
        <w:rPr>
          <w:rFonts w:ascii="Times New Roman" w:hAnsi="Times New Roman"/>
          <w:color w:val="0070C0"/>
          <w:sz w:val="24"/>
          <w:szCs w:val="24"/>
          <w:vertAlign w:val="superscript"/>
        </w:rPr>
        <w:t>+</w:t>
      </w:r>
      <w:r w:rsidRPr="00497344">
        <w:rPr>
          <w:rFonts w:ascii="Times New Roman" w:hAnsi="Times New Roman"/>
          <w:color w:val="0070C0"/>
          <w:sz w:val="24"/>
          <w:szCs w:val="24"/>
        </w:rPr>
        <w:t xml:space="preserve"> T cells in the livers and adipose tissues of</w:t>
      </w:r>
      <w:bookmarkStart w:id="0" w:name="_GoBack"/>
      <w:bookmarkEnd w:id="0"/>
      <w:r w:rsidRPr="00497344">
        <w:rPr>
          <w:rFonts w:ascii="Times New Roman" w:hAnsi="Times New Roman"/>
          <w:color w:val="0070C0"/>
          <w:sz w:val="24"/>
          <w:szCs w:val="24"/>
        </w:rPr>
        <w:t xml:space="preserve"> the recipients were displayed using FACS plots.</w:t>
      </w:r>
    </w:p>
    <w:sectPr w:rsidR="00497344" w:rsidRPr="002313FB" w:rsidSect="002313FB">
      <w:pgSz w:w="11906" w:h="16838"/>
      <w:pgMar w:top="1701" w:right="1440" w:bottom="1440" w:left="1440"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F53B0" w14:textId="77777777" w:rsidR="00621407" w:rsidRDefault="00621407" w:rsidP="00B7675F">
      <w:r>
        <w:separator/>
      </w:r>
    </w:p>
  </w:endnote>
  <w:endnote w:type="continuationSeparator" w:id="0">
    <w:p w14:paraId="25821D85" w14:textId="77777777" w:rsidR="00621407" w:rsidRDefault="00621407" w:rsidP="00B76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Verdana">
    <w:panose1 w:val="020B0604030504040204"/>
    <w:charset w:val="00"/>
    <w:family w:val="swiss"/>
    <w:pitch w:val="variable"/>
    <w:sig w:usb0="A10006FF" w:usb1="4000205B" w:usb2="00000010"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00007843" w:usb2="00000001" w:usb3="00000000" w:csb0="000001FF" w:csb1="00000000"/>
  </w:font>
  <w:font w:name="Segoe UI">
    <w:panose1 w:val="020B0502040204020203"/>
    <w:charset w:val="00"/>
    <w:family w:val="swiss"/>
    <w:pitch w:val="variable"/>
    <w:sig w:usb0="E10022FF" w:usb1="C000E47F" w:usb2="00000029" w:usb3="00000000" w:csb0="000001DF" w:csb1="00000000"/>
  </w:font>
  <w:font w:name="FranklinGothicEF-Medium">
    <w:altName w:val="Adobe 고딕 Std B"/>
    <w:panose1 w:val="00000000000000000000"/>
    <w:charset w:val="81"/>
    <w:family w:val="auto"/>
    <w:notTrueType/>
    <w:pitch w:val="default"/>
    <w:sig w:usb0="00000001" w:usb1="09060000" w:usb2="00000010" w:usb3="00000000" w:csb0="00080000" w:csb1="00000000"/>
  </w:font>
  <w:font w:name="Adobe 고딕 Std B">
    <w:panose1 w:val="020B0800000000000000"/>
    <w:charset w:val="81"/>
    <w:family w:val="swiss"/>
    <w:notTrueType/>
    <w:pitch w:val="variable"/>
    <w:sig w:usb0="00000203" w:usb1="29D72C10" w:usb2="00000010" w:usb3="00000000" w:csb0="002A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DC32D" w14:textId="77777777" w:rsidR="00621407" w:rsidRDefault="00621407" w:rsidP="00B7675F">
      <w:r>
        <w:separator/>
      </w:r>
    </w:p>
  </w:footnote>
  <w:footnote w:type="continuationSeparator" w:id="0">
    <w:p w14:paraId="77E19C85" w14:textId="77777777" w:rsidR="00621407" w:rsidRDefault="00621407" w:rsidP="00B767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16470D8"/>
    <w:lvl w:ilvl="0">
      <w:start w:val="1"/>
      <w:numFmt w:val="bullet"/>
      <w:pStyle w:val="NoteLevel11"/>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Times New Roman"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pStyle w:val="NoteLevel51"/>
      <w:lvlText w:val=""/>
      <w:lvlJc w:val="left"/>
      <w:pPr>
        <w:tabs>
          <w:tab w:val="num" w:pos="2880"/>
        </w:tabs>
        <w:ind w:left="3240" w:hanging="360"/>
      </w:pPr>
      <w:rPr>
        <w:rFonts w:ascii="Wingdings" w:hAnsi="Wingdings" w:hint="default"/>
      </w:rPr>
    </w:lvl>
    <w:lvl w:ilvl="5">
      <w:start w:val="1"/>
      <w:numFmt w:val="bullet"/>
      <w:pStyle w:val="NoteLevel61"/>
      <w:lvlText w:val=""/>
      <w:lvlJc w:val="left"/>
      <w:pPr>
        <w:tabs>
          <w:tab w:val="num" w:pos="3600"/>
        </w:tabs>
        <w:ind w:left="3960" w:hanging="360"/>
      </w:pPr>
      <w:rPr>
        <w:rFonts w:ascii="Symbol" w:hAnsi="Symbol" w:hint="default"/>
      </w:rPr>
    </w:lvl>
    <w:lvl w:ilvl="6">
      <w:start w:val="1"/>
      <w:numFmt w:val="bullet"/>
      <w:pStyle w:val="NoteLevel71"/>
      <w:lvlText w:val="o"/>
      <w:lvlJc w:val="left"/>
      <w:pPr>
        <w:tabs>
          <w:tab w:val="num" w:pos="4320"/>
        </w:tabs>
        <w:ind w:left="4680" w:hanging="360"/>
      </w:pPr>
      <w:rPr>
        <w:rFonts w:ascii="Courier New" w:hAnsi="Courier New" w:cs="Times New Roman" w:hint="default"/>
      </w:rPr>
    </w:lvl>
    <w:lvl w:ilvl="7">
      <w:start w:val="1"/>
      <w:numFmt w:val="bullet"/>
      <w:pStyle w:val="NoteLevel81"/>
      <w:lvlText w:val=""/>
      <w:lvlJc w:val="left"/>
      <w:pPr>
        <w:tabs>
          <w:tab w:val="num" w:pos="5040"/>
        </w:tabs>
        <w:ind w:left="5400" w:hanging="360"/>
      </w:pPr>
      <w:rPr>
        <w:rFonts w:ascii="Wingdings" w:hAnsi="Wingdings" w:hint="default"/>
      </w:rPr>
    </w:lvl>
    <w:lvl w:ilvl="8">
      <w:start w:val="1"/>
      <w:numFmt w:val="bullet"/>
      <w:pStyle w:val="NoteLevel91"/>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249"/>
    <w:rsid w:val="0000119C"/>
    <w:rsid w:val="00011482"/>
    <w:rsid w:val="00020609"/>
    <w:rsid w:val="000442E0"/>
    <w:rsid w:val="0009097A"/>
    <w:rsid w:val="000B3B9B"/>
    <w:rsid w:val="000C33AA"/>
    <w:rsid w:val="000C64F3"/>
    <w:rsid w:val="001071DB"/>
    <w:rsid w:val="00113E4F"/>
    <w:rsid w:val="00134EB4"/>
    <w:rsid w:val="0013557F"/>
    <w:rsid w:val="00166E17"/>
    <w:rsid w:val="00185CFC"/>
    <w:rsid w:val="001A0D8F"/>
    <w:rsid w:val="001B08F5"/>
    <w:rsid w:val="001C09E8"/>
    <w:rsid w:val="001C0A0C"/>
    <w:rsid w:val="001F344F"/>
    <w:rsid w:val="002120D9"/>
    <w:rsid w:val="00224F06"/>
    <w:rsid w:val="002270AD"/>
    <w:rsid w:val="00230D02"/>
    <w:rsid w:val="002313FB"/>
    <w:rsid w:val="00231B93"/>
    <w:rsid w:val="0024738E"/>
    <w:rsid w:val="002511E4"/>
    <w:rsid w:val="002555D2"/>
    <w:rsid w:val="002574B9"/>
    <w:rsid w:val="002912F7"/>
    <w:rsid w:val="002B6496"/>
    <w:rsid w:val="002D4436"/>
    <w:rsid w:val="002D55D4"/>
    <w:rsid w:val="002E0626"/>
    <w:rsid w:val="002E41DD"/>
    <w:rsid w:val="002F3DDD"/>
    <w:rsid w:val="0030035A"/>
    <w:rsid w:val="00307F96"/>
    <w:rsid w:val="00310791"/>
    <w:rsid w:val="00342D6C"/>
    <w:rsid w:val="003924E0"/>
    <w:rsid w:val="003B5800"/>
    <w:rsid w:val="003C197B"/>
    <w:rsid w:val="003E5ED2"/>
    <w:rsid w:val="003F3232"/>
    <w:rsid w:val="0040258C"/>
    <w:rsid w:val="00417CFC"/>
    <w:rsid w:val="00435407"/>
    <w:rsid w:val="00444CCD"/>
    <w:rsid w:val="00451FDC"/>
    <w:rsid w:val="0046083E"/>
    <w:rsid w:val="00465B75"/>
    <w:rsid w:val="00471359"/>
    <w:rsid w:val="00473499"/>
    <w:rsid w:val="0049711A"/>
    <w:rsid w:val="00497344"/>
    <w:rsid w:val="004E1DA9"/>
    <w:rsid w:val="00517494"/>
    <w:rsid w:val="00546B60"/>
    <w:rsid w:val="00581DD5"/>
    <w:rsid w:val="005854D9"/>
    <w:rsid w:val="005F39F5"/>
    <w:rsid w:val="00621407"/>
    <w:rsid w:val="006363E3"/>
    <w:rsid w:val="00642837"/>
    <w:rsid w:val="00671F38"/>
    <w:rsid w:val="00684EB9"/>
    <w:rsid w:val="00696A26"/>
    <w:rsid w:val="006A4D7D"/>
    <w:rsid w:val="006D25D8"/>
    <w:rsid w:val="007104F5"/>
    <w:rsid w:val="00784EEA"/>
    <w:rsid w:val="007942D6"/>
    <w:rsid w:val="007A5F8E"/>
    <w:rsid w:val="007B0C6A"/>
    <w:rsid w:val="007C7533"/>
    <w:rsid w:val="007D1272"/>
    <w:rsid w:val="007E5023"/>
    <w:rsid w:val="007E7D68"/>
    <w:rsid w:val="007F077A"/>
    <w:rsid w:val="008237BF"/>
    <w:rsid w:val="00836D90"/>
    <w:rsid w:val="00840EA6"/>
    <w:rsid w:val="008421D1"/>
    <w:rsid w:val="00872DC0"/>
    <w:rsid w:val="00880214"/>
    <w:rsid w:val="0089496A"/>
    <w:rsid w:val="008974E7"/>
    <w:rsid w:val="008A614F"/>
    <w:rsid w:val="008B3AC9"/>
    <w:rsid w:val="008B4DF1"/>
    <w:rsid w:val="008C32C7"/>
    <w:rsid w:val="008D4BA2"/>
    <w:rsid w:val="008F2B7F"/>
    <w:rsid w:val="008F5342"/>
    <w:rsid w:val="00900779"/>
    <w:rsid w:val="009116D0"/>
    <w:rsid w:val="00954308"/>
    <w:rsid w:val="009660CF"/>
    <w:rsid w:val="00966CB6"/>
    <w:rsid w:val="009676FB"/>
    <w:rsid w:val="00975389"/>
    <w:rsid w:val="00986C54"/>
    <w:rsid w:val="00987B33"/>
    <w:rsid w:val="009A4E9C"/>
    <w:rsid w:val="009D792E"/>
    <w:rsid w:val="009E1E4B"/>
    <w:rsid w:val="009E4EE8"/>
    <w:rsid w:val="009F0925"/>
    <w:rsid w:val="009F09B4"/>
    <w:rsid w:val="00A075A1"/>
    <w:rsid w:val="00A1241A"/>
    <w:rsid w:val="00A22ED4"/>
    <w:rsid w:val="00A25634"/>
    <w:rsid w:val="00A529B1"/>
    <w:rsid w:val="00A545F7"/>
    <w:rsid w:val="00A56F63"/>
    <w:rsid w:val="00A60BE5"/>
    <w:rsid w:val="00A70276"/>
    <w:rsid w:val="00A90B33"/>
    <w:rsid w:val="00A94A2F"/>
    <w:rsid w:val="00AA433D"/>
    <w:rsid w:val="00AA661F"/>
    <w:rsid w:val="00AC4B63"/>
    <w:rsid w:val="00AD3BA3"/>
    <w:rsid w:val="00B2436B"/>
    <w:rsid w:val="00B402FC"/>
    <w:rsid w:val="00B56F38"/>
    <w:rsid w:val="00B7675F"/>
    <w:rsid w:val="00B87F52"/>
    <w:rsid w:val="00BB0C64"/>
    <w:rsid w:val="00BC7130"/>
    <w:rsid w:val="00C13CB6"/>
    <w:rsid w:val="00C211E0"/>
    <w:rsid w:val="00C34B58"/>
    <w:rsid w:val="00C468DE"/>
    <w:rsid w:val="00C53851"/>
    <w:rsid w:val="00C75076"/>
    <w:rsid w:val="00C84B9E"/>
    <w:rsid w:val="00C9280D"/>
    <w:rsid w:val="00CB4B58"/>
    <w:rsid w:val="00CD6A2F"/>
    <w:rsid w:val="00CE7BC9"/>
    <w:rsid w:val="00D00466"/>
    <w:rsid w:val="00D305D2"/>
    <w:rsid w:val="00D60C9B"/>
    <w:rsid w:val="00D66049"/>
    <w:rsid w:val="00D76156"/>
    <w:rsid w:val="00D90882"/>
    <w:rsid w:val="00DB0264"/>
    <w:rsid w:val="00DB66E1"/>
    <w:rsid w:val="00E03808"/>
    <w:rsid w:val="00E06DBF"/>
    <w:rsid w:val="00E10E5A"/>
    <w:rsid w:val="00E13249"/>
    <w:rsid w:val="00E210B1"/>
    <w:rsid w:val="00E222D4"/>
    <w:rsid w:val="00E35193"/>
    <w:rsid w:val="00E478B0"/>
    <w:rsid w:val="00E66FC6"/>
    <w:rsid w:val="00E72FE6"/>
    <w:rsid w:val="00E960FD"/>
    <w:rsid w:val="00EA6B65"/>
    <w:rsid w:val="00F113B1"/>
    <w:rsid w:val="00F116F6"/>
    <w:rsid w:val="00F13A54"/>
    <w:rsid w:val="00F34D8A"/>
    <w:rsid w:val="00F553EB"/>
    <w:rsid w:val="00F669B4"/>
    <w:rsid w:val="00FA382E"/>
    <w:rsid w:val="00FB7D1D"/>
    <w:rsid w:val="00FC3C2A"/>
    <w:rsid w:val="00FD1519"/>
    <w:rsid w:val="00FE7013"/>
    <w:rsid w:val="00FF6D8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09ABBF"/>
  <w15:docId w15:val="{54059C5C-FCF1-48EA-8B85-1259188AA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B65"/>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teLevel11">
    <w:name w:val="Note Level 11"/>
    <w:basedOn w:val="a"/>
    <w:uiPriority w:val="99"/>
    <w:unhideWhenUsed/>
    <w:rsid w:val="00E13249"/>
    <w:pPr>
      <w:keepNext/>
      <w:widowControl/>
      <w:numPr>
        <w:numId w:val="1"/>
      </w:numPr>
      <w:wordWrap/>
      <w:autoSpaceDE/>
      <w:autoSpaceDN/>
      <w:contextualSpacing/>
      <w:jc w:val="left"/>
      <w:outlineLvl w:val="0"/>
    </w:pPr>
    <w:rPr>
      <w:rFonts w:ascii="Verdana" w:eastAsia="바탕" w:hAnsi="Verdana" w:cs="Arial"/>
      <w:kern w:val="0"/>
      <w:sz w:val="22"/>
      <w:szCs w:val="20"/>
      <w:lang w:eastAsia="en-US"/>
    </w:rPr>
  </w:style>
  <w:style w:type="paragraph" w:customStyle="1" w:styleId="NoteLevel21">
    <w:name w:val="Note Level 21"/>
    <w:basedOn w:val="a"/>
    <w:uiPriority w:val="99"/>
    <w:semiHidden/>
    <w:unhideWhenUsed/>
    <w:rsid w:val="00E13249"/>
    <w:pPr>
      <w:keepNext/>
      <w:widowControl/>
      <w:numPr>
        <w:ilvl w:val="1"/>
        <w:numId w:val="1"/>
      </w:numPr>
      <w:tabs>
        <w:tab w:val="clear" w:pos="720"/>
        <w:tab w:val="num" w:pos="360"/>
      </w:tabs>
      <w:wordWrap/>
      <w:autoSpaceDE/>
      <w:autoSpaceDN/>
      <w:ind w:left="0" w:firstLine="0"/>
      <w:contextualSpacing/>
      <w:jc w:val="left"/>
      <w:outlineLvl w:val="1"/>
    </w:pPr>
    <w:rPr>
      <w:rFonts w:ascii="Verdana" w:eastAsia="바탕" w:hAnsi="Verdana" w:cs="Arial"/>
      <w:kern w:val="0"/>
      <w:sz w:val="22"/>
      <w:szCs w:val="20"/>
      <w:lang w:eastAsia="en-US"/>
    </w:rPr>
  </w:style>
  <w:style w:type="paragraph" w:customStyle="1" w:styleId="NoteLevel31">
    <w:name w:val="Note Level 31"/>
    <w:basedOn w:val="a"/>
    <w:uiPriority w:val="99"/>
    <w:semiHidden/>
    <w:unhideWhenUsed/>
    <w:rsid w:val="00E13249"/>
    <w:pPr>
      <w:keepNext/>
      <w:widowControl/>
      <w:numPr>
        <w:ilvl w:val="2"/>
        <w:numId w:val="1"/>
      </w:numPr>
      <w:wordWrap/>
      <w:autoSpaceDE/>
      <w:autoSpaceDN/>
      <w:contextualSpacing/>
      <w:jc w:val="left"/>
      <w:outlineLvl w:val="2"/>
    </w:pPr>
    <w:rPr>
      <w:rFonts w:ascii="Verdana" w:eastAsia="바탕" w:hAnsi="Verdana" w:cs="Arial"/>
      <w:kern w:val="0"/>
      <w:sz w:val="22"/>
      <w:szCs w:val="20"/>
      <w:lang w:eastAsia="en-US"/>
    </w:rPr>
  </w:style>
  <w:style w:type="paragraph" w:customStyle="1" w:styleId="NoteLevel41">
    <w:name w:val="Note Level 41"/>
    <w:basedOn w:val="a"/>
    <w:uiPriority w:val="99"/>
    <w:semiHidden/>
    <w:unhideWhenUsed/>
    <w:rsid w:val="00E13249"/>
    <w:pPr>
      <w:keepNext/>
      <w:widowControl/>
      <w:numPr>
        <w:ilvl w:val="3"/>
        <w:numId w:val="1"/>
      </w:numPr>
      <w:wordWrap/>
      <w:autoSpaceDE/>
      <w:autoSpaceDN/>
      <w:contextualSpacing/>
      <w:jc w:val="left"/>
      <w:outlineLvl w:val="3"/>
    </w:pPr>
    <w:rPr>
      <w:rFonts w:ascii="Verdana" w:eastAsia="바탕" w:hAnsi="Verdana" w:cs="Arial"/>
      <w:kern w:val="0"/>
      <w:sz w:val="22"/>
      <w:szCs w:val="20"/>
      <w:lang w:eastAsia="en-US"/>
    </w:rPr>
  </w:style>
  <w:style w:type="paragraph" w:customStyle="1" w:styleId="NoteLevel51">
    <w:name w:val="Note Level 51"/>
    <w:basedOn w:val="a"/>
    <w:uiPriority w:val="99"/>
    <w:semiHidden/>
    <w:unhideWhenUsed/>
    <w:rsid w:val="00E13249"/>
    <w:pPr>
      <w:keepNext/>
      <w:widowControl/>
      <w:numPr>
        <w:ilvl w:val="4"/>
        <w:numId w:val="1"/>
      </w:numPr>
      <w:wordWrap/>
      <w:autoSpaceDE/>
      <w:autoSpaceDN/>
      <w:contextualSpacing/>
      <w:jc w:val="left"/>
      <w:outlineLvl w:val="4"/>
    </w:pPr>
    <w:rPr>
      <w:rFonts w:ascii="Verdana" w:eastAsia="바탕" w:hAnsi="Verdana" w:cs="Arial"/>
      <w:kern w:val="0"/>
      <w:sz w:val="22"/>
      <w:szCs w:val="20"/>
      <w:lang w:eastAsia="en-US"/>
    </w:rPr>
  </w:style>
  <w:style w:type="paragraph" w:customStyle="1" w:styleId="NoteLevel61">
    <w:name w:val="Note Level 61"/>
    <w:basedOn w:val="a"/>
    <w:uiPriority w:val="99"/>
    <w:semiHidden/>
    <w:unhideWhenUsed/>
    <w:rsid w:val="00E13249"/>
    <w:pPr>
      <w:keepNext/>
      <w:widowControl/>
      <w:numPr>
        <w:ilvl w:val="5"/>
        <w:numId w:val="1"/>
      </w:numPr>
      <w:wordWrap/>
      <w:autoSpaceDE/>
      <w:autoSpaceDN/>
      <w:contextualSpacing/>
      <w:jc w:val="left"/>
      <w:outlineLvl w:val="5"/>
    </w:pPr>
    <w:rPr>
      <w:rFonts w:ascii="Verdana" w:eastAsia="바탕" w:hAnsi="Verdana" w:cs="Arial"/>
      <w:kern w:val="0"/>
      <w:sz w:val="22"/>
      <w:szCs w:val="20"/>
      <w:lang w:eastAsia="en-US"/>
    </w:rPr>
  </w:style>
  <w:style w:type="paragraph" w:customStyle="1" w:styleId="NoteLevel71">
    <w:name w:val="Note Level 71"/>
    <w:basedOn w:val="a"/>
    <w:uiPriority w:val="99"/>
    <w:semiHidden/>
    <w:unhideWhenUsed/>
    <w:rsid w:val="00E13249"/>
    <w:pPr>
      <w:keepNext/>
      <w:widowControl/>
      <w:numPr>
        <w:ilvl w:val="6"/>
        <w:numId w:val="1"/>
      </w:numPr>
      <w:wordWrap/>
      <w:autoSpaceDE/>
      <w:autoSpaceDN/>
      <w:contextualSpacing/>
      <w:jc w:val="left"/>
      <w:outlineLvl w:val="6"/>
    </w:pPr>
    <w:rPr>
      <w:rFonts w:ascii="Verdana" w:eastAsia="바탕" w:hAnsi="Verdana" w:cs="Arial"/>
      <w:kern w:val="0"/>
      <w:sz w:val="22"/>
      <w:szCs w:val="20"/>
      <w:lang w:eastAsia="en-US"/>
    </w:rPr>
  </w:style>
  <w:style w:type="paragraph" w:customStyle="1" w:styleId="NoteLevel81">
    <w:name w:val="Note Level 81"/>
    <w:basedOn w:val="a"/>
    <w:uiPriority w:val="99"/>
    <w:semiHidden/>
    <w:unhideWhenUsed/>
    <w:rsid w:val="00E13249"/>
    <w:pPr>
      <w:keepNext/>
      <w:widowControl/>
      <w:numPr>
        <w:ilvl w:val="7"/>
        <w:numId w:val="1"/>
      </w:numPr>
      <w:wordWrap/>
      <w:autoSpaceDE/>
      <w:autoSpaceDN/>
      <w:contextualSpacing/>
      <w:jc w:val="left"/>
      <w:outlineLvl w:val="7"/>
    </w:pPr>
    <w:rPr>
      <w:rFonts w:ascii="Verdana" w:eastAsia="바탕" w:hAnsi="Verdana" w:cs="Arial"/>
      <w:kern w:val="0"/>
      <w:sz w:val="22"/>
      <w:szCs w:val="20"/>
      <w:lang w:eastAsia="en-US"/>
    </w:rPr>
  </w:style>
  <w:style w:type="paragraph" w:customStyle="1" w:styleId="NoteLevel91">
    <w:name w:val="Note Level 91"/>
    <w:basedOn w:val="a"/>
    <w:uiPriority w:val="99"/>
    <w:semiHidden/>
    <w:unhideWhenUsed/>
    <w:rsid w:val="00E13249"/>
    <w:pPr>
      <w:keepNext/>
      <w:widowControl/>
      <w:numPr>
        <w:ilvl w:val="8"/>
        <w:numId w:val="1"/>
      </w:numPr>
      <w:wordWrap/>
      <w:autoSpaceDE/>
      <w:autoSpaceDN/>
      <w:contextualSpacing/>
      <w:jc w:val="left"/>
      <w:outlineLvl w:val="8"/>
    </w:pPr>
    <w:rPr>
      <w:rFonts w:ascii="Verdana" w:eastAsia="바탕" w:hAnsi="Verdana" w:cs="Arial"/>
      <w:kern w:val="0"/>
      <w:sz w:val="22"/>
      <w:szCs w:val="20"/>
      <w:lang w:eastAsia="en-US"/>
    </w:rPr>
  </w:style>
  <w:style w:type="paragraph" w:styleId="a3">
    <w:name w:val="header"/>
    <w:basedOn w:val="a"/>
    <w:link w:val="Char"/>
    <w:uiPriority w:val="99"/>
    <w:unhideWhenUsed/>
    <w:rsid w:val="00B7675F"/>
    <w:pPr>
      <w:tabs>
        <w:tab w:val="center" w:pos="4513"/>
        <w:tab w:val="right" w:pos="9026"/>
      </w:tabs>
      <w:snapToGrid w:val="0"/>
    </w:pPr>
  </w:style>
  <w:style w:type="character" w:customStyle="1" w:styleId="Char">
    <w:name w:val="머리글 Char"/>
    <w:basedOn w:val="a0"/>
    <w:link w:val="a3"/>
    <w:uiPriority w:val="99"/>
    <w:rsid w:val="00B7675F"/>
    <w:rPr>
      <w:rFonts w:ascii="맑은 고딕" w:eastAsia="맑은 고딕" w:hAnsi="맑은 고딕" w:cs="Times New Roman"/>
    </w:rPr>
  </w:style>
  <w:style w:type="paragraph" w:styleId="a4">
    <w:name w:val="footer"/>
    <w:basedOn w:val="a"/>
    <w:link w:val="Char0"/>
    <w:uiPriority w:val="99"/>
    <w:unhideWhenUsed/>
    <w:rsid w:val="00B7675F"/>
    <w:pPr>
      <w:tabs>
        <w:tab w:val="center" w:pos="4513"/>
        <w:tab w:val="right" w:pos="9026"/>
      </w:tabs>
      <w:snapToGrid w:val="0"/>
    </w:pPr>
  </w:style>
  <w:style w:type="character" w:customStyle="1" w:styleId="Char0">
    <w:name w:val="바닥글 Char"/>
    <w:basedOn w:val="a0"/>
    <w:link w:val="a4"/>
    <w:uiPriority w:val="99"/>
    <w:rsid w:val="00B7675F"/>
    <w:rPr>
      <w:rFonts w:ascii="맑은 고딕" w:eastAsia="맑은 고딕" w:hAnsi="맑은 고딕" w:cs="Times New Roman"/>
    </w:rPr>
  </w:style>
  <w:style w:type="paragraph" w:styleId="a5">
    <w:name w:val="Balloon Text"/>
    <w:basedOn w:val="a"/>
    <w:link w:val="Char1"/>
    <w:uiPriority w:val="99"/>
    <w:semiHidden/>
    <w:unhideWhenUsed/>
    <w:rsid w:val="001F344F"/>
    <w:rPr>
      <w:rFonts w:ascii="Segoe UI" w:hAnsi="Segoe UI" w:cs="Segoe UI"/>
      <w:sz w:val="18"/>
      <w:szCs w:val="18"/>
    </w:rPr>
  </w:style>
  <w:style w:type="character" w:customStyle="1" w:styleId="Char1">
    <w:name w:val="풍선 도움말 텍스트 Char"/>
    <w:basedOn w:val="a0"/>
    <w:link w:val="a5"/>
    <w:uiPriority w:val="99"/>
    <w:semiHidden/>
    <w:rsid w:val="001F344F"/>
    <w:rPr>
      <w:rFonts w:ascii="Segoe UI" w:eastAsia="맑은 고딕" w:hAnsi="Segoe UI" w:cs="Segoe UI"/>
      <w:sz w:val="18"/>
      <w:szCs w:val="18"/>
    </w:rPr>
  </w:style>
  <w:style w:type="paragraph" w:styleId="a6">
    <w:name w:val="Revision"/>
    <w:hidden/>
    <w:uiPriority w:val="99"/>
    <w:semiHidden/>
    <w:rsid w:val="001F344F"/>
    <w:pPr>
      <w:spacing w:after="0" w:line="240" w:lineRule="auto"/>
      <w:jc w:val="left"/>
    </w:pPr>
    <w:rPr>
      <w:rFonts w:ascii="맑은 고딕" w:eastAsia="맑은 고딕" w:hAnsi="맑은 고딕" w:cs="Times New Roman"/>
    </w:rPr>
  </w:style>
  <w:style w:type="character" w:styleId="a7">
    <w:name w:val="annotation reference"/>
    <w:basedOn w:val="a0"/>
    <w:uiPriority w:val="99"/>
    <w:semiHidden/>
    <w:unhideWhenUsed/>
    <w:rsid w:val="008237BF"/>
    <w:rPr>
      <w:sz w:val="16"/>
      <w:szCs w:val="16"/>
    </w:rPr>
  </w:style>
  <w:style w:type="paragraph" w:styleId="a8">
    <w:name w:val="annotation text"/>
    <w:basedOn w:val="a"/>
    <w:link w:val="Char2"/>
    <w:uiPriority w:val="99"/>
    <w:semiHidden/>
    <w:unhideWhenUsed/>
    <w:rsid w:val="008237BF"/>
    <w:rPr>
      <w:szCs w:val="20"/>
    </w:rPr>
  </w:style>
  <w:style w:type="character" w:customStyle="1" w:styleId="Char2">
    <w:name w:val="메모 텍스트 Char"/>
    <w:basedOn w:val="a0"/>
    <w:link w:val="a8"/>
    <w:uiPriority w:val="99"/>
    <w:semiHidden/>
    <w:rsid w:val="008237BF"/>
    <w:rPr>
      <w:rFonts w:ascii="맑은 고딕" w:eastAsia="맑은 고딕" w:hAnsi="맑은 고딕" w:cs="Times New Roman"/>
      <w:szCs w:val="20"/>
    </w:rPr>
  </w:style>
  <w:style w:type="paragraph" w:styleId="a9">
    <w:name w:val="annotation subject"/>
    <w:basedOn w:val="a8"/>
    <w:next w:val="a8"/>
    <w:link w:val="Char3"/>
    <w:uiPriority w:val="99"/>
    <w:semiHidden/>
    <w:unhideWhenUsed/>
    <w:rsid w:val="008237BF"/>
    <w:rPr>
      <w:b/>
      <w:bCs/>
    </w:rPr>
  </w:style>
  <w:style w:type="character" w:customStyle="1" w:styleId="Char3">
    <w:name w:val="메모 주제 Char"/>
    <w:basedOn w:val="Char2"/>
    <w:link w:val="a9"/>
    <w:uiPriority w:val="99"/>
    <w:semiHidden/>
    <w:rsid w:val="008237BF"/>
    <w:rPr>
      <w:rFonts w:ascii="맑은 고딕" w:eastAsia="맑은 고딕" w:hAnsi="맑은 고딕" w:cs="Times New Roman"/>
      <w:b/>
      <w:bCs/>
      <w:szCs w:val="20"/>
    </w:rPr>
  </w:style>
  <w:style w:type="character" w:styleId="aa">
    <w:name w:val="Hyperlink"/>
    <w:basedOn w:val="a0"/>
    <w:uiPriority w:val="99"/>
    <w:unhideWhenUsed/>
    <w:rsid w:val="00A70276"/>
    <w:rPr>
      <w:color w:val="0000FF"/>
      <w:u w:val="single"/>
    </w:rPr>
  </w:style>
  <w:style w:type="paragraph" w:styleId="ab">
    <w:name w:val="List Paragraph"/>
    <w:basedOn w:val="a"/>
    <w:uiPriority w:val="34"/>
    <w:qFormat/>
    <w:rsid w:val="002574B9"/>
    <w:pPr>
      <w:ind w:leftChars="400" w:left="800"/>
    </w:pPr>
  </w:style>
  <w:style w:type="character" w:styleId="ac">
    <w:name w:val="line number"/>
    <w:basedOn w:val="a0"/>
    <w:uiPriority w:val="99"/>
    <w:semiHidden/>
    <w:unhideWhenUsed/>
    <w:rsid w:val="001B0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393234">
      <w:bodyDiv w:val="1"/>
      <w:marLeft w:val="0"/>
      <w:marRight w:val="0"/>
      <w:marTop w:val="0"/>
      <w:marBottom w:val="0"/>
      <w:divBdr>
        <w:top w:val="none" w:sz="0" w:space="0" w:color="auto"/>
        <w:left w:val="none" w:sz="0" w:space="0" w:color="auto"/>
        <w:bottom w:val="none" w:sz="0" w:space="0" w:color="auto"/>
        <w:right w:val="none" w:sz="0" w:space="0" w:color="auto"/>
      </w:divBdr>
    </w:div>
    <w:div w:id="18840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1645</Words>
  <Characters>9379</Characters>
  <Application>Microsoft Office Word</Application>
  <DocSecurity>0</DocSecurity>
  <Lines>78</Lines>
  <Paragraphs>22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H-S Yi</cp:lastModifiedBy>
  <cp:revision>7</cp:revision>
  <cp:lastPrinted>2018-03-20T07:27:00Z</cp:lastPrinted>
  <dcterms:created xsi:type="dcterms:W3CDTF">2019-02-13T01:38:00Z</dcterms:created>
  <dcterms:modified xsi:type="dcterms:W3CDTF">2019-02-18T09:29:00Z</dcterms:modified>
</cp:coreProperties>
</file>