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809AA" w14:textId="77777777" w:rsidR="00A05691" w:rsidRDefault="00A05691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Supplementary information: </w:t>
      </w:r>
    </w:p>
    <w:p w14:paraId="02F79095" w14:textId="603DB5AD" w:rsidR="00A05691" w:rsidRDefault="0000548C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Fig.</w:t>
      </w:r>
      <w:r w:rsidR="00A05691"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 S1</w:t>
      </w:r>
      <w:r w:rsidR="00A05691">
        <w:rPr>
          <w:rFonts w:ascii="Times New Roman" w:eastAsia="等线" w:hAnsi="Times New Roman"/>
          <w:color w:val="000000" w:themeColor="text1"/>
          <w:szCs w:val="21"/>
        </w:rPr>
        <w:t>: Isolated RACs and MPCs.</w:t>
      </w:r>
    </w:p>
    <w:p w14:paraId="6E726517" w14:textId="77777777" w:rsidR="00A05691" w:rsidRDefault="00A05691" w:rsidP="00A05691">
      <w:pPr>
        <w:widowControl/>
        <w:spacing w:line="360" w:lineRule="auto"/>
        <w:rPr>
          <w:rFonts w:ascii="宋体" w:eastAsia="宋体" w:hAnsi="宋体" w:cs="宋体"/>
          <w:kern w:val="0"/>
          <w:szCs w:val="24"/>
        </w:rPr>
      </w:pPr>
      <w:r>
        <w:rPr>
          <w:rFonts w:ascii="Times New Roman" w:eastAsia="等线" w:hAnsi="Times New Roman"/>
          <w:b/>
          <w:color w:val="000000" w:themeColor="text1"/>
          <w:szCs w:val="21"/>
        </w:rPr>
        <w:t>a.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 RACs under 40× microscope, scale bar 500μm. </w:t>
      </w:r>
      <w:r>
        <w:rPr>
          <w:rFonts w:ascii="Times New Roman" w:eastAsia="等线" w:hAnsi="Times New Roman"/>
          <w:b/>
          <w:color w:val="000000" w:themeColor="text1"/>
          <w:szCs w:val="21"/>
        </w:rPr>
        <w:t xml:space="preserve">b.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MPCs under 40× microscope, scale bar 500μm. </w:t>
      </w:r>
      <w:r>
        <w:rPr>
          <w:rFonts w:ascii="Times New Roman" w:eastAsia="等线" w:hAnsi="Times New Roman"/>
          <w:b/>
          <w:color w:val="000000" w:themeColor="text1"/>
          <w:szCs w:val="21"/>
        </w:rPr>
        <w:t>c.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 Representative images of PAX7, MYOD1 immunofluorescence co-staining in MPCs, scale bar 100 </w:t>
      </w:r>
      <w:proofErr w:type="spellStart"/>
      <w:r>
        <w:rPr>
          <w:rFonts w:ascii="Times New Roman" w:eastAsia="等线" w:hAnsi="Times New Roman"/>
          <w:color w:val="000000" w:themeColor="text1"/>
          <w:szCs w:val="21"/>
        </w:rPr>
        <w:t>μm</w:t>
      </w:r>
      <w:proofErr w:type="spellEnd"/>
      <w:r>
        <w:rPr>
          <w:rFonts w:ascii="Times New Roman" w:eastAsia="等线" w:hAnsi="Times New Roman"/>
          <w:color w:val="000000" w:themeColor="text1"/>
          <w:szCs w:val="21"/>
        </w:rPr>
        <w:t xml:space="preserve">. </w:t>
      </w:r>
      <w:r>
        <w:rPr>
          <w:rFonts w:ascii="Times New Roman" w:eastAsia="等线" w:hAnsi="Times New Roman"/>
          <w:b/>
          <w:color w:val="000000" w:themeColor="text1"/>
          <w:szCs w:val="21"/>
        </w:rPr>
        <w:t>d.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 Statistic results of the myogenic cells’ proportion in MPCs (n=3).</w:t>
      </w:r>
    </w:p>
    <w:p w14:paraId="359D0FB5" w14:textId="68EB009A" w:rsidR="00A05691" w:rsidRDefault="0000548C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Fig.</w:t>
      </w:r>
      <w:r w:rsidR="00A05691"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 S2</w:t>
      </w:r>
      <w:r w:rsidR="00A05691">
        <w:rPr>
          <w:rFonts w:ascii="Times New Roman" w:eastAsia="等线" w:hAnsi="Times New Roman"/>
          <w:color w:val="000000" w:themeColor="text1"/>
          <w:szCs w:val="21"/>
        </w:rPr>
        <w:t>: Diameters of organoid after 24 h.</w:t>
      </w:r>
    </w:p>
    <w:p w14:paraId="65704FF8" w14:textId="77777777" w:rsidR="00A05691" w:rsidRDefault="00A05691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a.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The diameter of three organoid groups 24 hours after culturing started. R: RACs cultured alone in </w:t>
      </w:r>
      <w:proofErr w:type="spellStart"/>
      <w:r>
        <w:rPr>
          <w:rFonts w:ascii="Times New Roman" w:eastAsia="等线" w:hAnsi="Times New Roman"/>
          <w:color w:val="000000" w:themeColor="text1"/>
          <w:szCs w:val="21"/>
        </w:rPr>
        <w:t>matrigel</w:t>
      </w:r>
      <w:proofErr w:type="spellEnd"/>
      <w:r>
        <w:rPr>
          <w:rFonts w:ascii="Times New Roman" w:eastAsia="等线" w:hAnsi="Times New Roman"/>
          <w:color w:val="000000" w:themeColor="text1"/>
          <w:szCs w:val="21"/>
        </w:rPr>
        <w:t xml:space="preserve">; RM: RACs and MPCs co-cultured in </w:t>
      </w:r>
      <w:proofErr w:type="spellStart"/>
      <w:r>
        <w:rPr>
          <w:rFonts w:ascii="Times New Roman" w:eastAsia="等线" w:hAnsi="Times New Roman"/>
          <w:color w:val="000000" w:themeColor="text1"/>
          <w:szCs w:val="21"/>
        </w:rPr>
        <w:t>matrigel</w:t>
      </w:r>
      <w:proofErr w:type="spellEnd"/>
      <w:r>
        <w:rPr>
          <w:rFonts w:ascii="Times New Roman" w:eastAsia="等线" w:hAnsi="Times New Roman"/>
          <w:color w:val="000000" w:themeColor="text1"/>
          <w:szCs w:val="21"/>
        </w:rPr>
        <w:t xml:space="preserve">; M: MPCs cultured alone in </w:t>
      </w:r>
      <w:proofErr w:type="spellStart"/>
      <w:r>
        <w:rPr>
          <w:rFonts w:ascii="Times New Roman" w:eastAsia="等线" w:hAnsi="Times New Roman"/>
          <w:color w:val="000000" w:themeColor="text1"/>
          <w:szCs w:val="21"/>
        </w:rPr>
        <w:t>matrigel</w:t>
      </w:r>
      <w:proofErr w:type="spellEnd"/>
      <w:r>
        <w:rPr>
          <w:rFonts w:ascii="Times New Roman" w:eastAsia="等线" w:hAnsi="Times New Roman"/>
          <w:color w:val="000000" w:themeColor="text1"/>
          <w:szCs w:val="21"/>
        </w:rPr>
        <w:t xml:space="preserve">. </w:t>
      </w:r>
      <w:r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b. </w:t>
      </w:r>
      <w:r>
        <w:rPr>
          <w:rFonts w:ascii="Times New Roman" w:eastAsia="等线" w:hAnsi="Times New Roman"/>
          <w:color w:val="000000" w:themeColor="text1"/>
          <w:szCs w:val="21"/>
        </w:rPr>
        <w:t>The diameter of those three groups after 24h (n=3, *: p&lt;0.05).</w:t>
      </w:r>
    </w:p>
    <w:p w14:paraId="20B8C64C" w14:textId="2CBDC01F" w:rsidR="00A05691" w:rsidRDefault="0000548C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Fig.</w:t>
      </w:r>
      <w:r w:rsidR="00A05691"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 S3: </w:t>
      </w:r>
      <w:r w:rsidR="00A05691">
        <w:rPr>
          <w:rFonts w:ascii="Times New Roman" w:eastAsia="等线" w:hAnsi="Times New Roman"/>
          <w:color w:val="000000" w:themeColor="text1"/>
          <w:szCs w:val="21"/>
        </w:rPr>
        <w:t>Profiling cell composition of RACs with single cell RNA-seq.</w:t>
      </w:r>
    </w:p>
    <w:p w14:paraId="6B9C05FB" w14:textId="77777777" w:rsidR="00A05691" w:rsidRDefault="00A05691" w:rsidP="00A05691">
      <w:pPr>
        <w:widowControl/>
        <w:spacing w:line="360" w:lineRule="auto"/>
        <w:rPr>
          <w:rFonts w:ascii="Times New Roman" w:eastAsia="等线" w:hAnsi="Times New Roman"/>
          <w:color w:val="000000" w:themeColor="text1"/>
          <w:szCs w:val="21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a. </w:t>
      </w:r>
      <w:r>
        <w:rPr>
          <w:rFonts w:ascii="Times New Roman" w:eastAsia="等线" w:hAnsi="Times New Roman"/>
          <w:color w:val="000000" w:themeColor="text1"/>
          <w:szCs w:val="21"/>
        </w:rPr>
        <w:t>The distribution of RACs (PP1, PP2) and SACs (PP3, PP4) in t-SNE results: RACs are mainly constructed by cluster1, cluster3 and cluster4, while cluster2 is mainly included in SACs. (blue, negative; red, positive)</w:t>
      </w:r>
      <w:r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 b.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Statistic results of the percentage of C1, C2, C3, C4 in RACs and SACs. </w:t>
      </w:r>
      <w:r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c.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Expression of known ECM marker genes and myogenic marker genes are shown on t-SNE plots; a gradient of blue and red indicates low to high expression. </w:t>
      </w:r>
      <w:r>
        <w:rPr>
          <w:rFonts w:ascii="Times New Roman" w:eastAsia="等线" w:hAnsi="Times New Roman"/>
          <w:b/>
          <w:color w:val="000000" w:themeColor="text1"/>
          <w:szCs w:val="21"/>
        </w:rPr>
        <w:t xml:space="preserve">d. </w:t>
      </w:r>
      <w:r>
        <w:rPr>
          <w:rFonts w:ascii="Times New Roman" w:eastAsia="等线" w:hAnsi="Times New Roman"/>
          <w:color w:val="000000" w:themeColor="text1"/>
          <w:szCs w:val="21"/>
        </w:rPr>
        <w:t>The gene set enrichment analysis (GSEA) revealed the expression characteristics of the 4 cluster cells: cluster1, cluster3 and cluster4 specifically expressed genes related with extracellular matrix synthesis, while cluster2 expressed genes related with myogenic and muscle development.</w:t>
      </w:r>
    </w:p>
    <w:p w14:paraId="5B9E6D1C" w14:textId="013B1789" w:rsidR="00A05691" w:rsidRDefault="0000548C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Fig.</w:t>
      </w:r>
      <w:r w:rsidR="00A05691"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 S4</w:t>
      </w:r>
      <w:r w:rsidR="00A05691">
        <w:rPr>
          <w:rFonts w:ascii="Times New Roman" w:eastAsia="等线" w:hAnsi="Times New Roman"/>
          <w:color w:val="000000" w:themeColor="text1"/>
          <w:szCs w:val="21"/>
        </w:rPr>
        <w:t>: The expression of presentative marker of which have been reported before in skeletal muscle derived cell types.</w:t>
      </w:r>
    </w:p>
    <w:p w14:paraId="67CCBFFC" w14:textId="77777777" w:rsidR="00A05691" w:rsidRDefault="00A05691" w:rsidP="00A05691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a</w:t>
      </w:r>
      <w:r>
        <w:rPr>
          <w:rFonts w:ascii="Times New Roman" w:eastAsia="等线" w:hAnsi="Times New Roman"/>
          <w:color w:val="000000" w:themeColor="text1"/>
          <w:szCs w:val="21"/>
        </w:rPr>
        <w:t>. Violin plots showing the expression of specific marker genes, which have been reported in former study, in cluster1, cluster2, cluster3 and cluster4. Tcf4 is the marker of Tcf4</w:t>
      </w:r>
      <w:r>
        <w:rPr>
          <w:rFonts w:ascii="Times New Roman" w:eastAsia="等线" w:hAnsi="Times New Roman"/>
          <w:color w:val="000000" w:themeColor="text1"/>
          <w:position w:val="6"/>
          <w:szCs w:val="21"/>
          <w:vertAlign w:val="superscript"/>
        </w:rPr>
        <w:t>+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 skeletal muscle connective tissue fibroblasts, Cdh5 and Ncam1(Cd56) are the marker of endothelial cells, Cspg4 (NG2) and </w:t>
      </w:r>
      <w:proofErr w:type="spellStart"/>
      <w:r>
        <w:rPr>
          <w:rFonts w:ascii="Times New Roman" w:eastAsia="等线" w:hAnsi="Times New Roman"/>
          <w:color w:val="000000" w:themeColor="text1"/>
          <w:szCs w:val="21"/>
        </w:rPr>
        <w:t>Mcam</w:t>
      </w:r>
      <w:proofErr w:type="spellEnd"/>
      <w:r>
        <w:rPr>
          <w:rFonts w:ascii="Times New Roman" w:eastAsia="等线" w:hAnsi="Times New Roman"/>
          <w:color w:val="000000" w:themeColor="text1"/>
          <w:szCs w:val="21"/>
        </w:rPr>
        <w:t xml:space="preserve"> (Cd146) are the maker of pericytes, Peg3 (Pw1) is the maker of Pw1</w:t>
      </w:r>
      <w:r>
        <w:rPr>
          <w:rFonts w:ascii="Times New Roman" w:eastAsia="等线" w:hAnsi="Times New Roman"/>
          <w:color w:val="000000" w:themeColor="text1"/>
          <w:position w:val="6"/>
          <w:szCs w:val="21"/>
          <w:vertAlign w:val="superscript"/>
        </w:rPr>
        <w:t>+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 cells, Cd34 and Atxn1 (Sca1) are the markers of FAPs.  </w:t>
      </w:r>
      <w:r>
        <w:rPr>
          <w:rFonts w:ascii="Times New Roman" w:eastAsia="等线" w:hAnsi="Times New Roman"/>
          <w:b/>
          <w:bCs/>
          <w:color w:val="000000" w:themeColor="text1"/>
          <w:szCs w:val="21"/>
        </w:rPr>
        <w:t>b.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 Violin plots showing the expression of specific marker genes, which have been reported in former study, in cluster1-1, cluster1-2, cluster1-3, cluster1-4 and cluster1-5.</w:t>
      </w:r>
    </w:p>
    <w:p w14:paraId="70DA17FC" w14:textId="245F0B2B" w:rsidR="00A05691" w:rsidRDefault="0000548C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Fig.</w:t>
      </w:r>
      <w:r w:rsidR="00A05691">
        <w:rPr>
          <w:rFonts w:ascii="Times New Roman" w:eastAsia="等线" w:hAnsi="Times New Roman"/>
          <w:b/>
          <w:bCs/>
          <w:color w:val="000000" w:themeColor="text1"/>
          <w:szCs w:val="21"/>
        </w:rPr>
        <w:t xml:space="preserve"> S5</w:t>
      </w:r>
      <w:r w:rsidR="00A05691">
        <w:rPr>
          <w:rFonts w:ascii="Times New Roman" w:eastAsia="等线" w:hAnsi="Times New Roman"/>
          <w:color w:val="000000" w:themeColor="text1"/>
          <w:szCs w:val="21"/>
        </w:rPr>
        <w:t>: The GO characteristics of C1-1, C1-2, C1-3, C1-4.</w:t>
      </w:r>
    </w:p>
    <w:p w14:paraId="79D70319" w14:textId="77777777" w:rsidR="00A05691" w:rsidRDefault="00A05691" w:rsidP="00A05691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/>
          <w:szCs w:val="21"/>
        </w:rPr>
        <w:t xml:space="preserve">a.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The GO characteristics of C1-1. </w:t>
      </w:r>
      <w:r>
        <w:rPr>
          <w:rFonts w:ascii="Times New Roman" w:eastAsia="等线" w:hAnsi="Times New Roman"/>
          <w:b/>
          <w:bCs/>
          <w:color w:val="000000"/>
          <w:szCs w:val="21"/>
        </w:rPr>
        <w:t xml:space="preserve">b.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The GO characteristics of C1-2. </w:t>
      </w:r>
      <w:r>
        <w:rPr>
          <w:rFonts w:ascii="Times New Roman" w:eastAsia="等线" w:hAnsi="Times New Roman"/>
          <w:b/>
          <w:bCs/>
          <w:color w:val="000000"/>
          <w:szCs w:val="21"/>
        </w:rPr>
        <w:t xml:space="preserve">c. </w:t>
      </w:r>
      <w:r>
        <w:rPr>
          <w:rFonts w:ascii="Times New Roman" w:eastAsia="等线" w:hAnsi="Times New Roman"/>
          <w:color w:val="000000" w:themeColor="text1"/>
          <w:szCs w:val="21"/>
        </w:rPr>
        <w:t xml:space="preserve">The GO characteristics of C1-3. </w:t>
      </w:r>
      <w:r>
        <w:rPr>
          <w:rFonts w:ascii="Times New Roman" w:eastAsia="等线" w:hAnsi="Times New Roman"/>
          <w:b/>
          <w:bCs/>
          <w:color w:val="000000"/>
          <w:szCs w:val="21"/>
        </w:rPr>
        <w:t xml:space="preserve">d. </w:t>
      </w:r>
      <w:r>
        <w:rPr>
          <w:rFonts w:ascii="Times New Roman" w:eastAsia="等线" w:hAnsi="Times New Roman"/>
          <w:color w:val="000000" w:themeColor="text1"/>
          <w:szCs w:val="21"/>
        </w:rPr>
        <w:t>The GO characteristics of C1-4.</w:t>
      </w:r>
    </w:p>
    <w:p w14:paraId="6538A3FC" w14:textId="77777777" w:rsidR="0000548C" w:rsidRDefault="0000548C" w:rsidP="0000548C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lastRenderedPageBreak/>
        <w:t>Supplementary movie M</w:t>
      </w:r>
      <w:r>
        <w:rPr>
          <w:rFonts w:ascii="Times New Roman" w:eastAsia="等线" w:hAnsi="Times New Roman"/>
          <w:color w:val="000000" w:themeColor="text1"/>
          <w:szCs w:val="21"/>
        </w:rPr>
        <w:t>: The contract situation of MPCs cultured in 3D culturing environment for 2 weeks.</w:t>
      </w:r>
    </w:p>
    <w:p w14:paraId="48F7EEFC" w14:textId="77777777" w:rsidR="0000548C" w:rsidRDefault="0000548C" w:rsidP="0000548C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Supplementary movie R</w:t>
      </w:r>
      <w:r>
        <w:rPr>
          <w:rFonts w:ascii="Times New Roman" w:eastAsia="等线" w:hAnsi="Times New Roman"/>
          <w:color w:val="000000" w:themeColor="text1"/>
          <w:szCs w:val="21"/>
        </w:rPr>
        <w:t>: The contract situation of RACs cultured in 3D culturing environment for 2 weeks.</w:t>
      </w:r>
    </w:p>
    <w:p w14:paraId="6A981DB9" w14:textId="77777777" w:rsidR="0000548C" w:rsidRDefault="0000548C" w:rsidP="0000548C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eastAsia="等线" w:hAnsi="Times New Roman"/>
          <w:b/>
          <w:bCs/>
          <w:color w:val="000000" w:themeColor="text1"/>
          <w:szCs w:val="21"/>
        </w:rPr>
        <w:t>Supplementary movie RM</w:t>
      </w:r>
      <w:r>
        <w:rPr>
          <w:rFonts w:ascii="Times New Roman" w:eastAsia="等线" w:hAnsi="Times New Roman"/>
          <w:color w:val="000000" w:themeColor="text1"/>
          <w:szCs w:val="21"/>
        </w:rPr>
        <w:t>: The contract situation of MPCs and RACs co-cultured in 3D culturing environment for 2 weeks.</w:t>
      </w:r>
    </w:p>
    <w:p w14:paraId="0646150D" w14:textId="77777777" w:rsidR="0000000D" w:rsidRPr="0000548C" w:rsidRDefault="0000000D"/>
    <w:sectPr w:rsidR="0000000D" w:rsidRPr="00005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FCF39" w14:textId="77777777" w:rsidR="00495CC4" w:rsidRDefault="00495CC4" w:rsidP="0000548C">
      <w:r>
        <w:separator/>
      </w:r>
    </w:p>
  </w:endnote>
  <w:endnote w:type="continuationSeparator" w:id="0">
    <w:p w14:paraId="7D0659C3" w14:textId="77777777" w:rsidR="00495CC4" w:rsidRDefault="00495CC4" w:rsidP="0000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648A1" w14:textId="77777777" w:rsidR="00495CC4" w:rsidRDefault="00495CC4" w:rsidP="0000548C">
      <w:r>
        <w:separator/>
      </w:r>
    </w:p>
  </w:footnote>
  <w:footnote w:type="continuationSeparator" w:id="0">
    <w:p w14:paraId="6D482487" w14:textId="77777777" w:rsidR="00495CC4" w:rsidRDefault="00495CC4" w:rsidP="00005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01"/>
    <w:rsid w:val="0000000D"/>
    <w:rsid w:val="0000548C"/>
    <w:rsid w:val="00495CC4"/>
    <w:rsid w:val="00582489"/>
    <w:rsid w:val="007254C9"/>
    <w:rsid w:val="00A05691"/>
    <w:rsid w:val="00A1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2D13E7-0263-46EB-88F5-46DC8FF4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69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48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48C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yixiao</dc:creator>
  <cp:keywords/>
  <dc:description/>
  <cp:lastModifiedBy>liu yixiao</cp:lastModifiedBy>
  <cp:revision>6</cp:revision>
  <dcterms:created xsi:type="dcterms:W3CDTF">2019-05-09T13:00:00Z</dcterms:created>
  <dcterms:modified xsi:type="dcterms:W3CDTF">2019-05-13T02:59:00Z</dcterms:modified>
</cp:coreProperties>
</file>