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9FA" w:rsidRPr="004E1728" w:rsidRDefault="008D29FA" w:rsidP="008D29FA">
      <w:pPr>
        <w:widowControl/>
        <w:shd w:val="clear" w:color="auto" w:fill="FFFFFF"/>
        <w:spacing w:before="100" w:beforeAutospacing="1" w:after="100" w:afterAutospacing="1" w:line="360" w:lineRule="auto"/>
        <w:jc w:val="left"/>
        <w:outlineLvl w:val="0"/>
        <w:rPr>
          <w:rFonts w:ascii="Times New Roman" w:eastAsia="宋体" w:hAnsi="Times New Roman" w:cs="Times New Roman"/>
          <w:b/>
          <w:bCs/>
          <w:color w:val="292B2C"/>
          <w:kern w:val="36"/>
          <w:sz w:val="20"/>
          <w:szCs w:val="20"/>
        </w:rPr>
      </w:pPr>
      <w:r w:rsidRPr="004E1728">
        <w:rPr>
          <w:rFonts w:ascii="Times New Roman" w:eastAsia="宋体" w:hAnsi="Times New Roman" w:cs="Times New Roman"/>
          <w:b/>
          <w:bCs/>
          <w:color w:val="292B2C"/>
          <w:kern w:val="36"/>
          <w:sz w:val="20"/>
          <w:szCs w:val="20"/>
        </w:rPr>
        <w:t>Knockdown of TRIM65 inhibits autophagy and cisplatin resistance in A549/DDP cells through regulating miR-138-5p/ATG7</w:t>
      </w:r>
    </w:p>
    <w:p w:rsidR="008D29FA" w:rsidRPr="004E1728" w:rsidRDefault="008D29FA" w:rsidP="008D29FA">
      <w:pPr>
        <w:widowControl/>
        <w:shd w:val="clear" w:color="auto" w:fill="FFFFFF"/>
        <w:spacing w:before="100" w:beforeAutospacing="1" w:after="100" w:afterAutospacing="1" w:line="360" w:lineRule="auto"/>
        <w:jc w:val="left"/>
        <w:outlineLvl w:val="0"/>
        <w:rPr>
          <w:rFonts w:ascii="Times New Roman" w:eastAsia="宋体" w:hAnsi="Times New Roman" w:cs="Times New Roman"/>
          <w:bCs/>
          <w:color w:val="292B2C"/>
          <w:kern w:val="36"/>
          <w:sz w:val="20"/>
          <w:szCs w:val="20"/>
        </w:rPr>
      </w:pPr>
      <w:r w:rsidRPr="004E1728">
        <w:rPr>
          <w:rFonts w:ascii="Times New Roman" w:eastAsia="宋体" w:hAnsi="Times New Roman" w:cs="Times New Roman"/>
          <w:b/>
          <w:bCs/>
          <w:color w:val="292B2C"/>
          <w:kern w:val="36"/>
          <w:sz w:val="20"/>
          <w:szCs w:val="20"/>
        </w:rPr>
        <w:t>Running title:</w:t>
      </w:r>
      <w:r w:rsidRPr="004E1728">
        <w:rPr>
          <w:rFonts w:ascii="Times New Roman" w:eastAsia="宋体" w:hAnsi="Times New Roman" w:cs="Times New Roman"/>
          <w:bCs/>
          <w:color w:val="292B2C"/>
          <w:kern w:val="36"/>
          <w:sz w:val="20"/>
          <w:szCs w:val="20"/>
        </w:rPr>
        <w:t xml:space="preserve"> TRIM65 and cisplatin resistance</w:t>
      </w:r>
    </w:p>
    <w:p w:rsidR="008D29FA" w:rsidRPr="004E1728" w:rsidRDefault="008D29FA" w:rsidP="008D29FA">
      <w:pPr>
        <w:widowControl/>
        <w:shd w:val="clear" w:color="auto" w:fill="FFFFFF"/>
        <w:spacing w:before="100" w:beforeAutospacing="1" w:after="100" w:afterAutospacing="1" w:line="360" w:lineRule="auto"/>
        <w:jc w:val="left"/>
        <w:outlineLvl w:val="0"/>
        <w:rPr>
          <w:rFonts w:ascii="Times New Roman" w:eastAsia="宋体" w:hAnsi="Times New Roman" w:cs="Times New Roman"/>
          <w:bCs/>
          <w:color w:val="292B2C"/>
          <w:kern w:val="36"/>
          <w:sz w:val="20"/>
          <w:szCs w:val="20"/>
        </w:rPr>
      </w:pPr>
    </w:p>
    <w:p w:rsidR="008D29FA" w:rsidRPr="004E1728" w:rsidRDefault="008D29FA" w:rsidP="008D29FA">
      <w:pPr>
        <w:spacing w:line="360" w:lineRule="auto"/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  <w:vertAlign w:val="superscript"/>
        </w:rPr>
      </w:pP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  <w:t>Xufeng Pan</w:t>
      </w: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  <w:vertAlign w:val="superscript"/>
        </w:rPr>
        <w:t>*</w:t>
      </w: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  <w:t>, Yong Chen</w:t>
      </w: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  <w:vertAlign w:val="superscript"/>
        </w:rPr>
        <w:t>*</w:t>
      </w: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  <w:t>, Yuzhou Shen, Jicheng Tantai</w:t>
      </w: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  <w:vertAlign w:val="superscript"/>
        </w:rPr>
        <w:t>#</w:t>
      </w:r>
    </w:p>
    <w:p w:rsidR="008D29FA" w:rsidRPr="004E1728" w:rsidRDefault="008D29FA" w:rsidP="008D29FA">
      <w:pPr>
        <w:spacing w:line="360" w:lineRule="auto"/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  <w:vertAlign w:val="superscript"/>
        </w:rPr>
      </w:pPr>
    </w:p>
    <w:p w:rsidR="008D29FA" w:rsidRPr="004E1728" w:rsidRDefault="008D29FA" w:rsidP="008D29FA">
      <w:pPr>
        <w:spacing w:line="360" w:lineRule="auto"/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</w:pP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  <w:t>Department of Thoracic Surgery, Shanghai Chest Hospital, Shanghai Jiao Tong University, Shanghai, China</w:t>
      </w:r>
    </w:p>
    <w:p w:rsidR="008D29FA" w:rsidRPr="004E1728" w:rsidRDefault="008D29FA" w:rsidP="008D29FA">
      <w:pPr>
        <w:spacing w:line="360" w:lineRule="auto"/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</w:pPr>
    </w:p>
    <w:p w:rsidR="008D29FA" w:rsidRPr="004E1728" w:rsidRDefault="008D29FA" w:rsidP="008D29FA">
      <w:pPr>
        <w:spacing w:line="360" w:lineRule="auto"/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</w:pP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  <w:vertAlign w:val="superscript"/>
        </w:rPr>
        <w:t>#</w:t>
      </w: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  <w:t>Corresponding to: Dr. Jicheng Tantai</w:t>
      </w:r>
      <w:r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  <w:t>,</w:t>
      </w: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  <w:t xml:space="preserve"> </w:t>
      </w:r>
      <w:r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  <w:t>A</w:t>
      </w:r>
      <w:r w:rsidRPr="004E1728">
        <w:rPr>
          <w:rFonts w:ascii="Times" w:hAnsi="Times" w:cs="宋体"/>
          <w:color w:val="222222"/>
          <w:spacing w:val="3"/>
          <w:sz w:val="20"/>
          <w:szCs w:val="20"/>
          <w:shd w:val="clear" w:color="auto" w:fill="FFFFFF"/>
        </w:rPr>
        <w:t>ddress: No.241 West Huaihai Road, Shanghai 200030, China; Tel: 86-21-62821990; Email: jcttai@163.com.</w:t>
      </w:r>
    </w:p>
    <w:p w:rsidR="008D29FA" w:rsidRPr="004E1728" w:rsidRDefault="008D29FA" w:rsidP="008D29FA">
      <w:pPr>
        <w:widowControl/>
        <w:jc w:val="left"/>
        <w:rPr>
          <w:rFonts w:ascii="Times New Roman" w:eastAsia="宋体" w:hAnsi="Times New Roman" w:cs="Times New Roman"/>
          <w:b/>
          <w:bCs/>
          <w:color w:val="292B2C"/>
          <w:kern w:val="36"/>
          <w:sz w:val="20"/>
          <w:szCs w:val="20"/>
        </w:rPr>
      </w:pPr>
      <w:r w:rsidRPr="004E1728">
        <w:rPr>
          <w:rFonts w:ascii="Times New Roman" w:eastAsia="宋体" w:hAnsi="Times New Roman" w:cs="Times New Roman"/>
          <w:b/>
          <w:bCs/>
          <w:color w:val="292B2C"/>
          <w:kern w:val="36"/>
          <w:sz w:val="20"/>
          <w:szCs w:val="20"/>
        </w:rPr>
        <w:br w:type="page"/>
      </w:r>
    </w:p>
    <w:p w:rsidR="008D29FA" w:rsidRDefault="006137F6">
      <w:bookmarkStart w:id="0" w:name="_GoBack"/>
      <w:r>
        <w:rPr>
          <w:noProof/>
        </w:rPr>
        <w:lastRenderedPageBreak/>
        <w:drawing>
          <wp:inline distT="0" distB="0" distL="0" distR="0">
            <wp:extent cx="5274310" cy="16319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S1-LC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D29FA" w:rsidRPr="008D29FA" w:rsidRDefault="008D29FA" w:rsidP="008D29FA">
      <w:pPr>
        <w:spacing w:line="360" w:lineRule="auto"/>
        <w:rPr>
          <w:rFonts w:ascii="Times New Roman" w:hAnsi="Times New Roman" w:cs="Times New Roman"/>
          <w:b/>
        </w:rPr>
      </w:pPr>
      <w:r w:rsidRPr="008D29FA">
        <w:rPr>
          <w:rFonts w:ascii="Times New Roman" w:hAnsi="Times New Roman" w:cs="Times New Roman"/>
          <w:b/>
        </w:rPr>
        <w:t>Figure S1.</w:t>
      </w:r>
      <w:r>
        <w:rPr>
          <w:rFonts w:ascii="Times New Roman" w:hAnsi="Times New Roman" w:cs="Times New Roman"/>
          <w:b/>
        </w:rPr>
        <w:t xml:space="preserve">  </w:t>
      </w:r>
      <w:r w:rsidRPr="008D29FA">
        <w:rPr>
          <w:rFonts w:ascii="Times New Roman" w:hAnsi="Times New Roman" w:cs="Times New Roman"/>
          <w:kern w:val="0"/>
          <w:sz w:val="20"/>
          <w:szCs w:val="20"/>
        </w:rPr>
        <w:t xml:space="preserve">Immunofluorescence staining of LC3-II 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(A) </w:t>
      </w:r>
      <w:r w:rsidRPr="008D29FA">
        <w:rPr>
          <w:rFonts w:ascii="Times New Roman" w:hAnsi="Times New Roman" w:cs="Times New Roman"/>
          <w:kern w:val="0"/>
          <w:sz w:val="20"/>
          <w:szCs w:val="20"/>
        </w:rPr>
        <w:t xml:space="preserve">in A549 and A549/DDP cells. </w:t>
      </w:r>
      <w:r w:rsidRPr="008D29FA">
        <w:rPr>
          <w:rFonts w:ascii="Times New Roman" w:hAnsi="Times New Roman" w:cs="Times New Roman"/>
          <w:sz w:val="20"/>
          <w:szCs w:val="20"/>
        </w:rPr>
        <w:t xml:space="preserve">Scale bar: 20 </w:t>
      </w:r>
      <w:r w:rsidRPr="004E1728">
        <w:sym w:font="Symbol" w:char="F06D"/>
      </w:r>
      <w:r w:rsidRPr="008D29FA">
        <w:rPr>
          <w:rFonts w:ascii="Times New Roman" w:hAnsi="Times New Roman" w:cs="Times New Roman"/>
          <w:sz w:val="20"/>
          <w:szCs w:val="20"/>
        </w:rPr>
        <w:t>m.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B408E">
        <w:rPr>
          <w:rFonts w:ascii="Times New Roman" w:hAnsi="Times New Roman" w:cs="Times New Roman"/>
          <w:sz w:val="20"/>
          <w:szCs w:val="20"/>
        </w:rPr>
        <w:t xml:space="preserve">Expression of </w:t>
      </w:r>
      <w:r>
        <w:rPr>
          <w:rFonts w:ascii="Times New Roman" w:hAnsi="Times New Roman" w:cs="Times New Roman"/>
          <w:sz w:val="20"/>
          <w:szCs w:val="20"/>
        </w:rPr>
        <w:t>miR-138-5p (</w:t>
      </w:r>
      <w:r w:rsidR="004B408E">
        <w:rPr>
          <w:rFonts w:ascii="Times New Roman" w:hAnsi="Times New Roman" w:cs="Times New Roman"/>
          <w:sz w:val="20"/>
          <w:szCs w:val="20"/>
        </w:rPr>
        <w:t>B</w:t>
      </w:r>
      <w:r>
        <w:rPr>
          <w:rFonts w:ascii="Times New Roman" w:hAnsi="Times New Roman" w:cs="Times New Roman"/>
          <w:sz w:val="20"/>
          <w:szCs w:val="20"/>
        </w:rPr>
        <w:t>)</w:t>
      </w:r>
      <w:r w:rsidR="004B408E">
        <w:rPr>
          <w:rFonts w:ascii="Times New Roman" w:hAnsi="Times New Roman" w:cs="Times New Roman"/>
          <w:sz w:val="20"/>
          <w:szCs w:val="20"/>
        </w:rPr>
        <w:t xml:space="preserve"> and rotein levels of TNRC6A and ATG7 (C)</w:t>
      </w:r>
      <w:r>
        <w:rPr>
          <w:rFonts w:ascii="Times New Roman" w:hAnsi="Times New Roman" w:cs="Times New Roman"/>
          <w:sz w:val="20"/>
          <w:szCs w:val="20"/>
        </w:rPr>
        <w:t xml:space="preserve"> in </w:t>
      </w:r>
      <w:r w:rsidRPr="008D29FA">
        <w:rPr>
          <w:rFonts w:ascii="Times New Roman" w:hAnsi="Times New Roman" w:cs="Times New Roman"/>
          <w:kern w:val="0"/>
          <w:sz w:val="20"/>
          <w:szCs w:val="20"/>
        </w:rPr>
        <w:t>A549 and A549/DDP cells.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****P&lt;0.001 </w:t>
      </w:r>
      <w:r w:rsidRPr="004E1728">
        <w:rPr>
          <w:rFonts w:ascii="Times New Roman" w:hAnsi="Times New Roman" w:cs="Times New Roman"/>
          <w:kern w:val="0"/>
          <w:sz w:val="20"/>
          <w:szCs w:val="20"/>
        </w:rPr>
        <w:t>versus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A549. </w:t>
      </w:r>
    </w:p>
    <w:p w:rsidR="008D29FA" w:rsidRDefault="008D29FA">
      <w:pPr>
        <w:rPr>
          <w:rFonts w:ascii="Times New Roman" w:hAnsi="Times New Roman" w:cs="Times New Roman"/>
          <w:b/>
        </w:rPr>
      </w:pPr>
    </w:p>
    <w:p w:rsidR="008D29FA" w:rsidRDefault="008D29FA">
      <w:pPr>
        <w:rPr>
          <w:rFonts w:ascii="Times New Roman" w:hAnsi="Times New Roman" w:cs="Times New Roman"/>
          <w:b/>
        </w:rPr>
      </w:pPr>
    </w:p>
    <w:p w:rsidR="008D29FA" w:rsidRDefault="008D29FA">
      <w:pPr>
        <w:rPr>
          <w:rFonts w:ascii="Times New Roman" w:hAnsi="Times New Roman" w:cs="Times New Roman"/>
          <w:b/>
        </w:rPr>
      </w:pPr>
    </w:p>
    <w:p w:rsidR="008D29FA" w:rsidRDefault="008D29FA" w:rsidP="008D29F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621536" cy="158191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S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536" cy="1581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9FA" w:rsidRPr="008D29FA" w:rsidRDefault="008D29FA" w:rsidP="008D29FA">
      <w:pPr>
        <w:spacing w:line="360" w:lineRule="auto"/>
        <w:rPr>
          <w:rFonts w:ascii="Times New Roman" w:hAnsi="Times New Roman" w:cs="Times New Roman"/>
          <w:b/>
        </w:rPr>
      </w:pPr>
      <w:r w:rsidRPr="008D29FA"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/>
          <w:b/>
        </w:rPr>
        <w:t>2</w:t>
      </w:r>
      <w:r w:rsidRPr="008D29F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Western blotting analysis of LC3-II/LC3-I and ATG7 in A549 cells </w:t>
      </w:r>
      <w:r w:rsidRPr="004E1728">
        <w:rPr>
          <w:rFonts w:ascii="Times New Roman" w:hAnsi="Times New Roman" w:cs="Times New Roman"/>
          <w:kern w:val="0"/>
          <w:sz w:val="20"/>
          <w:szCs w:val="20"/>
        </w:rPr>
        <w:t>transduced with TRIM65 overexpressing (TRIM65 OE) or Vector virus.</w:t>
      </w:r>
    </w:p>
    <w:sectPr w:rsidR="008D29FA" w:rsidRPr="008D29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8F9" w:rsidRDefault="00CA28F9" w:rsidP="008D29FA">
      <w:r>
        <w:separator/>
      </w:r>
    </w:p>
  </w:endnote>
  <w:endnote w:type="continuationSeparator" w:id="0">
    <w:p w:rsidR="00CA28F9" w:rsidRDefault="00CA28F9" w:rsidP="008D2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8F9" w:rsidRDefault="00CA28F9" w:rsidP="008D29FA">
      <w:r>
        <w:separator/>
      </w:r>
    </w:p>
  </w:footnote>
  <w:footnote w:type="continuationSeparator" w:id="0">
    <w:p w:rsidR="00CA28F9" w:rsidRDefault="00CA28F9" w:rsidP="008D2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C56055"/>
    <w:multiLevelType w:val="hybridMultilevel"/>
    <w:tmpl w:val="8ED28794"/>
    <w:lvl w:ilvl="0" w:tplc="0FEE8B8A">
      <w:start w:val="1"/>
      <w:numFmt w:val="upperLetter"/>
      <w:lvlText w:val="(%1)"/>
      <w:lvlJc w:val="left"/>
      <w:pPr>
        <w:ind w:left="36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944"/>
    <w:rsid w:val="003F78E9"/>
    <w:rsid w:val="00410E1A"/>
    <w:rsid w:val="004B408E"/>
    <w:rsid w:val="006137F6"/>
    <w:rsid w:val="008D29FA"/>
    <w:rsid w:val="00A01836"/>
    <w:rsid w:val="00BC5944"/>
    <w:rsid w:val="00CA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D7921E-085B-4105-B528-E9EB0707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9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29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29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29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29FA"/>
    <w:rPr>
      <w:sz w:val="18"/>
      <w:szCs w:val="18"/>
    </w:rPr>
  </w:style>
  <w:style w:type="paragraph" w:styleId="a5">
    <w:name w:val="List Paragraph"/>
    <w:basedOn w:val="a"/>
    <w:uiPriority w:val="34"/>
    <w:qFormat/>
    <w:rsid w:val="008D29F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125</Words>
  <Characters>718</Characters>
  <Application>Microsoft Office Word</Application>
  <DocSecurity>0</DocSecurity>
  <Lines>5</Lines>
  <Paragraphs>1</Paragraphs>
  <ScaleCrop>false</ScaleCrop>
  <Company>WIN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4</cp:revision>
  <dcterms:created xsi:type="dcterms:W3CDTF">2019-04-10T03:26:00Z</dcterms:created>
  <dcterms:modified xsi:type="dcterms:W3CDTF">2019-04-10T04:09:00Z</dcterms:modified>
</cp:coreProperties>
</file>