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CE852" w14:textId="77777777" w:rsidR="001929C9" w:rsidRPr="00A75991" w:rsidRDefault="001929C9" w:rsidP="001929C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 w:themeColor="text1"/>
          <w:sz w:val="22"/>
        </w:rPr>
      </w:pPr>
      <w:r w:rsidRPr="00A75991">
        <w:rPr>
          <w:rFonts w:ascii="Times New Roman" w:eastAsia="TimesNewRomanMTStd-Bold" w:hAnsi="Times New Roman"/>
          <w:b/>
          <w:bCs/>
          <w:color w:val="000000" w:themeColor="text1"/>
          <w:kern w:val="0"/>
          <w:sz w:val="22"/>
        </w:rPr>
        <w:t>Figure S1.</w:t>
      </w:r>
      <w:r w:rsidRPr="00A75991">
        <w:rPr>
          <w:rFonts w:ascii="Times New Roman" w:hAnsi="Times New Roman"/>
          <w:b/>
          <w:bCs/>
          <w:color w:val="000000" w:themeColor="text1"/>
          <w:sz w:val="22"/>
        </w:rPr>
        <w:t xml:space="preserve"> Effects of PN-1 vector, si-PN-1 and si-EGR1 on mRNA and protein expression in breast cancer cells</w:t>
      </w:r>
    </w:p>
    <w:p w14:paraId="34C939E0" w14:textId="77777777" w:rsidR="001929C9" w:rsidRPr="00A75991" w:rsidRDefault="001929C9" w:rsidP="001929C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 w:themeColor="text1"/>
          <w:sz w:val="22"/>
        </w:rPr>
      </w:pPr>
      <w:r w:rsidRPr="00A75991">
        <w:rPr>
          <w:rFonts w:ascii="Times New Roman" w:hAnsi="Times New Roman"/>
          <w:b/>
          <w:color w:val="000000" w:themeColor="text1"/>
          <w:sz w:val="22"/>
        </w:rPr>
        <w:t>(A)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 PN-1 mRNA(left) and protein(right) levels in MCF-7 cells transfected with control vector or PN-1 vector.</w:t>
      </w:r>
      <w:r w:rsidRPr="00A75991">
        <w:rPr>
          <w:rFonts w:ascii="Times New Roman" w:hAnsi="Times New Roman"/>
          <w:b/>
          <w:color w:val="000000" w:themeColor="text1"/>
          <w:sz w:val="22"/>
        </w:rPr>
        <w:t xml:space="preserve"> (B)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 PN-1 mRNA(left) and protein(right) levels in MCF-7 cells transfected with si-NC or si-PN-1. </w:t>
      </w:r>
      <w:r w:rsidRPr="00A75991">
        <w:rPr>
          <w:rFonts w:ascii="Times New Roman" w:hAnsi="Times New Roman"/>
          <w:b/>
          <w:color w:val="000000" w:themeColor="text1"/>
          <w:sz w:val="22"/>
        </w:rPr>
        <w:t>(C)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 EGR1 mRNA(left) and protein(right) levels in MCF-7 cells transfected with si-NC or si-EGR1.</w:t>
      </w:r>
      <w:r w:rsidRPr="00A75991">
        <w:rPr>
          <w:rFonts w:ascii="Times New Roman" w:hAnsi="Times New Roman"/>
          <w:b/>
          <w:color w:val="000000" w:themeColor="text1"/>
          <w:sz w:val="22"/>
        </w:rPr>
        <w:t xml:space="preserve"> (D)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 EGFR mRNA(left) and protein(right) levels in MCF-7 cells transfected with si-NC or si-EGFR. </w:t>
      </w:r>
      <w:r w:rsidRPr="00A75991">
        <w:rPr>
          <w:rFonts w:ascii="Times New Roman" w:hAnsi="Times New Roman"/>
          <w:b/>
          <w:color w:val="000000" w:themeColor="text1"/>
          <w:sz w:val="22"/>
        </w:rPr>
        <w:t>(E)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 PKCδ mRNA(left) and protein(right) levels in MCF-7 cells transfected with si-NC or si-</w:t>
      </w:r>
      <w:r w:rsidRPr="00A75991">
        <w:rPr>
          <w:rFonts w:ascii="Times New Roman" w:hAnsi="Times New Roman"/>
          <w:bCs/>
          <w:color w:val="000000" w:themeColor="text1"/>
          <w:sz w:val="22"/>
        </w:rPr>
        <w:t>PKC</w:t>
      </w:r>
      <w:r w:rsidRPr="00A75991">
        <w:rPr>
          <w:rFonts w:ascii="Times New Roman" w:hAnsi="Times New Roman"/>
          <w:bCs/>
          <w:color w:val="000000" w:themeColor="text1"/>
          <w:sz w:val="22"/>
          <w:lang w:val="el-GR"/>
        </w:rPr>
        <w:t>δ</w:t>
      </w:r>
      <w:r w:rsidRPr="00A75991">
        <w:rPr>
          <w:rFonts w:ascii="Times New Roman" w:hAnsi="Times New Roman"/>
          <w:color w:val="000000" w:themeColor="text1"/>
          <w:sz w:val="22"/>
        </w:rPr>
        <w:t>.</w:t>
      </w:r>
      <w:r w:rsidRPr="00A75991">
        <w:rPr>
          <w:rFonts w:ascii="Times New Roman" w:hAnsi="Times New Roman"/>
          <w:b/>
          <w:color w:val="000000" w:themeColor="text1"/>
          <w:sz w:val="22"/>
        </w:rPr>
        <w:t xml:space="preserve"> (F)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 ERK mRNA(left) and protein(right) levels in MCF-7 cells transfected with si-NC or si-ERK. </w:t>
      </w:r>
      <w:r w:rsidRPr="00A75991">
        <w:rPr>
          <w:rFonts w:ascii="Times New Roman" w:hAnsi="Times New Roman"/>
          <w:bCs/>
          <w:color w:val="000000" w:themeColor="text1"/>
          <w:sz w:val="22"/>
        </w:rPr>
        <w:t>***</w:t>
      </w:r>
      <w:r w:rsidRPr="00A75991">
        <w:rPr>
          <w:rFonts w:ascii="Times New Roman" w:hAnsi="Times New Roman"/>
          <w:i/>
          <w:color w:val="000000" w:themeColor="text1"/>
          <w:sz w:val="22"/>
        </w:rPr>
        <w:t>P</w:t>
      </w:r>
      <w:r w:rsidRPr="00A75991">
        <w:rPr>
          <w:rFonts w:ascii="Times New Roman" w:hAnsi="Times New Roman"/>
          <w:color w:val="000000" w:themeColor="text1"/>
          <w:sz w:val="22"/>
        </w:rPr>
        <w:t>&lt;0.005.</w:t>
      </w:r>
    </w:p>
    <w:p w14:paraId="26BE2709" w14:textId="77777777" w:rsidR="001929C9" w:rsidRPr="00A75991" w:rsidRDefault="001929C9" w:rsidP="001929C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 w:themeColor="text1"/>
          <w:sz w:val="22"/>
        </w:rPr>
      </w:pPr>
    </w:p>
    <w:p w14:paraId="67EC43E2" w14:textId="77777777" w:rsidR="001929C9" w:rsidRPr="00A75991" w:rsidRDefault="001929C9" w:rsidP="001929C9">
      <w:pPr>
        <w:spacing w:line="360" w:lineRule="auto"/>
        <w:rPr>
          <w:rFonts w:ascii="Times New Roman" w:hAnsi="Times New Roman"/>
          <w:b/>
          <w:color w:val="000000" w:themeColor="text1"/>
          <w:sz w:val="22"/>
        </w:rPr>
      </w:pPr>
      <w:r w:rsidRPr="00A75991">
        <w:rPr>
          <w:rFonts w:ascii="Times New Roman" w:eastAsia="TimesNewRomanMTStd-Bold" w:hAnsi="Times New Roman"/>
          <w:b/>
          <w:bCs/>
          <w:color w:val="000000" w:themeColor="text1"/>
          <w:kern w:val="0"/>
          <w:sz w:val="22"/>
        </w:rPr>
        <w:t>Figure S2.</w:t>
      </w:r>
      <w:r w:rsidRPr="00A75991">
        <w:rPr>
          <w:rFonts w:ascii="Times New Roman" w:hAnsi="Times New Roman"/>
          <w:b/>
          <w:bCs/>
          <w:color w:val="000000" w:themeColor="text1"/>
          <w:sz w:val="22"/>
        </w:rPr>
        <w:t xml:space="preserve"> PN-1 slightly promotes breast cancer cells p</w:t>
      </w:r>
      <w:r w:rsidRPr="00A75991">
        <w:rPr>
          <w:rFonts w:ascii="Times New Roman" w:hAnsi="Times New Roman"/>
          <w:b/>
          <w:color w:val="000000" w:themeColor="text1"/>
          <w:sz w:val="22"/>
        </w:rPr>
        <w:t xml:space="preserve">roliferation and drug resistance to paclitaxel </w:t>
      </w:r>
      <w:r w:rsidRPr="00A75991">
        <w:rPr>
          <w:rFonts w:ascii="Times New Roman" w:hAnsi="Times New Roman"/>
          <w:b/>
          <w:bCs/>
          <w:i/>
          <w:color w:val="000000" w:themeColor="text1"/>
          <w:sz w:val="22"/>
        </w:rPr>
        <w:t>in vitro</w:t>
      </w:r>
    </w:p>
    <w:p w14:paraId="6DF5171B" w14:textId="77777777" w:rsidR="001929C9" w:rsidRPr="00A75991" w:rsidRDefault="001929C9" w:rsidP="001929C9">
      <w:pPr>
        <w:spacing w:line="360" w:lineRule="auto"/>
        <w:rPr>
          <w:rFonts w:ascii="Times New Roman" w:hAnsi="Times New Roman"/>
          <w:i/>
          <w:color w:val="000000" w:themeColor="text1"/>
          <w:sz w:val="22"/>
        </w:rPr>
      </w:pPr>
      <w:r w:rsidRPr="00A75991">
        <w:rPr>
          <w:rFonts w:ascii="Times New Roman" w:hAnsi="Times New Roman"/>
          <w:b/>
          <w:color w:val="000000" w:themeColor="text1"/>
          <w:sz w:val="22"/>
        </w:rPr>
        <w:t xml:space="preserve">(A) 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Proliferation rate of MCF-7 cells transfected with control vector or PN-1 vector </w:t>
      </w:r>
      <w:r w:rsidRPr="00A75991">
        <w:rPr>
          <w:rFonts w:ascii="Times New Roman" w:hAnsi="Times New Roman"/>
          <w:color w:val="000000" w:themeColor="text1"/>
          <w:kern w:val="0"/>
          <w:sz w:val="22"/>
        </w:rPr>
        <w:t>detected by CCK8 assay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. </w:t>
      </w:r>
      <w:r w:rsidRPr="00A75991">
        <w:rPr>
          <w:rFonts w:ascii="Times New Roman" w:hAnsi="Times New Roman"/>
          <w:b/>
          <w:color w:val="000000" w:themeColor="text1"/>
          <w:sz w:val="22"/>
        </w:rPr>
        <w:t xml:space="preserve">(B) </w:t>
      </w:r>
      <w:r w:rsidRPr="00A75991">
        <w:rPr>
          <w:rFonts w:ascii="Times New Roman" w:hAnsi="Times New Roman"/>
          <w:color w:val="000000" w:themeColor="text1"/>
          <w:sz w:val="22"/>
        </w:rPr>
        <w:t>Drug resistance ability of MCF-7 cells transfected with control vector or PN-1 vector. the IC50 values (ng/ml) of chemotherapy drugs paclitaxel, adriamycin and gemcitabine.</w:t>
      </w:r>
      <w:r w:rsidRPr="00A75991">
        <w:rPr>
          <w:rFonts w:ascii="Times New Roman" w:hAnsi="Times New Roman"/>
          <w:bCs/>
          <w:color w:val="000000" w:themeColor="text1"/>
          <w:sz w:val="22"/>
        </w:rPr>
        <w:t xml:space="preserve"> *</w:t>
      </w:r>
      <w:r w:rsidRPr="00A75991">
        <w:rPr>
          <w:rFonts w:ascii="Times New Roman" w:hAnsi="Times New Roman"/>
          <w:i/>
          <w:color w:val="000000" w:themeColor="text1"/>
          <w:sz w:val="22"/>
        </w:rPr>
        <w:t>P</w:t>
      </w:r>
      <w:r w:rsidRPr="00A75991">
        <w:rPr>
          <w:rFonts w:ascii="Times New Roman" w:hAnsi="Times New Roman"/>
          <w:color w:val="000000" w:themeColor="text1"/>
          <w:sz w:val="22"/>
        </w:rPr>
        <w:t>&lt;0.05.</w:t>
      </w:r>
    </w:p>
    <w:p w14:paraId="6E845720" w14:textId="77777777" w:rsidR="001929C9" w:rsidRPr="00A75991" w:rsidRDefault="001929C9" w:rsidP="001929C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 w:themeColor="text1"/>
          <w:sz w:val="22"/>
        </w:rPr>
      </w:pPr>
    </w:p>
    <w:p w14:paraId="660F4B40" w14:textId="77777777" w:rsidR="001929C9" w:rsidRPr="00A75991" w:rsidRDefault="001929C9" w:rsidP="001929C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 w:themeColor="text1"/>
          <w:sz w:val="22"/>
        </w:rPr>
      </w:pPr>
      <w:r w:rsidRPr="00A75991">
        <w:rPr>
          <w:rFonts w:ascii="Times New Roman" w:eastAsia="TimesNewRomanMTStd-Bold" w:hAnsi="Times New Roman"/>
          <w:b/>
          <w:bCs/>
          <w:color w:val="000000" w:themeColor="text1"/>
          <w:kern w:val="0"/>
          <w:sz w:val="22"/>
        </w:rPr>
        <w:t>Figure S3.</w:t>
      </w:r>
      <w:r w:rsidRPr="00A75991">
        <w:rPr>
          <w:rFonts w:ascii="Times New Roman" w:hAnsi="Times New Roman"/>
          <w:b/>
          <w:bCs/>
          <w:color w:val="000000" w:themeColor="text1"/>
          <w:sz w:val="22"/>
        </w:rPr>
        <w:t xml:space="preserve"> EGFR is up-regulated in breast cancer tissues</w:t>
      </w:r>
    </w:p>
    <w:p w14:paraId="73C6D45A" w14:textId="77777777" w:rsidR="001929C9" w:rsidRPr="00A75991" w:rsidRDefault="001929C9" w:rsidP="001929C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 w:themeColor="text1"/>
          <w:sz w:val="22"/>
        </w:rPr>
      </w:pPr>
      <w:r w:rsidRPr="00A75991">
        <w:rPr>
          <w:rFonts w:ascii="Times New Roman" w:hAnsi="Times New Roman"/>
          <w:b/>
          <w:color w:val="000000" w:themeColor="text1"/>
          <w:sz w:val="22"/>
        </w:rPr>
        <w:t xml:space="preserve">(A) </w:t>
      </w:r>
      <w:r w:rsidRPr="00A75991">
        <w:rPr>
          <w:rFonts w:ascii="Times New Roman" w:hAnsi="Times New Roman"/>
          <w:color w:val="000000" w:themeColor="text1"/>
          <w:sz w:val="22"/>
        </w:rPr>
        <w:t>EGFR mRNA levels were detected in 70 pairs of human breast cancer tissues and</w:t>
      </w:r>
      <w:r w:rsidRPr="00A75991">
        <w:rPr>
          <w:rFonts w:ascii="Times New Roman" w:hAnsi="Times New Roman"/>
          <w:bCs/>
          <w:color w:val="000000" w:themeColor="text1"/>
          <w:sz w:val="22"/>
        </w:rPr>
        <w:t xml:space="preserve"> corresponding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 </w:t>
      </w:r>
      <w:r w:rsidRPr="00A75991">
        <w:rPr>
          <w:rFonts w:ascii="Times New Roman" w:hAnsi="Times New Roman"/>
          <w:color w:val="000000" w:themeColor="text1"/>
          <w:sz w:val="22"/>
          <w:shd w:val="clear" w:color="auto" w:fill="FFFFFF"/>
        </w:rPr>
        <w:t>distal non-cancerous tissues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 by qRT-PCR. </w:t>
      </w:r>
      <w:r w:rsidRPr="00A75991">
        <w:rPr>
          <w:rFonts w:ascii="Times New Roman" w:hAnsi="Times New Roman"/>
          <w:b/>
          <w:color w:val="000000" w:themeColor="text1"/>
          <w:sz w:val="22"/>
        </w:rPr>
        <w:t xml:space="preserve">(B) </w:t>
      </w:r>
      <w:r w:rsidRPr="00A75991">
        <w:rPr>
          <w:rFonts w:ascii="Times New Roman" w:hAnsi="Times New Roman"/>
          <w:color w:val="000000" w:themeColor="text1"/>
          <w:sz w:val="22"/>
        </w:rPr>
        <w:t>EGFR and P-EGFR protein levels were detected in 12 pairs of human breast cancer tissues (Cancer) and</w:t>
      </w:r>
      <w:r w:rsidRPr="00A75991">
        <w:rPr>
          <w:rFonts w:ascii="Times New Roman" w:hAnsi="Times New Roman"/>
          <w:bCs/>
          <w:color w:val="000000" w:themeColor="text1"/>
          <w:sz w:val="22"/>
        </w:rPr>
        <w:t xml:space="preserve"> corresponding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 </w:t>
      </w:r>
      <w:r w:rsidRPr="00A75991">
        <w:rPr>
          <w:rFonts w:ascii="Times New Roman" w:hAnsi="Times New Roman"/>
          <w:color w:val="000000" w:themeColor="text1"/>
          <w:sz w:val="22"/>
          <w:shd w:val="clear" w:color="auto" w:fill="FFFFFF"/>
        </w:rPr>
        <w:t>distal non-cancerous tissues (Normal)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 by western blotting.</w:t>
      </w:r>
      <w:r w:rsidRPr="00A75991">
        <w:rPr>
          <w:rFonts w:ascii="Times New Roman" w:hAnsi="Times New Roman"/>
          <w:b/>
          <w:color w:val="000000" w:themeColor="text1"/>
          <w:sz w:val="22"/>
        </w:rPr>
        <w:t xml:space="preserve"> (C)</w:t>
      </w:r>
      <w:r w:rsidRPr="00A75991">
        <w:rPr>
          <w:rFonts w:ascii="Times New Roman" w:hAnsi="Times New Roman"/>
          <w:bCs/>
          <w:color w:val="000000" w:themeColor="text1"/>
          <w:sz w:val="22"/>
        </w:rPr>
        <w:t xml:space="preserve"> 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P-EGFR protein levels were detected in four breast cancer cell lines. </w:t>
      </w:r>
      <w:r w:rsidRPr="00A75991">
        <w:rPr>
          <w:rFonts w:ascii="Times New Roman" w:hAnsi="Times New Roman"/>
          <w:bCs/>
          <w:color w:val="000000" w:themeColor="text1"/>
          <w:sz w:val="22"/>
        </w:rPr>
        <w:t>***</w:t>
      </w:r>
      <w:r w:rsidRPr="00A75991">
        <w:rPr>
          <w:rFonts w:ascii="Times New Roman" w:hAnsi="Times New Roman"/>
          <w:i/>
          <w:color w:val="000000" w:themeColor="text1"/>
          <w:sz w:val="22"/>
        </w:rPr>
        <w:t>P</w:t>
      </w:r>
      <w:r w:rsidRPr="00A75991">
        <w:rPr>
          <w:rFonts w:ascii="Times New Roman" w:hAnsi="Times New Roman"/>
          <w:color w:val="000000" w:themeColor="text1"/>
          <w:sz w:val="22"/>
        </w:rPr>
        <w:t>&lt;0.005.</w:t>
      </w:r>
    </w:p>
    <w:p w14:paraId="2DCD756F" w14:textId="77777777" w:rsidR="001929C9" w:rsidRPr="00A75991" w:rsidRDefault="001929C9" w:rsidP="001929C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 w:themeColor="text1"/>
          <w:sz w:val="22"/>
        </w:rPr>
      </w:pPr>
    </w:p>
    <w:p w14:paraId="3E1EFD2A" w14:textId="77777777" w:rsidR="001929C9" w:rsidRPr="00A75991" w:rsidRDefault="001929C9" w:rsidP="001929C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 w:themeColor="text1"/>
          <w:sz w:val="22"/>
        </w:rPr>
      </w:pPr>
      <w:r w:rsidRPr="00A75991">
        <w:rPr>
          <w:rFonts w:ascii="Times New Roman" w:eastAsia="TimesNewRomanMTStd-Bold" w:hAnsi="Times New Roman"/>
          <w:b/>
          <w:bCs/>
          <w:color w:val="000000" w:themeColor="text1"/>
          <w:kern w:val="0"/>
          <w:sz w:val="22"/>
        </w:rPr>
        <w:t>Figure S4.</w:t>
      </w:r>
      <w:r w:rsidRPr="00A75991">
        <w:rPr>
          <w:rFonts w:ascii="Times New Roman" w:hAnsi="Times New Roman"/>
          <w:b/>
          <w:bCs/>
          <w:color w:val="000000" w:themeColor="text1"/>
          <w:kern w:val="0"/>
          <w:sz w:val="22"/>
        </w:rPr>
        <w:t xml:space="preserve"> PKCδ and ERK1/2 were involved in EGF-induced PN-1 up-regulation.</w:t>
      </w:r>
    </w:p>
    <w:p w14:paraId="45E305EE" w14:textId="77777777" w:rsidR="001929C9" w:rsidRPr="00A75991" w:rsidRDefault="001929C9" w:rsidP="001929C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 w:themeColor="text1"/>
          <w:sz w:val="22"/>
        </w:rPr>
      </w:pPr>
      <w:r w:rsidRPr="00A75991">
        <w:rPr>
          <w:rFonts w:ascii="Times New Roman" w:hAnsi="Times New Roman"/>
          <w:b/>
          <w:color w:val="000000" w:themeColor="text1"/>
          <w:kern w:val="0"/>
          <w:sz w:val="22"/>
        </w:rPr>
        <w:t>(A)</w:t>
      </w:r>
      <w:r w:rsidRPr="00A75991">
        <w:rPr>
          <w:rFonts w:ascii="Times New Roman" w:hAnsi="Times New Roman"/>
          <w:color w:val="000000" w:themeColor="text1"/>
          <w:kern w:val="0"/>
          <w:sz w:val="22"/>
        </w:rPr>
        <w:t xml:space="preserve"> P-PKCδ and PKCδ protein levels 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in control MCF-7 cells, MCF-7 cells treated with EGF, MCF-7 cells treated with EGF and </w:t>
      </w:r>
      <w:r w:rsidRPr="00A75991">
        <w:rPr>
          <w:rFonts w:ascii="Times New Roman" w:hAnsi="Times New Roman"/>
          <w:color w:val="000000" w:themeColor="text1"/>
          <w:kern w:val="0"/>
          <w:sz w:val="22"/>
        </w:rPr>
        <w:t>AG1478,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 Go6983, </w:t>
      </w:r>
      <w:r w:rsidRPr="00A75991">
        <w:rPr>
          <w:rFonts w:ascii="Times New Roman" w:hAnsi="Times New Roman"/>
          <w:color w:val="000000" w:themeColor="text1"/>
          <w:kern w:val="0"/>
          <w:sz w:val="22"/>
        </w:rPr>
        <w:t xml:space="preserve">or rottlerin. </w:t>
      </w:r>
      <w:r w:rsidRPr="00A75991">
        <w:rPr>
          <w:rFonts w:ascii="Times New Roman" w:hAnsi="Times New Roman"/>
          <w:b/>
          <w:color w:val="000000" w:themeColor="text1"/>
          <w:kern w:val="0"/>
          <w:sz w:val="22"/>
        </w:rPr>
        <w:t>(B)</w:t>
      </w:r>
      <w:r w:rsidRPr="00A75991">
        <w:rPr>
          <w:rFonts w:ascii="Times New Roman" w:hAnsi="Times New Roman"/>
          <w:color w:val="000000" w:themeColor="text1"/>
          <w:kern w:val="0"/>
          <w:sz w:val="22"/>
        </w:rPr>
        <w:t xml:space="preserve"> PKCδ protein distribution in 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control MCF-7 cells, MCF-7 cells treated with PMA (PKC activator), MCF-7 cells treated with EGF, MCF-7 cells treated with EGF and </w:t>
      </w:r>
      <w:r w:rsidRPr="00A75991">
        <w:rPr>
          <w:rFonts w:ascii="Times New Roman" w:hAnsi="Times New Roman"/>
          <w:color w:val="000000" w:themeColor="text1"/>
          <w:kern w:val="0"/>
          <w:sz w:val="22"/>
        </w:rPr>
        <w:t>AG1478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 (Scale bar: 20μm)</w:t>
      </w:r>
      <w:r w:rsidRPr="00A75991">
        <w:rPr>
          <w:rFonts w:ascii="Times New Roman" w:hAnsi="Times New Roman"/>
          <w:color w:val="000000" w:themeColor="text1"/>
          <w:kern w:val="0"/>
          <w:sz w:val="22"/>
        </w:rPr>
        <w:t>.</w:t>
      </w:r>
      <w:r w:rsidRPr="00A75991">
        <w:rPr>
          <w:rFonts w:ascii="Times New Roman" w:hAnsi="Times New Roman"/>
          <w:bCs/>
          <w:color w:val="000000" w:themeColor="text1"/>
          <w:sz w:val="22"/>
        </w:rPr>
        <w:t xml:space="preserve"> </w:t>
      </w:r>
      <w:r w:rsidRPr="00A75991">
        <w:rPr>
          <w:rFonts w:ascii="Times New Roman" w:hAnsi="Times New Roman"/>
          <w:b/>
          <w:color w:val="000000" w:themeColor="text1"/>
          <w:kern w:val="0"/>
          <w:sz w:val="22"/>
        </w:rPr>
        <w:t>(C, D)</w:t>
      </w:r>
      <w:r w:rsidRPr="00A75991">
        <w:rPr>
          <w:rFonts w:ascii="Times New Roman" w:hAnsi="Times New Roman"/>
          <w:color w:val="000000" w:themeColor="text1"/>
          <w:kern w:val="0"/>
          <w:sz w:val="22"/>
        </w:rPr>
        <w:t xml:space="preserve"> </w:t>
      </w:r>
      <w:bookmarkStart w:id="0" w:name="_Hlk525891221"/>
      <w:r w:rsidRPr="00A75991">
        <w:rPr>
          <w:rFonts w:ascii="Times New Roman" w:hAnsi="Times New Roman"/>
          <w:color w:val="000000" w:themeColor="text1"/>
          <w:kern w:val="0"/>
          <w:sz w:val="22"/>
        </w:rPr>
        <w:t xml:space="preserve">P-ERK1/2 and ERK1/2 </w:t>
      </w:r>
      <w:bookmarkEnd w:id="0"/>
      <w:r w:rsidRPr="00A75991">
        <w:rPr>
          <w:rFonts w:ascii="Times New Roman" w:hAnsi="Times New Roman"/>
          <w:color w:val="000000" w:themeColor="text1"/>
          <w:kern w:val="0"/>
          <w:sz w:val="22"/>
        </w:rPr>
        <w:t xml:space="preserve">protein levels 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in MCF-7 cells </w:t>
      </w:r>
      <w:r w:rsidRPr="00A75991">
        <w:rPr>
          <w:rFonts w:ascii="Times New Roman" w:hAnsi="Times New Roman"/>
          <w:color w:val="000000" w:themeColor="text1"/>
          <w:kern w:val="0"/>
          <w:sz w:val="22"/>
        </w:rPr>
        <w:t xml:space="preserve">under </w:t>
      </w:r>
      <w:r w:rsidRPr="00A75991">
        <w:rPr>
          <w:rFonts w:ascii="Times New Roman" w:hAnsi="Times New Roman"/>
          <w:bCs/>
          <w:color w:val="000000" w:themeColor="text1"/>
          <w:sz w:val="22"/>
        </w:rPr>
        <w:t xml:space="preserve">stimulation of EGF at different doses (C) and </w:t>
      </w:r>
      <w:r w:rsidRPr="00A75991">
        <w:rPr>
          <w:rFonts w:ascii="Times New Roman" w:hAnsi="Times New Roman"/>
          <w:bCs/>
          <w:color w:val="000000" w:themeColor="text1"/>
          <w:sz w:val="22"/>
        </w:rPr>
        <w:lastRenderedPageBreak/>
        <w:t>for different time durations (D).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 </w:t>
      </w:r>
      <w:r w:rsidRPr="00A75991">
        <w:rPr>
          <w:rFonts w:ascii="Times New Roman" w:hAnsi="Times New Roman"/>
          <w:b/>
          <w:color w:val="000000" w:themeColor="text1"/>
          <w:sz w:val="22"/>
        </w:rPr>
        <w:t xml:space="preserve">(E) </w:t>
      </w:r>
      <w:r w:rsidRPr="00A75991">
        <w:rPr>
          <w:rFonts w:ascii="Times New Roman" w:hAnsi="Times New Roman"/>
          <w:color w:val="000000" w:themeColor="text1"/>
          <w:sz w:val="22"/>
        </w:rPr>
        <w:t>P-ERK1/2 and ERK1/2 protein levels in control MCF-7 cells, MCF-7 cells treated with EGF, and MCF-7 cells treated with EGF and AG1478.</w:t>
      </w:r>
      <w:r w:rsidRPr="00A75991">
        <w:rPr>
          <w:rFonts w:ascii="Times New Roman" w:hAnsi="Times New Roman"/>
          <w:bCs/>
          <w:color w:val="000000" w:themeColor="text1"/>
          <w:sz w:val="22"/>
        </w:rPr>
        <w:t xml:space="preserve"> </w:t>
      </w:r>
      <w:r w:rsidRPr="00A75991">
        <w:rPr>
          <w:rFonts w:ascii="Times New Roman" w:hAnsi="Times New Roman"/>
          <w:b/>
          <w:bCs/>
          <w:color w:val="000000" w:themeColor="text1"/>
          <w:sz w:val="22"/>
        </w:rPr>
        <w:t>(F)</w:t>
      </w:r>
      <w:r w:rsidRPr="00A75991">
        <w:rPr>
          <w:rFonts w:ascii="Times New Roman" w:hAnsi="Times New Roman"/>
          <w:color w:val="000000" w:themeColor="text1"/>
          <w:kern w:val="0"/>
          <w:sz w:val="22"/>
        </w:rPr>
        <w:t xml:space="preserve"> P-ERK1/2 and ERK1/2 protein levels </w:t>
      </w:r>
      <w:r w:rsidRPr="00A75991">
        <w:rPr>
          <w:rFonts w:ascii="Times New Roman" w:hAnsi="Times New Roman"/>
          <w:color w:val="000000" w:themeColor="text1"/>
          <w:sz w:val="22"/>
        </w:rPr>
        <w:t>in control MCF-7 cells, MCF-7 cells treated with EGF, and MCF-7 cells treated with EGF and 10 μM or 20 μM Go6983.</w:t>
      </w:r>
      <w:r w:rsidRPr="00A75991">
        <w:rPr>
          <w:rFonts w:ascii="Times New Roman" w:hAnsi="Times New Roman"/>
          <w:b/>
          <w:color w:val="000000" w:themeColor="text1"/>
          <w:sz w:val="22"/>
        </w:rPr>
        <w:t xml:space="preserve"> </w:t>
      </w:r>
      <w:r w:rsidRPr="00A75991">
        <w:rPr>
          <w:rFonts w:ascii="Times New Roman" w:hAnsi="Times New Roman"/>
          <w:bCs/>
          <w:color w:val="000000" w:themeColor="text1"/>
          <w:sz w:val="22"/>
        </w:rPr>
        <w:t>***</w:t>
      </w:r>
      <w:r w:rsidRPr="00A75991">
        <w:rPr>
          <w:rFonts w:ascii="Times New Roman" w:hAnsi="Times New Roman"/>
          <w:i/>
          <w:color w:val="000000" w:themeColor="text1"/>
          <w:sz w:val="22"/>
        </w:rPr>
        <w:t>P</w:t>
      </w:r>
      <w:r w:rsidRPr="00A75991">
        <w:rPr>
          <w:rFonts w:ascii="Times New Roman" w:hAnsi="Times New Roman"/>
          <w:color w:val="000000" w:themeColor="text1"/>
          <w:sz w:val="22"/>
        </w:rPr>
        <w:t>&lt;0.005.</w:t>
      </w:r>
    </w:p>
    <w:p w14:paraId="316754DA" w14:textId="77777777" w:rsidR="001929C9" w:rsidRPr="00A75991" w:rsidRDefault="001929C9" w:rsidP="001929C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 w:themeColor="text1"/>
          <w:sz w:val="22"/>
        </w:rPr>
      </w:pPr>
    </w:p>
    <w:p w14:paraId="642EFD6B" w14:textId="77777777" w:rsidR="001929C9" w:rsidRPr="00A75991" w:rsidRDefault="001929C9" w:rsidP="001929C9">
      <w:pPr>
        <w:autoSpaceDE w:val="0"/>
        <w:autoSpaceDN w:val="0"/>
        <w:adjustRightInd w:val="0"/>
        <w:spacing w:line="360" w:lineRule="auto"/>
        <w:rPr>
          <w:rFonts w:ascii="Times New Roman" w:eastAsia="TimesNewRomanMTStd-Bold" w:hAnsi="Times New Roman"/>
          <w:b/>
          <w:bCs/>
          <w:color w:val="000000" w:themeColor="text1"/>
          <w:kern w:val="0"/>
          <w:sz w:val="22"/>
        </w:rPr>
      </w:pPr>
      <w:r w:rsidRPr="00A75991">
        <w:rPr>
          <w:rFonts w:ascii="Times New Roman" w:eastAsia="TimesNewRomanMTStd-Bold" w:hAnsi="Times New Roman"/>
          <w:b/>
          <w:bCs/>
          <w:color w:val="000000" w:themeColor="text1"/>
          <w:kern w:val="0"/>
          <w:sz w:val="22"/>
        </w:rPr>
        <w:t>Figure S5.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 </w:t>
      </w:r>
      <w:r w:rsidRPr="00A75991">
        <w:rPr>
          <w:rFonts w:ascii="Times New Roman" w:eastAsia="TimesNewRomanMTStd-Bold" w:hAnsi="Times New Roman"/>
          <w:b/>
          <w:bCs/>
          <w:color w:val="000000" w:themeColor="text1"/>
          <w:kern w:val="0"/>
          <w:sz w:val="22"/>
        </w:rPr>
        <w:t>Inhibition of the PKC/MAPK/EGR1 signaling pathway interfere with the ability of PN-1 to modulate invasion, migration and stemness.</w:t>
      </w:r>
    </w:p>
    <w:p w14:paraId="79BCE3FC" w14:textId="77777777" w:rsidR="001929C9" w:rsidRPr="00A75991" w:rsidRDefault="001929C9" w:rsidP="001929C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color w:val="000000" w:themeColor="text1"/>
          <w:kern w:val="0"/>
          <w:sz w:val="22"/>
        </w:rPr>
      </w:pPr>
      <w:r w:rsidRPr="00A75991">
        <w:rPr>
          <w:rFonts w:ascii="Times New Roman" w:hAnsi="Times New Roman"/>
          <w:b/>
          <w:color w:val="000000" w:themeColor="text1"/>
          <w:kern w:val="0"/>
          <w:sz w:val="22"/>
        </w:rPr>
        <w:t>(A)</w:t>
      </w:r>
      <w:r w:rsidRPr="00A75991">
        <w:rPr>
          <w:rFonts w:ascii="Times New Roman" w:hAnsi="Times New Roman"/>
          <w:color w:val="000000" w:themeColor="text1"/>
          <w:kern w:val="0"/>
          <w:sz w:val="22"/>
        </w:rPr>
        <w:t xml:space="preserve"> P-PKC, P-ERK1/2, EGR1 and PN-1 protein levels 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in control MCF-7 cells, MCF-7 cells treated with EGF, MCF-7 cells treated with EGF and Go6983, MCF-7 cells treated with EGF and Go6983 and transfected with PN-1 vector. </w:t>
      </w:r>
      <w:r w:rsidRPr="00A75991">
        <w:rPr>
          <w:rFonts w:ascii="Times New Roman" w:hAnsi="Times New Roman"/>
          <w:b/>
          <w:bCs/>
          <w:color w:val="000000" w:themeColor="text1"/>
          <w:sz w:val="22"/>
        </w:rPr>
        <w:t xml:space="preserve">(B) </w:t>
      </w:r>
      <w:r w:rsidRPr="00A75991">
        <w:rPr>
          <w:rFonts w:ascii="Times New Roman" w:hAnsi="Times New Roman"/>
          <w:color w:val="000000" w:themeColor="text1"/>
          <w:sz w:val="22"/>
        </w:rPr>
        <w:t>Representative images and quantitative analysis</w:t>
      </w:r>
      <w:r w:rsidRPr="00A75991">
        <w:rPr>
          <w:rFonts w:ascii="Times New Roman" w:hAnsi="Times New Roman"/>
          <w:color w:val="000000" w:themeColor="text1"/>
          <w:kern w:val="0"/>
          <w:sz w:val="22"/>
        </w:rPr>
        <w:t xml:space="preserve"> 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of migration and invasion of four different treated MCF-7 cells (scale bar: 100μm). </w:t>
      </w:r>
      <w:r w:rsidRPr="00A75991">
        <w:rPr>
          <w:rFonts w:ascii="Times New Roman" w:hAnsi="Times New Roman"/>
          <w:b/>
          <w:color w:val="000000" w:themeColor="text1"/>
          <w:kern w:val="0"/>
          <w:sz w:val="22"/>
        </w:rPr>
        <w:t>(C)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 The percentage of CD44+/CD24- population in four different treated MCF-7 cells. </w:t>
      </w:r>
      <w:r w:rsidRPr="00A75991">
        <w:rPr>
          <w:rFonts w:ascii="Times New Roman" w:hAnsi="Times New Roman"/>
          <w:b/>
          <w:bCs/>
          <w:color w:val="000000" w:themeColor="text1"/>
          <w:sz w:val="22"/>
        </w:rPr>
        <w:t xml:space="preserve">(D) </w:t>
      </w:r>
      <w:r w:rsidRPr="00A75991">
        <w:rPr>
          <w:rFonts w:ascii="Times New Roman" w:hAnsi="Times New Roman"/>
          <w:color w:val="000000" w:themeColor="text1"/>
          <w:sz w:val="22"/>
        </w:rPr>
        <w:t>Representative images and quantitative analysis</w:t>
      </w:r>
      <w:r w:rsidRPr="00A75991">
        <w:rPr>
          <w:rFonts w:ascii="Times New Roman" w:hAnsi="Times New Roman"/>
          <w:color w:val="000000" w:themeColor="text1"/>
          <w:kern w:val="0"/>
          <w:sz w:val="22"/>
        </w:rPr>
        <w:t xml:space="preserve"> 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of migration and invasion of four different treated MDA-MB-231 cells (scale bar: 100μm). </w:t>
      </w:r>
      <w:r w:rsidRPr="00A75991">
        <w:rPr>
          <w:rFonts w:ascii="Times New Roman" w:hAnsi="Times New Roman"/>
          <w:b/>
          <w:color w:val="000000" w:themeColor="text1"/>
          <w:kern w:val="0"/>
          <w:sz w:val="22"/>
        </w:rPr>
        <w:t>(E)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 The percentage of CD44+/CD24- population in four different treated MDA-MB-231 cells.</w:t>
      </w:r>
      <w:r w:rsidRPr="00A75991">
        <w:rPr>
          <w:rFonts w:ascii="Times New Roman" w:hAnsi="Times New Roman"/>
          <w:b/>
          <w:color w:val="000000" w:themeColor="text1"/>
          <w:kern w:val="0"/>
          <w:sz w:val="22"/>
        </w:rPr>
        <w:t xml:space="preserve"> </w:t>
      </w:r>
      <w:r w:rsidRPr="00A75991">
        <w:rPr>
          <w:rFonts w:ascii="Times New Roman" w:hAnsi="Times New Roman"/>
          <w:color w:val="000000" w:themeColor="text1"/>
          <w:sz w:val="22"/>
        </w:rPr>
        <w:t>**</w:t>
      </w:r>
      <w:r w:rsidRPr="00A75991">
        <w:rPr>
          <w:rFonts w:ascii="Times New Roman" w:hAnsi="Times New Roman"/>
          <w:i/>
          <w:color w:val="000000" w:themeColor="text1"/>
          <w:sz w:val="22"/>
        </w:rPr>
        <w:t>P</w:t>
      </w:r>
      <w:r w:rsidRPr="00A75991">
        <w:rPr>
          <w:rFonts w:ascii="Times New Roman" w:hAnsi="Times New Roman"/>
          <w:color w:val="000000" w:themeColor="text1"/>
          <w:sz w:val="22"/>
        </w:rPr>
        <w:t xml:space="preserve">&lt;0.01, </w:t>
      </w:r>
      <w:r w:rsidRPr="00A75991">
        <w:rPr>
          <w:rFonts w:ascii="Times New Roman" w:hAnsi="Times New Roman"/>
          <w:bCs/>
          <w:color w:val="000000" w:themeColor="text1"/>
          <w:sz w:val="22"/>
        </w:rPr>
        <w:t>***</w:t>
      </w:r>
      <w:r w:rsidRPr="00A75991">
        <w:rPr>
          <w:rFonts w:ascii="Times New Roman" w:hAnsi="Times New Roman"/>
          <w:i/>
          <w:color w:val="000000" w:themeColor="text1"/>
          <w:sz w:val="22"/>
        </w:rPr>
        <w:t>P</w:t>
      </w:r>
      <w:r w:rsidRPr="00A75991">
        <w:rPr>
          <w:rFonts w:ascii="Times New Roman" w:hAnsi="Times New Roman"/>
          <w:color w:val="000000" w:themeColor="text1"/>
          <w:sz w:val="22"/>
        </w:rPr>
        <w:t>&lt;0.005.</w:t>
      </w:r>
    </w:p>
    <w:p w14:paraId="54F74C50" w14:textId="77777777" w:rsidR="0037219E" w:rsidRDefault="0037219E">
      <w:bookmarkStart w:id="1" w:name="_GoBack"/>
      <w:bookmarkEnd w:id="1"/>
    </w:p>
    <w:sectPr w:rsidR="0037219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6EA67" w14:textId="77777777" w:rsidR="007725D9" w:rsidRDefault="007725D9" w:rsidP="001929C9">
      <w:r>
        <w:separator/>
      </w:r>
    </w:p>
  </w:endnote>
  <w:endnote w:type="continuationSeparator" w:id="0">
    <w:p w14:paraId="04ECC916" w14:textId="77777777" w:rsidR="007725D9" w:rsidRDefault="007725D9" w:rsidP="00192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MTStd-Bold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ED6E3C" w14:textId="77777777" w:rsidR="007725D9" w:rsidRDefault="007725D9" w:rsidP="001929C9">
      <w:r>
        <w:separator/>
      </w:r>
    </w:p>
  </w:footnote>
  <w:footnote w:type="continuationSeparator" w:id="0">
    <w:p w14:paraId="3FE2006C" w14:textId="77777777" w:rsidR="007725D9" w:rsidRDefault="007725D9" w:rsidP="001929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9E"/>
    <w:rsid w:val="001929C9"/>
    <w:rsid w:val="0037219E"/>
    <w:rsid w:val="0077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6AB2AD-5388-4926-825D-E9754553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9C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29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29C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29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2019-08-08T15:56:00Z</dcterms:created>
  <dcterms:modified xsi:type="dcterms:W3CDTF">2019-08-08T15:56:00Z</dcterms:modified>
</cp:coreProperties>
</file>