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F2F" w:rsidRDefault="00FA2A52">
      <w:r>
        <w:rPr>
          <w:noProof/>
        </w:rPr>
        <w:drawing>
          <wp:inline distT="0" distB="0" distL="0" distR="0">
            <wp:extent cx="5274310" cy="302450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486" w:rsidRPr="00B22F7E" w:rsidRDefault="00E64486">
      <w:pPr>
        <w:rPr>
          <w:b/>
          <w:sz w:val="24"/>
          <w:szCs w:val="24"/>
        </w:rPr>
      </w:pPr>
      <w:r w:rsidRPr="00B22F7E">
        <w:rPr>
          <w:rFonts w:hint="eastAsia"/>
          <w:b/>
          <w:sz w:val="24"/>
          <w:szCs w:val="24"/>
        </w:rPr>
        <w:t>Figure S1. Rescu</w:t>
      </w:r>
      <w:r w:rsidR="00B22F7E" w:rsidRPr="00B22F7E">
        <w:rPr>
          <w:rFonts w:hint="eastAsia"/>
          <w:b/>
          <w:sz w:val="24"/>
          <w:szCs w:val="24"/>
        </w:rPr>
        <w:t>e</w:t>
      </w:r>
      <w:r w:rsidRPr="00B22F7E">
        <w:rPr>
          <w:rFonts w:hint="eastAsia"/>
          <w:b/>
          <w:sz w:val="24"/>
          <w:szCs w:val="24"/>
        </w:rPr>
        <w:t xml:space="preserve"> experiments </w:t>
      </w:r>
      <w:r w:rsidR="00B22F7E" w:rsidRPr="00B22F7E">
        <w:rPr>
          <w:rFonts w:hint="eastAsia"/>
          <w:b/>
          <w:sz w:val="24"/>
          <w:szCs w:val="24"/>
        </w:rPr>
        <w:t xml:space="preserve">highlight the importance of </w:t>
      </w:r>
      <w:r w:rsidRPr="00B22F7E">
        <w:rPr>
          <w:rFonts w:hint="eastAsia"/>
          <w:b/>
          <w:sz w:val="24"/>
          <w:szCs w:val="24"/>
        </w:rPr>
        <w:t>SNRPB for NSCLC cell growth.</w:t>
      </w:r>
    </w:p>
    <w:p w:rsidR="00E64486" w:rsidRPr="00B22F7E" w:rsidRDefault="00326EA1" w:rsidP="00326EA1">
      <w:pPr>
        <w:rPr>
          <w:sz w:val="24"/>
          <w:szCs w:val="24"/>
        </w:rPr>
      </w:pPr>
      <w:r w:rsidRPr="005C3CD1">
        <w:rPr>
          <w:b/>
          <w:sz w:val="24"/>
          <w:szCs w:val="24"/>
        </w:rPr>
        <w:t>(A)</w:t>
      </w:r>
      <w:r w:rsidRPr="00B22F7E">
        <w:rPr>
          <w:sz w:val="24"/>
          <w:szCs w:val="24"/>
        </w:rPr>
        <w:t xml:space="preserve"> SNRPB cDNA</w:t>
      </w:r>
      <w:r w:rsidRPr="00B22F7E">
        <w:rPr>
          <w:rFonts w:hint="eastAsia"/>
          <w:sz w:val="24"/>
          <w:szCs w:val="24"/>
        </w:rPr>
        <w:t xml:space="preserve"> </w:t>
      </w:r>
      <w:r w:rsidR="00B22F7E" w:rsidRPr="00B22F7E">
        <w:rPr>
          <w:rFonts w:hint="eastAsia"/>
          <w:sz w:val="24"/>
          <w:szCs w:val="24"/>
        </w:rPr>
        <w:t>rescue experiments in H1299 SNRPB-KO cells and analyzed by western blotting</w:t>
      </w:r>
      <w:r w:rsidRPr="00B22F7E">
        <w:rPr>
          <w:sz w:val="24"/>
          <w:szCs w:val="24"/>
        </w:rPr>
        <w:t>.</w:t>
      </w:r>
    </w:p>
    <w:p w:rsidR="00326EA1" w:rsidRPr="00B22F7E" w:rsidRDefault="00326EA1" w:rsidP="00326EA1">
      <w:pPr>
        <w:rPr>
          <w:sz w:val="24"/>
          <w:szCs w:val="24"/>
        </w:rPr>
      </w:pPr>
      <w:r w:rsidRPr="005C3CD1">
        <w:rPr>
          <w:rFonts w:hint="eastAsia"/>
          <w:b/>
          <w:sz w:val="24"/>
          <w:szCs w:val="24"/>
        </w:rPr>
        <w:t>(B)</w:t>
      </w:r>
      <w:r w:rsidRPr="00B22F7E">
        <w:rPr>
          <w:rFonts w:hint="eastAsia"/>
          <w:sz w:val="24"/>
          <w:szCs w:val="24"/>
        </w:rPr>
        <w:t xml:space="preserve"> Cell proliferation assay </w:t>
      </w:r>
      <w:r w:rsidR="00B22F7E" w:rsidRPr="00B22F7E">
        <w:rPr>
          <w:rFonts w:hint="eastAsia"/>
          <w:sz w:val="24"/>
          <w:szCs w:val="24"/>
        </w:rPr>
        <w:t>of cell growth.</w:t>
      </w:r>
    </w:p>
    <w:p w:rsidR="00B22F7E" w:rsidRDefault="00B22F7E" w:rsidP="00B22F7E">
      <w:pPr>
        <w:rPr>
          <w:sz w:val="24"/>
          <w:szCs w:val="24"/>
        </w:rPr>
      </w:pPr>
      <w:r w:rsidRPr="005C3CD1">
        <w:rPr>
          <w:rFonts w:hint="eastAsia"/>
          <w:b/>
          <w:sz w:val="24"/>
          <w:szCs w:val="24"/>
        </w:rPr>
        <w:t>(C, D)</w:t>
      </w:r>
      <w:r w:rsidRPr="00B22F7E">
        <w:rPr>
          <w:rFonts w:hint="eastAsia"/>
          <w:sz w:val="24"/>
          <w:szCs w:val="24"/>
        </w:rPr>
        <w:t xml:space="preserve"> </w:t>
      </w:r>
      <w:proofErr w:type="spellStart"/>
      <w:r w:rsidRPr="00B22F7E">
        <w:rPr>
          <w:sz w:val="24"/>
          <w:szCs w:val="24"/>
        </w:rPr>
        <w:t>Clonogenic</w:t>
      </w:r>
      <w:proofErr w:type="spellEnd"/>
      <w:r w:rsidRPr="00B22F7E">
        <w:rPr>
          <w:rFonts w:hint="eastAsia"/>
          <w:sz w:val="24"/>
          <w:szCs w:val="24"/>
        </w:rPr>
        <w:t xml:space="preserve"> </w:t>
      </w:r>
      <w:r w:rsidRPr="00B22F7E">
        <w:rPr>
          <w:sz w:val="24"/>
          <w:szCs w:val="24"/>
        </w:rPr>
        <w:t>assay</w:t>
      </w:r>
      <w:r w:rsidRPr="00B22F7E">
        <w:rPr>
          <w:rFonts w:hint="eastAsia"/>
          <w:sz w:val="24"/>
          <w:szCs w:val="24"/>
        </w:rPr>
        <w:t xml:space="preserve"> </w:t>
      </w:r>
      <w:r w:rsidRPr="00B22F7E">
        <w:rPr>
          <w:sz w:val="24"/>
          <w:szCs w:val="24"/>
        </w:rPr>
        <w:t>(</w:t>
      </w:r>
      <w:r w:rsidRPr="00B22F7E">
        <w:rPr>
          <w:rFonts w:hint="eastAsia"/>
          <w:sz w:val="24"/>
          <w:szCs w:val="24"/>
        </w:rPr>
        <w:t>C</w:t>
      </w:r>
      <w:r w:rsidRPr="00B22F7E">
        <w:rPr>
          <w:sz w:val="24"/>
          <w:szCs w:val="24"/>
        </w:rPr>
        <w:t xml:space="preserve">) </w:t>
      </w:r>
      <w:r w:rsidRPr="00B22F7E">
        <w:rPr>
          <w:rFonts w:hint="eastAsia"/>
          <w:sz w:val="24"/>
          <w:szCs w:val="24"/>
        </w:rPr>
        <w:t>and</w:t>
      </w:r>
      <w:r w:rsidRPr="00B22F7E">
        <w:rPr>
          <w:sz w:val="24"/>
          <w:szCs w:val="24"/>
        </w:rPr>
        <w:t xml:space="preserve"> quantification</w:t>
      </w:r>
      <w:r w:rsidRPr="00B22F7E">
        <w:rPr>
          <w:rFonts w:hint="eastAsia"/>
          <w:sz w:val="24"/>
          <w:szCs w:val="24"/>
        </w:rPr>
        <w:t xml:space="preserve"> </w:t>
      </w:r>
      <w:r w:rsidRPr="00B22F7E">
        <w:rPr>
          <w:sz w:val="24"/>
          <w:szCs w:val="24"/>
        </w:rPr>
        <w:t>of</w:t>
      </w:r>
      <w:r w:rsidRPr="00B22F7E">
        <w:rPr>
          <w:rFonts w:hint="eastAsia"/>
          <w:sz w:val="24"/>
          <w:szCs w:val="24"/>
        </w:rPr>
        <w:t xml:space="preserve"> </w:t>
      </w:r>
      <w:r w:rsidRPr="00B22F7E">
        <w:rPr>
          <w:sz w:val="24"/>
          <w:szCs w:val="24"/>
        </w:rPr>
        <w:t>colony</w:t>
      </w:r>
      <w:r w:rsidR="00FA2A52">
        <w:rPr>
          <w:sz w:val="24"/>
          <w:szCs w:val="24"/>
        </w:rPr>
        <w:t>-</w:t>
      </w:r>
      <w:r w:rsidRPr="00B22F7E">
        <w:rPr>
          <w:sz w:val="24"/>
          <w:szCs w:val="24"/>
        </w:rPr>
        <w:t>forming units</w:t>
      </w:r>
      <w:r w:rsidRPr="00B22F7E">
        <w:rPr>
          <w:rFonts w:hint="eastAsia"/>
          <w:sz w:val="24"/>
          <w:szCs w:val="24"/>
        </w:rPr>
        <w:t xml:space="preserve"> (D)</w:t>
      </w:r>
      <w:r w:rsidRPr="00B22F7E">
        <w:rPr>
          <w:sz w:val="24"/>
          <w:szCs w:val="24"/>
        </w:rPr>
        <w:t xml:space="preserve">.  </w:t>
      </w:r>
    </w:p>
    <w:p w:rsidR="00827032" w:rsidRDefault="00BF781F" w:rsidP="00B22F7E">
      <w:pPr>
        <w:rPr>
          <w:sz w:val="24"/>
          <w:szCs w:val="24"/>
        </w:rPr>
      </w:pPr>
      <w:r w:rsidRPr="00B2162F">
        <w:rPr>
          <w:rFonts w:hint="eastAsia"/>
          <w:b/>
          <w:sz w:val="24"/>
          <w:szCs w:val="24"/>
        </w:rPr>
        <w:t>(E)</w:t>
      </w:r>
      <w:r>
        <w:rPr>
          <w:rFonts w:hint="eastAsia"/>
          <w:sz w:val="24"/>
          <w:szCs w:val="24"/>
        </w:rPr>
        <w:t xml:space="preserve"> Western blot analysis of </w:t>
      </w:r>
      <w:r w:rsidR="00FA2A52">
        <w:rPr>
          <w:rFonts w:hint="eastAsia"/>
          <w:sz w:val="24"/>
          <w:szCs w:val="24"/>
        </w:rPr>
        <w:t xml:space="preserve">AKT, ERK activity and autophagy marker LC3B-II in control and SNRPB-KO </w:t>
      </w:r>
      <w:r w:rsidR="00F01848">
        <w:rPr>
          <w:rFonts w:hint="eastAsia"/>
          <w:sz w:val="24"/>
          <w:szCs w:val="24"/>
        </w:rPr>
        <w:t>H1299</w:t>
      </w:r>
      <w:r w:rsidR="00F01848">
        <w:rPr>
          <w:rFonts w:hint="eastAsia"/>
          <w:sz w:val="24"/>
          <w:szCs w:val="24"/>
        </w:rPr>
        <w:t xml:space="preserve"> </w:t>
      </w:r>
      <w:bookmarkStart w:id="0" w:name="_GoBack"/>
      <w:bookmarkEnd w:id="0"/>
      <w:r w:rsidR="00FA2A52">
        <w:rPr>
          <w:rFonts w:hint="eastAsia"/>
          <w:sz w:val="24"/>
          <w:szCs w:val="24"/>
        </w:rPr>
        <w:t>cells.</w:t>
      </w:r>
    </w:p>
    <w:p w:rsidR="00827032" w:rsidRDefault="00827032" w:rsidP="00B22F7E">
      <w:pPr>
        <w:rPr>
          <w:sz w:val="24"/>
          <w:szCs w:val="24"/>
        </w:rPr>
      </w:pPr>
    </w:p>
    <w:p w:rsidR="00827032" w:rsidRDefault="00FA2A52" w:rsidP="00FA2A52">
      <w:pPr>
        <w:tabs>
          <w:tab w:val="left" w:pos="6428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827032" w:rsidP="00B22F7E">
      <w:pPr>
        <w:rPr>
          <w:sz w:val="24"/>
          <w:szCs w:val="24"/>
        </w:rPr>
      </w:pPr>
    </w:p>
    <w:p w:rsidR="00827032" w:rsidRDefault="004671BB" w:rsidP="00B22F7E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4310" cy="4456430"/>
            <wp:effectExtent l="0" t="0" r="254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5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53F" w:rsidRDefault="00827032" w:rsidP="0000153F">
      <w:pPr>
        <w:spacing w:line="480" w:lineRule="auto"/>
        <w:rPr>
          <w:b/>
          <w:sz w:val="24"/>
          <w:szCs w:val="24"/>
        </w:rPr>
      </w:pPr>
      <w:r w:rsidRPr="0000153F">
        <w:rPr>
          <w:rFonts w:hint="eastAsia"/>
          <w:b/>
          <w:sz w:val="24"/>
          <w:szCs w:val="24"/>
        </w:rPr>
        <w:t xml:space="preserve">Figure S2. RAB26 is </w:t>
      </w:r>
      <w:r w:rsidR="0000153F" w:rsidRPr="0000153F">
        <w:rPr>
          <w:b/>
          <w:sz w:val="24"/>
          <w:szCs w:val="24"/>
        </w:rPr>
        <w:t xml:space="preserve">highly expressed in </w:t>
      </w:r>
      <w:r w:rsidR="0000153F">
        <w:rPr>
          <w:rFonts w:hint="eastAsia"/>
          <w:b/>
          <w:sz w:val="24"/>
          <w:szCs w:val="24"/>
        </w:rPr>
        <w:t>lung cancer</w:t>
      </w:r>
      <w:r w:rsidR="0000153F" w:rsidRPr="0000153F">
        <w:rPr>
          <w:b/>
          <w:sz w:val="24"/>
          <w:szCs w:val="24"/>
        </w:rPr>
        <w:t xml:space="preserve"> and predicts with poor prognosis.</w:t>
      </w:r>
    </w:p>
    <w:p w:rsidR="00F5629A" w:rsidRDefault="001505E9" w:rsidP="0000153F">
      <w:pPr>
        <w:pStyle w:val="a4"/>
        <w:numPr>
          <w:ilvl w:val="0"/>
          <w:numId w:val="5"/>
        </w:numPr>
        <w:spacing w:line="480" w:lineRule="auto"/>
        <w:ind w:firstLineChars="0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RAB26 expression in LUAD and LUSC was examined in GEPIA datasets.</w:t>
      </w:r>
    </w:p>
    <w:p w:rsidR="0000153F" w:rsidRPr="0000153F" w:rsidRDefault="0000153F" w:rsidP="0000153F">
      <w:pPr>
        <w:pStyle w:val="a4"/>
        <w:numPr>
          <w:ilvl w:val="0"/>
          <w:numId w:val="5"/>
        </w:numPr>
        <w:spacing w:line="480" w:lineRule="auto"/>
        <w:ind w:firstLineChars="0"/>
        <w:rPr>
          <w:rFonts w:cs="Times New Roman"/>
          <w:sz w:val="24"/>
          <w:szCs w:val="24"/>
        </w:rPr>
      </w:pPr>
      <w:r w:rsidRPr="0000153F">
        <w:rPr>
          <w:rFonts w:cs="Times New Roman" w:hint="eastAsia"/>
          <w:sz w:val="24"/>
          <w:szCs w:val="24"/>
        </w:rPr>
        <w:t xml:space="preserve">IHC analysis of RAB26 expression </w:t>
      </w:r>
      <w:r w:rsidR="00FA2A52">
        <w:rPr>
          <w:rFonts w:cs="Times New Roman"/>
          <w:sz w:val="24"/>
          <w:szCs w:val="24"/>
        </w:rPr>
        <w:t>i</w:t>
      </w:r>
      <w:r w:rsidRPr="0000153F">
        <w:rPr>
          <w:rFonts w:cs="Times New Roman" w:hint="eastAsia"/>
          <w:sz w:val="24"/>
          <w:szCs w:val="24"/>
        </w:rPr>
        <w:t>n NSCLC TMA</w:t>
      </w:r>
      <w:r>
        <w:rPr>
          <w:rFonts w:cs="Times New Roman" w:hint="eastAsia"/>
          <w:sz w:val="24"/>
          <w:szCs w:val="24"/>
        </w:rPr>
        <w:t xml:space="preserve"> shows that RAB26 is upregulated in tumor tissues compare</w:t>
      </w:r>
      <w:r w:rsidR="00B72990">
        <w:rPr>
          <w:rFonts w:cs="Times New Roman"/>
          <w:sz w:val="24"/>
          <w:szCs w:val="24"/>
        </w:rPr>
        <w:t>d</w:t>
      </w:r>
      <w:r>
        <w:rPr>
          <w:rFonts w:cs="Times New Roman" w:hint="eastAsia"/>
          <w:sz w:val="24"/>
          <w:szCs w:val="24"/>
        </w:rPr>
        <w:t xml:space="preserve"> with normal tissues</w:t>
      </w:r>
      <w:r w:rsidRPr="0000153F">
        <w:rPr>
          <w:rFonts w:cs="Times New Roman" w:hint="eastAsia"/>
          <w:sz w:val="24"/>
          <w:szCs w:val="24"/>
        </w:rPr>
        <w:t>.</w:t>
      </w:r>
    </w:p>
    <w:p w:rsidR="0000153F" w:rsidRDefault="008771B9" w:rsidP="00544203">
      <w:pPr>
        <w:pStyle w:val="a4"/>
        <w:numPr>
          <w:ilvl w:val="0"/>
          <w:numId w:val="5"/>
        </w:numPr>
        <w:spacing w:line="480" w:lineRule="auto"/>
        <w:ind w:firstLineChars="0"/>
        <w:rPr>
          <w:rFonts w:cs="Times New Roman" w:hint="eastAsia"/>
          <w:sz w:val="24"/>
          <w:szCs w:val="24"/>
        </w:rPr>
      </w:pPr>
      <w:r w:rsidRPr="008771B9">
        <w:rPr>
          <w:rFonts w:cs="Times New Roman"/>
          <w:sz w:val="24"/>
          <w:szCs w:val="24"/>
        </w:rPr>
        <w:t>Kapl</w:t>
      </w:r>
      <w:r>
        <w:rPr>
          <w:rFonts w:cs="Times New Roman"/>
          <w:sz w:val="24"/>
          <w:szCs w:val="24"/>
        </w:rPr>
        <w:t>an Meier analysis showing</w:t>
      </w:r>
      <w:r>
        <w:rPr>
          <w:rFonts w:cs="Times New Roman" w:hint="eastAsia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</w:t>
      </w:r>
      <w:r>
        <w:rPr>
          <w:rFonts w:cs="Times New Roman" w:hint="eastAsia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tight </w:t>
      </w:r>
      <w:r w:rsidRPr="008771B9">
        <w:rPr>
          <w:rFonts w:cs="Times New Roman"/>
          <w:sz w:val="24"/>
          <w:szCs w:val="24"/>
        </w:rPr>
        <w:t xml:space="preserve">correlation between </w:t>
      </w:r>
      <w:r>
        <w:rPr>
          <w:rFonts w:cs="Times New Roman" w:hint="eastAsia"/>
          <w:sz w:val="24"/>
          <w:szCs w:val="24"/>
        </w:rPr>
        <w:t>RAB26</w:t>
      </w:r>
      <w:r>
        <w:rPr>
          <w:rFonts w:cs="Times New Roman"/>
          <w:sz w:val="24"/>
          <w:szCs w:val="24"/>
        </w:rPr>
        <w:t xml:space="preserve"> expression levels and patient </w:t>
      </w:r>
      <w:r w:rsidRPr="008771B9">
        <w:rPr>
          <w:rFonts w:cs="Times New Roman"/>
          <w:sz w:val="24"/>
          <w:szCs w:val="24"/>
        </w:rPr>
        <w:t>survival.</w:t>
      </w:r>
      <w:r w:rsidR="00544203">
        <w:rPr>
          <w:rFonts w:cs="Times New Roman"/>
          <w:sz w:val="24"/>
          <w:szCs w:val="24"/>
        </w:rPr>
        <w:t xml:space="preserve"> The plots </w:t>
      </w:r>
      <w:r w:rsidR="00544203" w:rsidRPr="00544203">
        <w:rPr>
          <w:rFonts w:cs="Times New Roman"/>
          <w:sz w:val="24"/>
          <w:szCs w:val="24"/>
        </w:rPr>
        <w:t>were</w:t>
      </w:r>
      <w:r w:rsidR="00544203">
        <w:rPr>
          <w:rFonts w:cs="Times New Roman" w:hint="eastAsia"/>
          <w:sz w:val="24"/>
          <w:szCs w:val="24"/>
        </w:rPr>
        <w:t xml:space="preserve"> </w:t>
      </w:r>
      <w:r w:rsidR="00F5629A">
        <w:rPr>
          <w:rFonts w:cs="Times New Roman"/>
          <w:sz w:val="24"/>
          <w:szCs w:val="24"/>
        </w:rPr>
        <w:t xml:space="preserve">generated using the </w:t>
      </w:r>
      <w:proofErr w:type="spellStart"/>
      <w:r w:rsidR="00F5629A">
        <w:rPr>
          <w:rFonts w:cs="Times New Roman"/>
          <w:sz w:val="24"/>
          <w:szCs w:val="24"/>
        </w:rPr>
        <w:t>KmPlot</w:t>
      </w:r>
      <w:proofErr w:type="spellEnd"/>
      <w:r w:rsidR="00F5629A">
        <w:rPr>
          <w:rFonts w:cs="Times New Roman"/>
          <w:sz w:val="24"/>
          <w:szCs w:val="24"/>
        </w:rPr>
        <w:t xml:space="preserve"> tool</w:t>
      </w:r>
      <w:r w:rsidR="00544203">
        <w:rPr>
          <w:rFonts w:cs="Times New Roman"/>
          <w:sz w:val="24"/>
          <w:szCs w:val="24"/>
        </w:rPr>
        <w:t xml:space="preserve"> </w:t>
      </w:r>
      <w:r w:rsidR="00544203">
        <w:rPr>
          <w:rFonts w:cs="Times New Roman" w:hint="eastAsia"/>
          <w:sz w:val="24"/>
          <w:szCs w:val="24"/>
        </w:rPr>
        <w:t>(</w:t>
      </w:r>
      <w:hyperlink r:id="rId10" w:history="1">
        <w:r w:rsidR="00742B7F" w:rsidRPr="00B17638">
          <w:rPr>
            <w:rStyle w:val="a7"/>
            <w:rFonts w:cs="Times New Roman"/>
            <w:sz w:val="24"/>
            <w:szCs w:val="24"/>
          </w:rPr>
          <w:t>http://www.kmplot.com/lung</w:t>
        </w:r>
      </w:hyperlink>
      <w:r w:rsidR="00544203">
        <w:rPr>
          <w:rFonts w:cs="Times New Roman" w:hint="eastAsia"/>
          <w:sz w:val="24"/>
          <w:szCs w:val="24"/>
        </w:rPr>
        <w:t>).</w:t>
      </w:r>
    </w:p>
    <w:p w:rsidR="00742B7F" w:rsidRPr="00544203" w:rsidRDefault="00742B7F" w:rsidP="00742B7F">
      <w:pPr>
        <w:pStyle w:val="a4"/>
        <w:numPr>
          <w:ilvl w:val="0"/>
          <w:numId w:val="5"/>
        </w:numPr>
        <w:spacing w:line="480" w:lineRule="auto"/>
        <w:ind w:firstLineChars="0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Prognostic value of SNRPB and RAB26 expression in NSCLC patients were examined in PROGgeneV2 database (</w:t>
      </w:r>
      <w:hyperlink r:id="rId11" w:history="1">
        <w:r w:rsidRPr="00B2162F">
          <w:rPr>
            <w:rStyle w:val="a7"/>
            <w:rFonts w:cs="Times New Roman"/>
            <w:sz w:val="24"/>
            <w:szCs w:val="24"/>
          </w:rPr>
          <w:t>http://genomics.jefferson.edu/proggene/</w:t>
        </w:r>
      </w:hyperlink>
      <w:r>
        <w:rPr>
          <w:rFonts w:cs="Times New Roman" w:hint="eastAsia"/>
          <w:sz w:val="24"/>
          <w:szCs w:val="24"/>
        </w:rPr>
        <w:t>).</w:t>
      </w:r>
    </w:p>
    <w:p w:rsidR="00827032" w:rsidRPr="008771B9" w:rsidRDefault="00827032" w:rsidP="00B22F7E">
      <w:pPr>
        <w:rPr>
          <w:sz w:val="24"/>
          <w:szCs w:val="24"/>
        </w:rPr>
      </w:pPr>
    </w:p>
    <w:sectPr w:rsidR="00827032" w:rsidRPr="008771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728" w:rsidRDefault="00F55728" w:rsidP="00315C0F">
      <w:r>
        <w:separator/>
      </w:r>
    </w:p>
  </w:endnote>
  <w:endnote w:type="continuationSeparator" w:id="0">
    <w:p w:rsidR="00F55728" w:rsidRDefault="00F55728" w:rsidP="00315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728" w:rsidRDefault="00F55728" w:rsidP="00315C0F">
      <w:r>
        <w:separator/>
      </w:r>
    </w:p>
  </w:footnote>
  <w:footnote w:type="continuationSeparator" w:id="0">
    <w:p w:rsidR="00F55728" w:rsidRDefault="00F55728" w:rsidP="00315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6098D"/>
    <w:multiLevelType w:val="hybridMultilevel"/>
    <w:tmpl w:val="BC00C780"/>
    <w:lvl w:ilvl="0" w:tplc="F71C9EFE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DF30C9B"/>
    <w:multiLevelType w:val="hybridMultilevel"/>
    <w:tmpl w:val="CC8838EE"/>
    <w:lvl w:ilvl="0" w:tplc="2FD6AA9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6AE6732"/>
    <w:multiLevelType w:val="hybridMultilevel"/>
    <w:tmpl w:val="8092DAE0"/>
    <w:lvl w:ilvl="0" w:tplc="520AB11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73B1704"/>
    <w:multiLevelType w:val="hybridMultilevel"/>
    <w:tmpl w:val="ED0A386E"/>
    <w:lvl w:ilvl="0" w:tplc="FCAE65A6">
      <w:start w:val="1"/>
      <w:numFmt w:val="upperLetter"/>
      <w:lvlText w:val="(%1)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AE57F3E"/>
    <w:multiLevelType w:val="hybridMultilevel"/>
    <w:tmpl w:val="8CD2F8B6"/>
    <w:lvl w:ilvl="0" w:tplc="5712C5E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3NjQyNbUwMDQyMTFT0lEKTi0uzszPAykwqgUAZGd+eCwAAAA="/>
  </w:docVars>
  <w:rsids>
    <w:rsidRoot w:val="00E64486"/>
    <w:rsid w:val="0000153F"/>
    <w:rsid w:val="0003318F"/>
    <w:rsid w:val="001505E9"/>
    <w:rsid w:val="00261F2F"/>
    <w:rsid w:val="00315C0F"/>
    <w:rsid w:val="00326EA1"/>
    <w:rsid w:val="004671BB"/>
    <w:rsid w:val="00520E4C"/>
    <w:rsid w:val="00544203"/>
    <w:rsid w:val="005C3CD1"/>
    <w:rsid w:val="00742B7F"/>
    <w:rsid w:val="00786A73"/>
    <w:rsid w:val="00827032"/>
    <w:rsid w:val="008771B9"/>
    <w:rsid w:val="009415FC"/>
    <w:rsid w:val="00976C45"/>
    <w:rsid w:val="00B2162F"/>
    <w:rsid w:val="00B22F7E"/>
    <w:rsid w:val="00B72990"/>
    <w:rsid w:val="00BB04B2"/>
    <w:rsid w:val="00BF781F"/>
    <w:rsid w:val="00CB19D8"/>
    <w:rsid w:val="00E64486"/>
    <w:rsid w:val="00F01848"/>
    <w:rsid w:val="00F55728"/>
    <w:rsid w:val="00F5629A"/>
    <w:rsid w:val="00F754A8"/>
    <w:rsid w:val="00FA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6448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64486"/>
    <w:rPr>
      <w:sz w:val="18"/>
      <w:szCs w:val="18"/>
    </w:rPr>
  </w:style>
  <w:style w:type="paragraph" w:styleId="a4">
    <w:name w:val="List Paragraph"/>
    <w:basedOn w:val="a"/>
    <w:uiPriority w:val="34"/>
    <w:qFormat/>
    <w:rsid w:val="00E64486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315C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15C0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15C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15C0F"/>
    <w:rPr>
      <w:sz w:val="18"/>
      <w:szCs w:val="18"/>
    </w:rPr>
  </w:style>
  <w:style w:type="character" w:styleId="a7">
    <w:name w:val="Hyperlink"/>
    <w:basedOn w:val="a0"/>
    <w:uiPriority w:val="99"/>
    <w:unhideWhenUsed/>
    <w:rsid w:val="00742B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6448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64486"/>
    <w:rPr>
      <w:sz w:val="18"/>
      <w:szCs w:val="18"/>
    </w:rPr>
  </w:style>
  <w:style w:type="paragraph" w:styleId="a4">
    <w:name w:val="List Paragraph"/>
    <w:basedOn w:val="a"/>
    <w:uiPriority w:val="34"/>
    <w:qFormat/>
    <w:rsid w:val="00E64486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315C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15C0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15C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15C0F"/>
    <w:rPr>
      <w:sz w:val="18"/>
      <w:szCs w:val="18"/>
    </w:rPr>
  </w:style>
  <w:style w:type="character" w:styleId="a7">
    <w:name w:val="Hyperlink"/>
    <w:basedOn w:val="a0"/>
    <w:uiPriority w:val="99"/>
    <w:unhideWhenUsed/>
    <w:rsid w:val="00742B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genomics.jefferson.edu/proggen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mplot.com/lu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6221</TotalTime>
  <Pages>2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Nianli Liu</dc:creator>
  <cp:lastModifiedBy>Nianli Liu </cp:lastModifiedBy>
  <cp:revision>18</cp:revision>
  <dcterms:created xsi:type="dcterms:W3CDTF">2019-01-11T09:29:00Z</dcterms:created>
  <dcterms:modified xsi:type="dcterms:W3CDTF">2019-07-29T08:51:00Z</dcterms:modified>
</cp:coreProperties>
</file>