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EC" w:rsidRDefault="00BC4EEC"/>
    <w:p w:rsidR="008D5ED5" w:rsidRPr="008D5ED5" w:rsidRDefault="008D5ED5" w:rsidP="008D5ED5">
      <w:pPr>
        <w:widowControl/>
        <w:adjustRightInd w:val="0"/>
        <w:snapToGrid w:val="0"/>
        <w:spacing w:after="200" w:line="480" w:lineRule="auto"/>
        <w:rPr>
          <w:rFonts w:ascii="Arial" w:eastAsia="微软雅黑" w:hAnsi="Arial" w:cs="Arial"/>
          <w:kern w:val="0"/>
          <w:sz w:val="24"/>
          <w:szCs w:val="24"/>
        </w:rPr>
      </w:pPr>
      <w:r w:rsidRPr="008D5ED5">
        <w:rPr>
          <w:rFonts w:ascii="Arial" w:eastAsia="微软雅黑" w:hAnsi="Arial" w:cs="Arial"/>
          <w:b/>
          <w:kern w:val="0"/>
          <w:sz w:val="24"/>
          <w:szCs w:val="24"/>
        </w:rPr>
        <w:t>Supplementary Figure 1</w:t>
      </w:r>
      <w:r w:rsidRPr="008D5ED5">
        <w:rPr>
          <w:rFonts w:ascii="Arial" w:eastAsia="微软雅黑" w:hAnsi="Arial" w:cs="Arial"/>
          <w:kern w:val="0"/>
          <w:sz w:val="24"/>
          <w:szCs w:val="24"/>
        </w:rPr>
        <w:t xml:space="preserve"> </w:t>
      </w:r>
      <w:r w:rsidRPr="008D5ED5">
        <w:rPr>
          <w:rFonts w:ascii="Arial" w:eastAsia="微软雅黑" w:hAnsi="Arial" w:cs="Arial"/>
          <w:b/>
          <w:kern w:val="0"/>
          <w:sz w:val="24"/>
          <w:szCs w:val="24"/>
        </w:rPr>
        <w:t>A-D</w:t>
      </w:r>
      <w:r w:rsidRPr="008D5ED5">
        <w:rPr>
          <w:rFonts w:ascii="Arial" w:eastAsia="微软雅黑" w:hAnsi="Arial" w:cs="Arial"/>
          <w:kern w:val="0"/>
          <w:sz w:val="24"/>
          <w:szCs w:val="24"/>
        </w:rPr>
        <w:t xml:space="preserve"> CCK8 was used to detect the cell viability of HGC-27 and MGC-803 cells treated with different concentrations of </w:t>
      </w:r>
      <w:proofErr w:type="spellStart"/>
      <w:r w:rsidRPr="008D5ED5">
        <w:rPr>
          <w:rFonts w:ascii="Arial" w:eastAsia="微软雅黑" w:hAnsi="Arial" w:cs="Arial"/>
          <w:kern w:val="0"/>
          <w:sz w:val="24"/>
          <w:szCs w:val="24"/>
        </w:rPr>
        <w:t>catecholamines</w:t>
      </w:r>
      <w:proofErr w:type="spellEnd"/>
      <w:r w:rsidRPr="008D5ED5">
        <w:rPr>
          <w:rFonts w:ascii="Arial" w:eastAsia="微软雅黑" w:hAnsi="Arial" w:cs="Arial"/>
          <w:kern w:val="0"/>
          <w:sz w:val="24"/>
          <w:szCs w:val="24"/>
        </w:rPr>
        <w:t xml:space="preserve">. </w:t>
      </w:r>
      <w:r w:rsidRPr="008D5ED5">
        <w:rPr>
          <w:rFonts w:ascii="Arial" w:eastAsia="微软雅黑" w:hAnsi="Arial" w:cs="Arial"/>
          <w:b/>
          <w:kern w:val="0"/>
          <w:sz w:val="24"/>
          <w:szCs w:val="24"/>
        </w:rPr>
        <w:t>E</w:t>
      </w:r>
      <w:proofErr w:type="gramStart"/>
      <w:r w:rsidRPr="008D5ED5">
        <w:rPr>
          <w:rFonts w:ascii="Arial" w:eastAsia="微软雅黑" w:hAnsi="Arial" w:cs="Arial"/>
          <w:b/>
          <w:kern w:val="0"/>
          <w:sz w:val="24"/>
          <w:szCs w:val="24"/>
        </w:rPr>
        <w:t>,H</w:t>
      </w:r>
      <w:proofErr w:type="gramEnd"/>
      <w:r w:rsidRPr="008D5ED5">
        <w:rPr>
          <w:rFonts w:ascii="Arial" w:eastAsia="微软雅黑" w:hAnsi="Arial" w:cs="Arial"/>
          <w:kern w:val="0"/>
          <w:sz w:val="24"/>
          <w:szCs w:val="24"/>
        </w:rPr>
        <w:t xml:space="preserve"> CCK8 detection of different concentrations of non-specific ADRB agonists and blockers and treated HGC-27 cell activity. </w:t>
      </w:r>
      <w:r w:rsidRPr="008D5ED5">
        <w:rPr>
          <w:rFonts w:ascii="Arial" w:eastAsia="微软雅黑" w:hAnsi="Arial" w:cs="Arial"/>
          <w:b/>
          <w:kern w:val="0"/>
          <w:sz w:val="24"/>
          <w:szCs w:val="24"/>
        </w:rPr>
        <w:t>F</w:t>
      </w:r>
      <w:proofErr w:type="gramStart"/>
      <w:r w:rsidRPr="008D5ED5">
        <w:rPr>
          <w:rFonts w:ascii="Arial" w:eastAsia="微软雅黑" w:hAnsi="Arial" w:cs="Arial"/>
          <w:b/>
          <w:kern w:val="0"/>
          <w:sz w:val="24"/>
          <w:szCs w:val="24"/>
        </w:rPr>
        <w:t>,G,I,J</w:t>
      </w:r>
      <w:proofErr w:type="gramEnd"/>
      <w:r w:rsidRPr="008D5ED5">
        <w:rPr>
          <w:rFonts w:ascii="Arial" w:eastAsia="微软雅黑" w:hAnsi="Arial" w:cs="Arial"/>
          <w:kern w:val="0"/>
          <w:sz w:val="24"/>
          <w:szCs w:val="24"/>
        </w:rPr>
        <w:t xml:space="preserve"> CCK8 was used to detect the activity of HGC-27 cells treated with different concentrations of specific ADRB agonists. </w:t>
      </w:r>
    </w:p>
    <w:p w:rsidR="008D5ED5" w:rsidRDefault="008D5ED5"/>
    <w:p w:rsidR="008B3135" w:rsidRPr="008B3135" w:rsidRDefault="008B3135" w:rsidP="008B3135">
      <w:pPr>
        <w:widowControl/>
        <w:adjustRightInd w:val="0"/>
        <w:snapToGrid w:val="0"/>
        <w:spacing w:after="200" w:line="480" w:lineRule="auto"/>
        <w:rPr>
          <w:rFonts w:ascii="Arial" w:eastAsia="微软雅黑" w:hAnsi="Arial" w:cs="Arial"/>
          <w:kern w:val="0"/>
          <w:sz w:val="24"/>
          <w:szCs w:val="24"/>
        </w:rPr>
      </w:pPr>
      <w:r w:rsidRPr="008B3135">
        <w:rPr>
          <w:rFonts w:ascii="Arial" w:eastAsia="微软雅黑" w:hAnsi="Arial" w:cs="Arial"/>
          <w:b/>
          <w:kern w:val="0"/>
          <w:sz w:val="24"/>
          <w:szCs w:val="24"/>
        </w:rPr>
        <w:t>Supplementary Figure 2</w:t>
      </w:r>
      <w:r w:rsidR="00C224EA">
        <w:rPr>
          <w:rFonts w:ascii="Arial" w:eastAsia="微软雅黑" w:hAnsi="Arial" w:cs="Arial"/>
          <w:kern w:val="0"/>
          <w:sz w:val="24"/>
          <w:szCs w:val="24"/>
        </w:rPr>
        <w:t xml:space="preserve"> </w:t>
      </w:r>
      <w:proofErr w:type="gramStart"/>
      <w:r w:rsidRPr="008B3135">
        <w:rPr>
          <w:rFonts w:ascii="Arial" w:eastAsia="微软雅黑" w:hAnsi="Arial" w:cs="Arial"/>
          <w:b/>
          <w:kern w:val="0"/>
          <w:sz w:val="24"/>
          <w:szCs w:val="24"/>
        </w:rPr>
        <w:t>A</w:t>
      </w:r>
      <w:proofErr w:type="gramEnd"/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PCNA as a marker of cell proliferation was detected by immunochemical staining. Original magnification, 100×; Scale bar=100μm. </w:t>
      </w:r>
      <w:r w:rsidRPr="008B3135">
        <w:rPr>
          <w:rFonts w:ascii="Arial" w:eastAsia="微软雅黑" w:hAnsi="Arial" w:cs="Arial"/>
          <w:b/>
          <w:kern w:val="0"/>
          <w:sz w:val="24"/>
          <w:szCs w:val="24"/>
        </w:rPr>
        <w:t>B</w:t>
      </w:r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Evaluation of DNA synthesis using </w:t>
      </w:r>
      <w:proofErr w:type="gramStart"/>
      <w:r w:rsidRPr="008B3135">
        <w:rPr>
          <w:rFonts w:ascii="Arial" w:eastAsia="微软雅黑" w:hAnsi="Arial" w:cs="Arial"/>
          <w:kern w:val="0"/>
          <w:sz w:val="24"/>
          <w:szCs w:val="24"/>
        </w:rPr>
        <w:t>a</w:t>
      </w:r>
      <w:proofErr w:type="gramEnd"/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</w:t>
      </w:r>
      <w:proofErr w:type="spellStart"/>
      <w:r w:rsidRPr="008B3135">
        <w:rPr>
          <w:rFonts w:ascii="Arial" w:eastAsia="微软雅黑" w:hAnsi="Arial" w:cs="Arial"/>
          <w:kern w:val="0"/>
          <w:sz w:val="24"/>
          <w:szCs w:val="24"/>
        </w:rPr>
        <w:t>EdU</w:t>
      </w:r>
      <w:proofErr w:type="spellEnd"/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test in MGC-803 cells. </w:t>
      </w:r>
      <w:r w:rsidRPr="008B3135">
        <w:rPr>
          <w:rFonts w:ascii="Arial" w:eastAsia="微软雅黑" w:hAnsi="Arial" w:cs="Arial"/>
          <w:b/>
          <w:kern w:val="0"/>
          <w:sz w:val="24"/>
          <w:szCs w:val="24"/>
        </w:rPr>
        <w:t>C</w:t>
      </w:r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The percentage of cells positive for PCNA staining is presented </w:t>
      </w:r>
      <w:r w:rsidRPr="008B3135">
        <w:rPr>
          <w:rFonts w:ascii="Arial" w:eastAsia="微软雅黑" w:hAnsi="Arial" w:cs="Arial"/>
          <w:b/>
          <w:kern w:val="0"/>
          <w:sz w:val="24"/>
          <w:szCs w:val="24"/>
        </w:rPr>
        <w:t>D-G</w:t>
      </w:r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Pretreatment of HGC27 and MGC803 cells with ADRB1 blocker ATE or ICI or ERK inhibitor U0126 or JNK inhibitor SP600125 prior to adrenaline or </w:t>
      </w:r>
      <w:proofErr w:type="spellStart"/>
      <w:r w:rsidRPr="008B3135">
        <w:rPr>
          <w:rFonts w:ascii="Arial" w:eastAsia="微软雅黑" w:hAnsi="Arial" w:cs="Arial"/>
          <w:kern w:val="0"/>
          <w:sz w:val="24"/>
          <w:szCs w:val="24"/>
        </w:rPr>
        <w:t>terbutaline</w:t>
      </w:r>
      <w:proofErr w:type="spellEnd"/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culture. </w:t>
      </w:r>
      <w:r w:rsidRPr="008B3135">
        <w:rPr>
          <w:rFonts w:ascii="Arial" w:eastAsia="微软雅黑" w:hAnsi="Arial" w:cs="Arial"/>
          <w:b/>
          <w:kern w:val="0"/>
          <w:sz w:val="24"/>
          <w:szCs w:val="24"/>
        </w:rPr>
        <w:t>H</w:t>
      </w:r>
      <w:r w:rsidRPr="008B3135">
        <w:rPr>
          <w:rFonts w:ascii="Arial" w:eastAsia="微软雅黑" w:hAnsi="Arial" w:cs="Arial"/>
          <w:kern w:val="0"/>
          <w:sz w:val="24"/>
          <w:szCs w:val="24"/>
        </w:rPr>
        <w:t xml:space="preserve"> HGC27 and MGC803 cells were cultured with epinephrine in the absence or presence of ATE, ICI, U0126 or SP600125, and the cell lysate was homogenized to detect p-ERK1/2 and p-JNK expression levels by Western blotting.</w:t>
      </w:r>
    </w:p>
    <w:p w:rsidR="008B3135" w:rsidRDefault="008B3135"/>
    <w:p w:rsidR="00B7619A" w:rsidRPr="00B7619A" w:rsidRDefault="00C224EA" w:rsidP="00B7619A">
      <w:pPr>
        <w:widowControl/>
        <w:adjustRightInd w:val="0"/>
        <w:snapToGrid w:val="0"/>
        <w:spacing w:after="200" w:line="480" w:lineRule="auto"/>
        <w:rPr>
          <w:rFonts w:ascii="Arial" w:eastAsia="微软雅黑" w:hAnsi="Arial" w:cs="Arial"/>
          <w:kern w:val="0"/>
          <w:sz w:val="24"/>
          <w:szCs w:val="24"/>
        </w:rPr>
      </w:pPr>
      <w:r>
        <w:rPr>
          <w:rFonts w:ascii="Arial" w:eastAsia="微软雅黑" w:hAnsi="Arial" w:cs="Arial"/>
          <w:b/>
          <w:kern w:val="0"/>
          <w:sz w:val="24"/>
          <w:szCs w:val="24"/>
        </w:rPr>
        <w:t>Supplementary Figure</w:t>
      </w:r>
      <w:r w:rsidR="00B7619A" w:rsidRPr="00B7619A">
        <w:rPr>
          <w:rFonts w:ascii="Arial" w:eastAsia="微软雅黑" w:hAnsi="Arial" w:cs="Arial"/>
          <w:b/>
          <w:kern w:val="0"/>
          <w:sz w:val="24"/>
          <w:szCs w:val="24"/>
        </w:rPr>
        <w:t xml:space="preserve"> </w:t>
      </w:r>
      <w:r w:rsidR="00B7619A" w:rsidRPr="00B7619A">
        <w:rPr>
          <w:rFonts w:ascii="Arial" w:eastAsia="微软雅黑" w:hAnsi="Arial" w:cs="Arial" w:hint="eastAsia"/>
          <w:b/>
          <w:kern w:val="0"/>
          <w:sz w:val="24"/>
          <w:szCs w:val="24"/>
        </w:rPr>
        <w:t>3</w:t>
      </w:r>
      <w:r w:rsidR="00B7619A" w:rsidRPr="00B7619A">
        <w:rPr>
          <w:rFonts w:ascii="Arial" w:eastAsia="微软雅黑" w:hAnsi="Arial" w:cs="Arial"/>
          <w:kern w:val="0"/>
          <w:sz w:val="24"/>
          <w:szCs w:val="24"/>
        </w:rPr>
        <w:t xml:space="preserve"> Blocking and activating ADRB in different subtypes affected activation of transcription factors NF-</w:t>
      </w:r>
      <w:proofErr w:type="spellStart"/>
      <w:r w:rsidR="00B7619A" w:rsidRPr="00B7619A">
        <w:rPr>
          <w:rFonts w:ascii="Arial" w:eastAsia="微软雅黑" w:hAnsi="Arial" w:cs="Arial"/>
          <w:kern w:val="0"/>
          <w:sz w:val="24"/>
          <w:szCs w:val="24"/>
        </w:rPr>
        <w:t>κB</w:t>
      </w:r>
      <w:proofErr w:type="spellEnd"/>
      <w:r w:rsidR="00B7619A" w:rsidRPr="00B7619A">
        <w:rPr>
          <w:rFonts w:ascii="Arial" w:eastAsia="微软雅黑" w:hAnsi="Arial" w:cs="Arial"/>
          <w:kern w:val="0"/>
          <w:sz w:val="24"/>
          <w:szCs w:val="24"/>
        </w:rPr>
        <w:t>, AP-1, CREB and STAT3 and regulated the expression of ERK and JNK/MAPK as shown by western blotting in HGC27</w:t>
      </w:r>
      <w:r w:rsidR="00B7619A" w:rsidRPr="00B7619A">
        <w:rPr>
          <w:rFonts w:ascii="Arial" w:eastAsia="微软雅黑" w:hAnsi="Arial" w:cs="Arial" w:hint="eastAsia"/>
          <w:kern w:val="0"/>
          <w:sz w:val="24"/>
          <w:szCs w:val="24"/>
        </w:rPr>
        <w:t xml:space="preserve"> and </w:t>
      </w:r>
      <w:r w:rsidR="00B7619A" w:rsidRPr="00B7619A">
        <w:rPr>
          <w:rFonts w:ascii="Arial" w:eastAsia="微软雅黑" w:hAnsi="Arial" w:cs="Arial"/>
          <w:kern w:val="0"/>
          <w:sz w:val="24"/>
          <w:szCs w:val="24"/>
        </w:rPr>
        <w:t xml:space="preserve">MGC803 cells. </w:t>
      </w:r>
    </w:p>
    <w:p w:rsidR="00B7619A" w:rsidRDefault="00B7619A"/>
    <w:p w:rsidR="004640A6" w:rsidRPr="004640A6" w:rsidRDefault="00C224EA" w:rsidP="004640A6">
      <w:pPr>
        <w:widowControl/>
        <w:adjustRightInd w:val="0"/>
        <w:snapToGrid w:val="0"/>
        <w:spacing w:after="200" w:line="480" w:lineRule="auto"/>
        <w:rPr>
          <w:rFonts w:ascii="Arial" w:eastAsia="微软雅黑" w:hAnsi="Arial" w:cs="Arial"/>
          <w:kern w:val="0"/>
          <w:sz w:val="24"/>
          <w:szCs w:val="24"/>
        </w:rPr>
      </w:pPr>
      <w:r>
        <w:rPr>
          <w:rFonts w:ascii="Arial" w:eastAsia="微软雅黑" w:hAnsi="Arial" w:cs="Arial"/>
          <w:b/>
          <w:kern w:val="0"/>
          <w:sz w:val="24"/>
          <w:szCs w:val="24"/>
        </w:rPr>
        <w:t>Supplementary Figure</w:t>
      </w:r>
      <w:r>
        <w:rPr>
          <w:rFonts w:ascii="Arial" w:eastAsia="微软雅黑" w:hAnsi="Arial" w:cs="Arial" w:hint="eastAsia"/>
          <w:b/>
          <w:kern w:val="0"/>
          <w:sz w:val="24"/>
          <w:szCs w:val="24"/>
        </w:rPr>
        <w:t xml:space="preserve"> </w:t>
      </w:r>
      <w:r w:rsidR="004640A6" w:rsidRPr="004640A6">
        <w:rPr>
          <w:rFonts w:ascii="Arial" w:eastAsia="微软雅黑" w:hAnsi="Arial" w:cs="Arial" w:hint="eastAsia"/>
          <w:b/>
          <w:kern w:val="0"/>
          <w:sz w:val="24"/>
          <w:szCs w:val="24"/>
        </w:rPr>
        <w:t xml:space="preserve">4 </w:t>
      </w:r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A</w:t>
      </w:r>
      <w:proofErr w:type="gramStart"/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,B</w:t>
      </w:r>
      <w:proofErr w:type="gramEnd"/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 The use of specific ADRB agonists  to pretreat HGC-27 and MGC803 cells obviously attenuated the inhibitory effect of </w:t>
      </w:r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lastRenderedPageBreak/>
        <w:t xml:space="preserve">propranolol  and ICI 118,551 as shown by a CCK-8 assay. </w:t>
      </w:r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C</w:t>
      </w:r>
      <w:proofErr w:type="gramStart"/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,D</w:t>
      </w:r>
      <w:proofErr w:type="gramEnd"/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 Knockdown of ADRB2 in cell lines  and CCK8 validation of various types of ADRB agonist on the proliferation of GC. </w:t>
      </w:r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E</w:t>
      </w:r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 Using the </w:t>
      </w:r>
      <w:proofErr w:type="spellStart"/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>shRNA</w:t>
      </w:r>
      <w:proofErr w:type="spellEnd"/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 lines in vivo to confirm the role of ADRB2 in the tumor response to stress exposure. </w:t>
      </w:r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F</w:t>
      </w:r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 Tumor volumes on the indicated days are presented as growth curves. </w:t>
      </w:r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G</w:t>
      </w:r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 </w:t>
      </w:r>
      <w:r w:rsidR="004640A6" w:rsidRPr="004640A6">
        <w:rPr>
          <w:rFonts w:ascii="Arial" w:eastAsia="微软雅黑" w:hAnsi="Arial" w:cs="Arial" w:hint="eastAsia"/>
          <w:kern w:val="0"/>
          <w:sz w:val="24"/>
          <w:szCs w:val="24"/>
        </w:rPr>
        <w:t>T</w:t>
      </w:r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he mean tumor weight of each group was determined. </w:t>
      </w:r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H</w:t>
      </w:r>
      <w:proofErr w:type="gramStart"/>
      <w:r w:rsidR="004640A6" w:rsidRPr="004640A6">
        <w:rPr>
          <w:rFonts w:ascii="Arial" w:eastAsia="微软雅黑" w:hAnsi="Arial" w:cs="Arial"/>
          <w:b/>
          <w:kern w:val="0"/>
          <w:sz w:val="24"/>
          <w:szCs w:val="24"/>
        </w:rPr>
        <w:t>,I,J,K</w:t>
      </w:r>
      <w:proofErr w:type="gramEnd"/>
      <w:r w:rsidR="004640A6" w:rsidRPr="004640A6">
        <w:rPr>
          <w:rFonts w:ascii="Arial" w:eastAsia="微软雅黑" w:hAnsi="Arial" w:cs="Arial"/>
          <w:kern w:val="0"/>
          <w:sz w:val="24"/>
          <w:szCs w:val="24"/>
        </w:rPr>
        <w:t xml:space="preserve"> Pretreatment of HGC27 and MGC803 GC cell lines with propranolol and ICI 118,551 could attenuated the potentiation of epinephrine and norepinephrine by CCK-8 assay and colony forming assay.</w:t>
      </w:r>
    </w:p>
    <w:p w:rsidR="004640A6" w:rsidRDefault="004640A6"/>
    <w:p w:rsidR="00C121AD" w:rsidRPr="00C121AD" w:rsidRDefault="00C224EA" w:rsidP="00C121AD">
      <w:pPr>
        <w:widowControl/>
        <w:adjustRightInd w:val="0"/>
        <w:snapToGrid w:val="0"/>
        <w:spacing w:after="200" w:line="480" w:lineRule="auto"/>
        <w:rPr>
          <w:rFonts w:ascii="Arial" w:eastAsia="微软雅黑" w:hAnsi="Arial" w:cs="Arial"/>
          <w:kern w:val="0"/>
          <w:sz w:val="24"/>
          <w:szCs w:val="24"/>
        </w:rPr>
      </w:pPr>
      <w:r>
        <w:rPr>
          <w:rFonts w:ascii="Arial" w:eastAsia="微软雅黑" w:hAnsi="Arial" w:cs="Arial"/>
          <w:b/>
          <w:kern w:val="0"/>
          <w:sz w:val="24"/>
          <w:szCs w:val="24"/>
        </w:rPr>
        <w:t>Supplementary Figure</w:t>
      </w:r>
      <w:r w:rsidR="00C121AD" w:rsidRPr="00C121AD">
        <w:rPr>
          <w:rFonts w:ascii="Arial" w:eastAsia="微软雅黑" w:hAnsi="Arial" w:cs="Arial"/>
          <w:b/>
          <w:kern w:val="0"/>
          <w:sz w:val="24"/>
          <w:szCs w:val="24"/>
        </w:rPr>
        <w:t xml:space="preserve"> </w:t>
      </w:r>
      <w:r w:rsidR="00C121AD" w:rsidRPr="00C121AD">
        <w:rPr>
          <w:rFonts w:ascii="Arial" w:eastAsia="微软雅黑" w:hAnsi="Arial" w:cs="Arial" w:hint="eastAsia"/>
          <w:b/>
          <w:kern w:val="0"/>
          <w:sz w:val="24"/>
          <w:szCs w:val="24"/>
        </w:rPr>
        <w:t>5</w:t>
      </w:r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 xml:space="preserve"> </w:t>
      </w:r>
      <w:r w:rsidR="00C121AD" w:rsidRPr="00C121AD">
        <w:rPr>
          <w:rFonts w:ascii="Arial" w:eastAsia="微软雅黑" w:hAnsi="Arial" w:cs="Arial"/>
          <w:b/>
          <w:kern w:val="0"/>
          <w:sz w:val="24"/>
          <w:szCs w:val="24"/>
        </w:rPr>
        <w:t>A</w:t>
      </w:r>
      <w:proofErr w:type="gramStart"/>
      <w:r w:rsidR="00C121AD" w:rsidRPr="00C121AD">
        <w:rPr>
          <w:rFonts w:ascii="Arial" w:eastAsia="微软雅黑" w:hAnsi="Arial" w:cs="Arial"/>
          <w:b/>
          <w:kern w:val="0"/>
          <w:sz w:val="24"/>
          <w:szCs w:val="24"/>
        </w:rPr>
        <w:t>,B</w:t>
      </w:r>
      <w:proofErr w:type="gramEnd"/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 xml:space="preserve"> Effect of ADRB signaling on apoptosis of</w:t>
      </w:r>
      <w:r w:rsidR="00C121AD" w:rsidRPr="00C121AD">
        <w:rPr>
          <w:rFonts w:ascii="Arial" w:eastAsia="微软雅黑" w:hAnsi="Arial" w:cs="Arial" w:hint="eastAsia"/>
          <w:kern w:val="0"/>
          <w:sz w:val="24"/>
          <w:szCs w:val="24"/>
        </w:rPr>
        <w:t xml:space="preserve"> </w:t>
      </w:r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 xml:space="preserve">MGC803 GC cells. </w:t>
      </w:r>
      <w:r w:rsidR="00C121AD" w:rsidRPr="00C121AD">
        <w:rPr>
          <w:rFonts w:ascii="Arial" w:eastAsia="微软雅黑" w:hAnsi="Arial" w:cs="Arial"/>
          <w:b/>
          <w:kern w:val="0"/>
          <w:sz w:val="24"/>
          <w:szCs w:val="24"/>
        </w:rPr>
        <w:t>C</w:t>
      </w:r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 xml:space="preserve"> The expression of apoptotic key proteins in each treatment group was detected. </w:t>
      </w:r>
      <w:r w:rsidR="00C121AD" w:rsidRPr="00C121AD">
        <w:rPr>
          <w:rFonts w:ascii="Arial" w:eastAsia="微软雅黑" w:hAnsi="Arial" w:cs="Arial"/>
          <w:b/>
          <w:kern w:val="0"/>
          <w:sz w:val="24"/>
          <w:szCs w:val="24"/>
        </w:rPr>
        <w:t>D</w:t>
      </w:r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 xml:space="preserve"> Western blot analysis showed that CyclinD1/CDK4/CDK6/p-</w:t>
      </w:r>
      <w:proofErr w:type="spellStart"/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>Rb</w:t>
      </w:r>
      <w:proofErr w:type="spellEnd"/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 xml:space="preserve"> proteins were expressed in each treatment group. </w:t>
      </w:r>
      <w:r w:rsidR="00C121AD" w:rsidRPr="00C121AD">
        <w:rPr>
          <w:rFonts w:ascii="Arial" w:eastAsia="微软雅黑" w:hAnsi="Arial" w:cs="Arial"/>
          <w:b/>
          <w:kern w:val="0"/>
          <w:sz w:val="24"/>
          <w:szCs w:val="24"/>
        </w:rPr>
        <w:t>E,F</w:t>
      </w:r>
      <w:r w:rsidR="00C121AD" w:rsidRPr="00C121AD">
        <w:rPr>
          <w:rFonts w:ascii="Arial" w:eastAsia="微软雅黑" w:hAnsi="Arial" w:cs="Arial"/>
          <w:kern w:val="0"/>
          <w:sz w:val="24"/>
          <w:szCs w:val="24"/>
        </w:rPr>
        <w:t xml:space="preserve"> The percentages of G0-G1 phase in cells treated with specific ADRB2 antagonist ICI118,551 and non-specific ADRB antagonist propranolol were increased </w:t>
      </w:r>
    </w:p>
    <w:p w:rsidR="00C121AD" w:rsidRDefault="00C121AD"/>
    <w:p w:rsidR="005F3FF1" w:rsidRPr="005F3FF1" w:rsidRDefault="00C224EA" w:rsidP="005F3FF1">
      <w:pPr>
        <w:widowControl/>
        <w:adjustRightInd w:val="0"/>
        <w:snapToGrid w:val="0"/>
        <w:spacing w:after="200" w:line="480" w:lineRule="auto"/>
        <w:rPr>
          <w:rFonts w:ascii="Arial" w:eastAsia="微软雅黑" w:hAnsi="Arial" w:cs="Arial"/>
          <w:kern w:val="0"/>
          <w:sz w:val="24"/>
          <w:szCs w:val="24"/>
        </w:rPr>
      </w:pPr>
      <w:r>
        <w:rPr>
          <w:rFonts w:ascii="Arial" w:eastAsia="微软雅黑" w:hAnsi="Arial" w:cs="Arial"/>
          <w:b/>
          <w:kern w:val="0"/>
          <w:sz w:val="24"/>
          <w:szCs w:val="24"/>
        </w:rPr>
        <w:t>Supplementary Figure</w:t>
      </w:r>
      <w:bookmarkStart w:id="0" w:name="_GoBack"/>
      <w:bookmarkEnd w:id="0"/>
      <w:r w:rsidR="005F3FF1" w:rsidRPr="005F3FF1">
        <w:rPr>
          <w:rFonts w:ascii="Arial" w:eastAsia="微软雅黑" w:hAnsi="Arial" w:cs="Arial"/>
          <w:b/>
          <w:kern w:val="0"/>
          <w:sz w:val="24"/>
          <w:szCs w:val="24"/>
        </w:rPr>
        <w:t xml:space="preserve"> </w:t>
      </w:r>
      <w:r w:rsidR="005F3FF1" w:rsidRPr="005F3FF1">
        <w:rPr>
          <w:rFonts w:ascii="Arial" w:eastAsia="微软雅黑" w:hAnsi="Arial" w:cs="Arial" w:hint="eastAsia"/>
          <w:b/>
          <w:kern w:val="0"/>
          <w:sz w:val="24"/>
          <w:szCs w:val="24"/>
        </w:rPr>
        <w:t>6</w:t>
      </w:r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 xml:space="preserve"> Adrenergic neurotoxic agent 6-hydroxydopamine  selectively damages peripheral sympathetic nerves in mice and observes the effect of chronic stress on </w:t>
      </w:r>
      <w:proofErr w:type="spellStart"/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>tumorigenicity</w:t>
      </w:r>
      <w:proofErr w:type="spellEnd"/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 xml:space="preserve"> in nude mice. </w:t>
      </w:r>
      <w:r w:rsidR="005F3FF1" w:rsidRPr="005F3FF1">
        <w:rPr>
          <w:rFonts w:ascii="Arial" w:eastAsia="微软雅黑" w:hAnsi="Arial" w:cs="Arial"/>
          <w:b/>
          <w:kern w:val="0"/>
          <w:sz w:val="24"/>
          <w:szCs w:val="24"/>
        </w:rPr>
        <w:t>A</w:t>
      </w:r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 xml:space="preserve"> From the stress group and the control group are </w:t>
      </w:r>
      <w:proofErr w:type="spellStart"/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>shown.</w:t>
      </w:r>
      <w:r w:rsidR="005F3FF1" w:rsidRPr="005F3FF1">
        <w:rPr>
          <w:rFonts w:ascii="Arial" w:eastAsia="微软雅黑" w:hAnsi="Arial" w:cs="Arial"/>
          <w:b/>
          <w:kern w:val="0"/>
          <w:sz w:val="24"/>
          <w:szCs w:val="24"/>
        </w:rPr>
        <w:t>B</w:t>
      </w:r>
      <w:proofErr w:type="spellEnd"/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 xml:space="preserve"> Mean tumor weight.</w:t>
      </w:r>
      <w:r w:rsidR="005F3FF1" w:rsidRPr="005F3FF1">
        <w:rPr>
          <w:rFonts w:ascii="Arial" w:eastAsia="微软雅黑" w:hAnsi="Arial" w:cs="Arial"/>
          <w:b/>
          <w:kern w:val="0"/>
          <w:sz w:val="24"/>
          <w:szCs w:val="24"/>
        </w:rPr>
        <w:t xml:space="preserve"> </w:t>
      </w:r>
      <w:proofErr w:type="gramStart"/>
      <w:r w:rsidR="005F3FF1" w:rsidRPr="005F3FF1">
        <w:rPr>
          <w:rFonts w:ascii="Arial" w:eastAsia="微软雅黑" w:hAnsi="Arial" w:cs="Arial"/>
          <w:b/>
          <w:kern w:val="0"/>
          <w:sz w:val="24"/>
          <w:szCs w:val="24"/>
        </w:rPr>
        <w:t>C</w:t>
      </w:r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 xml:space="preserve"> </w:t>
      </w:r>
      <w:r w:rsidR="005F3FF1" w:rsidRPr="005F3FF1">
        <w:rPr>
          <w:rFonts w:ascii="Arial" w:eastAsia="微软雅黑" w:hAnsi="Arial" w:cs="Arial" w:hint="eastAsia"/>
          <w:kern w:val="0"/>
          <w:sz w:val="24"/>
          <w:szCs w:val="24"/>
        </w:rPr>
        <w:t>T</w:t>
      </w:r>
      <w:r w:rsidR="005F3FF1" w:rsidRPr="005F3FF1">
        <w:rPr>
          <w:rFonts w:ascii="Arial" w:eastAsia="微软雅黑" w:hAnsi="Arial" w:cs="Arial"/>
          <w:kern w:val="0"/>
          <w:sz w:val="24"/>
          <w:szCs w:val="24"/>
        </w:rPr>
        <w:t>he volume of the tumor during the process of tumor growth at 6 different time points.</w:t>
      </w:r>
      <w:proofErr w:type="gramEnd"/>
    </w:p>
    <w:p w:rsidR="005F3FF1" w:rsidRPr="005F3FF1" w:rsidRDefault="005F3FF1"/>
    <w:sectPr w:rsidR="005F3FF1" w:rsidRPr="005F3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95" w:rsidRDefault="00E70595" w:rsidP="008D5ED5">
      <w:r>
        <w:separator/>
      </w:r>
    </w:p>
  </w:endnote>
  <w:endnote w:type="continuationSeparator" w:id="0">
    <w:p w:rsidR="00E70595" w:rsidRDefault="00E70595" w:rsidP="008D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95" w:rsidRDefault="00E70595" w:rsidP="008D5ED5">
      <w:r>
        <w:separator/>
      </w:r>
    </w:p>
  </w:footnote>
  <w:footnote w:type="continuationSeparator" w:id="0">
    <w:p w:rsidR="00E70595" w:rsidRDefault="00E70595" w:rsidP="008D5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BE009767-6718-46C5-8AFF-D38C9DD05F9E}"/>
    <w:docVar w:name="KY_MEDREF_VERSION" w:val="3"/>
  </w:docVars>
  <w:rsids>
    <w:rsidRoot w:val="009129F5"/>
    <w:rsid w:val="00186D6C"/>
    <w:rsid w:val="004640A6"/>
    <w:rsid w:val="005F3FF1"/>
    <w:rsid w:val="008B3135"/>
    <w:rsid w:val="008D5ED5"/>
    <w:rsid w:val="009129F5"/>
    <w:rsid w:val="00B7619A"/>
    <w:rsid w:val="00BC4EEC"/>
    <w:rsid w:val="00C121AD"/>
    <w:rsid w:val="00C224EA"/>
    <w:rsid w:val="00E7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E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ED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5ED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5E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E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ED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5ED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5E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2019-07-07T13:21:00Z</dcterms:created>
  <dcterms:modified xsi:type="dcterms:W3CDTF">2019-09-11T11:25:00Z</dcterms:modified>
</cp:coreProperties>
</file>