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8C" w:rsidRPr="00643E28" w:rsidRDefault="00800B8C" w:rsidP="00800B8C">
      <w:pPr>
        <w:spacing w:line="360" w:lineRule="auto"/>
        <w:rPr>
          <w:rFonts w:ascii="Arial" w:hAnsi="Arial" w:cs="Arial"/>
          <w:color w:val="000000"/>
          <w:sz w:val="24"/>
          <w:lang w:val="en-GB"/>
        </w:rPr>
      </w:pPr>
      <w:r w:rsidRPr="00643E28">
        <w:rPr>
          <w:rFonts w:ascii="Arial" w:hAnsi="Arial" w:cs="Arial"/>
          <w:b/>
          <w:color w:val="000000"/>
          <w:sz w:val="24"/>
          <w:lang w:val="en-GB"/>
        </w:rPr>
        <w:t xml:space="preserve">Figure S1. MiR-421 plays an oncogenic role in </w:t>
      </w:r>
      <w:r>
        <w:rPr>
          <w:rFonts w:ascii="Arial" w:hAnsi="Arial" w:cs="Arial"/>
          <w:b/>
          <w:color w:val="000000"/>
          <w:sz w:val="24"/>
          <w:lang w:val="en-GB"/>
        </w:rPr>
        <w:t>NSCLC</w:t>
      </w:r>
      <w:r w:rsidRPr="00643E28">
        <w:rPr>
          <w:rFonts w:ascii="Arial" w:hAnsi="Arial" w:cs="Arial"/>
          <w:b/>
          <w:color w:val="000000"/>
          <w:sz w:val="24"/>
          <w:lang w:val="en-GB"/>
        </w:rPr>
        <w:t xml:space="preserve">. </w:t>
      </w:r>
      <w:r w:rsidRPr="00643E28">
        <w:rPr>
          <w:rFonts w:ascii="Arial" w:hAnsi="Arial" w:cs="Arial"/>
          <w:color w:val="000000"/>
          <w:sz w:val="24"/>
          <w:lang w:val="en-GB"/>
        </w:rPr>
        <w:t>(A) MiR-421 increases the level of p-AKT and p-ERK in H1975 (left panel) and H358 (right panel) cell line. The cell extracts were prepared and analyzed by western blotting with antibodies against p-ERK, p-AKT, ERK, AKT. GAPDH was used as a loading control. (B) Migration assay was performed in Negative control and miR-421 overexpression H1975 cell (upper panel) and H358 cells (lower panel), respectively. Data are presented as mean ± SD. (C) Wound healing assay in H1975 cell (left panel) and H358 cells (right panel) with Negative control or miR-421 overexpression. Images were taken 0 h and 24 h respectively after wounded. Data are presented as mean ± SD.</w:t>
      </w:r>
    </w:p>
    <w:p w:rsidR="00800B8C" w:rsidRPr="00AA578F" w:rsidRDefault="00800B8C" w:rsidP="00800B8C">
      <w:pPr>
        <w:spacing w:line="360" w:lineRule="auto"/>
        <w:rPr>
          <w:rFonts w:ascii="Arial" w:hAnsi="Arial" w:cs="Arial" w:hint="eastAsia"/>
          <w:color w:val="000000"/>
          <w:sz w:val="24"/>
          <w:lang w:val="en-GB"/>
        </w:rPr>
      </w:pPr>
      <w:r w:rsidRPr="00AA578F">
        <w:rPr>
          <w:rFonts w:ascii="Arial" w:hAnsi="Arial" w:cs="Arial"/>
          <w:b/>
          <w:color w:val="000000"/>
          <w:sz w:val="24"/>
          <w:lang w:val="en-GB"/>
        </w:rPr>
        <w:t xml:space="preserve">Figure S2. </w:t>
      </w:r>
      <w:r>
        <w:rPr>
          <w:rFonts w:ascii="Arial" w:hAnsi="Arial" w:cs="Arial"/>
          <w:b/>
          <w:color w:val="000000"/>
          <w:sz w:val="24"/>
          <w:lang w:val="en-GB"/>
        </w:rPr>
        <w:t>KEAP1</w:t>
      </w:r>
      <w:r w:rsidRPr="00AA578F">
        <w:rPr>
          <w:rFonts w:ascii="Arial" w:hAnsi="Arial" w:cs="Arial"/>
          <w:b/>
          <w:color w:val="000000"/>
          <w:sz w:val="24"/>
          <w:lang w:val="en-GB"/>
        </w:rPr>
        <w:t xml:space="preserve"> reduces cell migrate in miR-421 treated cells.</w:t>
      </w:r>
      <w:r w:rsidRPr="00AA578F">
        <w:rPr>
          <w:rFonts w:ascii="Arial" w:hAnsi="Arial" w:cs="Arial"/>
          <w:color w:val="000000"/>
          <w:sz w:val="24"/>
          <w:lang w:val="en-GB"/>
        </w:rPr>
        <w:t xml:space="preserve"> (A) Western blotting analysis verifying the protein level of </w:t>
      </w:r>
      <w:r>
        <w:rPr>
          <w:rFonts w:ascii="Arial" w:hAnsi="Arial" w:cs="Arial"/>
          <w:color w:val="000000"/>
          <w:sz w:val="24"/>
          <w:lang w:val="en-GB"/>
        </w:rPr>
        <w:t>KEAP1</w:t>
      </w:r>
      <w:r w:rsidRPr="00AA578F">
        <w:rPr>
          <w:rFonts w:ascii="Arial" w:hAnsi="Arial" w:cs="Arial"/>
          <w:color w:val="000000"/>
          <w:sz w:val="24"/>
          <w:lang w:val="en-GB"/>
        </w:rPr>
        <w:t xml:space="preserve">. (B) Transwell assay were performed in both A549 and H1975. Data are presented as mean ± SD. </w:t>
      </w:r>
    </w:p>
    <w:p w:rsidR="00800B8C" w:rsidRPr="002277D7" w:rsidRDefault="00800B8C" w:rsidP="00800B8C">
      <w:pPr>
        <w:pStyle w:val="a7"/>
        <w:overflowPunct w:val="0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kern w:val="2"/>
          <w:lang w:val="en-GB"/>
        </w:rPr>
      </w:pPr>
      <w:r w:rsidRPr="002277D7">
        <w:rPr>
          <w:rFonts w:ascii="Arial" w:hAnsi="Arial" w:cs="Arial"/>
          <w:b/>
          <w:color w:val="000000"/>
          <w:kern w:val="2"/>
          <w:lang w:val="en-GB"/>
        </w:rPr>
        <w:t>Figure S</w:t>
      </w:r>
      <w:r>
        <w:rPr>
          <w:rFonts w:ascii="Arial" w:hAnsi="Arial" w:cs="Arial"/>
          <w:b/>
          <w:color w:val="000000"/>
          <w:kern w:val="2"/>
          <w:lang w:val="en-GB"/>
        </w:rPr>
        <w:t>3</w:t>
      </w:r>
      <w:r w:rsidRPr="002277D7">
        <w:rPr>
          <w:rFonts w:ascii="Arial" w:hAnsi="Arial" w:cs="Arial"/>
          <w:b/>
          <w:color w:val="000000"/>
          <w:kern w:val="2"/>
          <w:lang w:val="en-GB"/>
        </w:rPr>
        <w:t xml:space="preserve">. Knockout of β-catenin in A549 cell lines using the CRISPR/Cas9 system. </w:t>
      </w:r>
      <w:r w:rsidRPr="002277D7">
        <w:rPr>
          <w:rFonts w:ascii="Arial" w:hAnsi="Arial" w:cs="Arial"/>
          <w:color w:val="000000"/>
          <w:kern w:val="2"/>
          <w:lang w:val="en-GB"/>
        </w:rPr>
        <w:t xml:space="preserve">(A) Design of sgRNAs for β-catenin. Two sgRNAs were designed for β-catenin. Sequencing data showed that these sgRNAs were appropriately inserted into the pX335-U6-Chimeric_ BB-CBh-hSpCas9n (D10A) vector. (B) WB data showing that monoclonal 2F4 cells were significantly depleted in </w:t>
      </w:r>
      <w:r>
        <w:rPr>
          <w:rFonts w:ascii="Arial" w:hAnsi="Arial" w:cs="Arial"/>
          <w:color w:val="000000"/>
          <w:kern w:val="2"/>
          <w:lang w:val="en-GB"/>
        </w:rPr>
        <w:t xml:space="preserve">the </w:t>
      </w:r>
      <w:r w:rsidRPr="002277D7">
        <w:rPr>
          <w:rFonts w:ascii="Arial" w:hAnsi="Arial" w:cs="Arial"/>
          <w:color w:val="000000"/>
          <w:kern w:val="2"/>
          <w:lang w:val="en-GB"/>
        </w:rPr>
        <w:t>A549 cell lines. (C) Sequencing data show</w:t>
      </w:r>
      <w:r>
        <w:rPr>
          <w:rFonts w:ascii="Arial" w:hAnsi="Arial" w:cs="Arial"/>
          <w:color w:val="000000"/>
          <w:kern w:val="2"/>
          <w:lang w:val="en-GB"/>
        </w:rPr>
        <w:t>ing</w:t>
      </w:r>
      <w:r w:rsidRPr="002277D7">
        <w:rPr>
          <w:rFonts w:ascii="Arial" w:hAnsi="Arial" w:cs="Arial"/>
          <w:color w:val="000000"/>
          <w:kern w:val="2"/>
          <w:lang w:val="en-GB"/>
        </w:rPr>
        <w:t xml:space="preserve"> that the monoclonal 2F4 cell genome was mutated.</w:t>
      </w:r>
    </w:p>
    <w:p w:rsidR="00800B8C" w:rsidRPr="002277D7" w:rsidRDefault="00800B8C" w:rsidP="00800B8C">
      <w:pPr>
        <w:pStyle w:val="a7"/>
        <w:overflowPunct w:val="0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kern w:val="2"/>
          <w:lang w:val="en-GB"/>
        </w:rPr>
      </w:pPr>
      <w:r w:rsidRPr="002277D7">
        <w:rPr>
          <w:rFonts w:ascii="Arial" w:hAnsi="Arial" w:cs="Arial"/>
          <w:b/>
          <w:color w:val="000000"/>
          <w:kern w:val="2"/>
          <w:lang w:val="en-GB"/>
        </w:rPr>
        <w:t>Figure S</w:t>
      </w:r>
      <w:r>
        <w:rPr>
          <w:rFonts w:ascii="Arial" w:hAnsi="Arial" w:cs="Arial"/>
          <w:b/>
          <w:color w:val="000000"/>
          <w:kern w:val="2"/>
          <w:lang w:val="en-GB"/>
        </w:rPr>
        <w:t>4</w:t>
      </w:r>
      <w:r w:rsidRPr="002277D7">
        <w:rPr>
          <w:rFonts w:ascii="Arial" w:hAnsi="Arial" w:cs="Arial"/>
          <w:b/>
          <w:color w:val="000000"/>
          <w:kern w:val="2"/>
          <w:lang w:val="en-GB"/>
        </w:rPr>
        <w:t xml:space="preserve">. Relationship between </w:t>
      </w:r>
      <w:r>
        <w:rPr>
          <w:rFonts w:ascii="Arial" w:hAnsi="Arial" w:cs="Arial"/>
          <w:b/>
          <w:color w:val="000000"/>
          <w:kern w:val="2"/>
          <w:lang w:val="en-GB"/>
        </w:rPr>
        <w:t>KEAP1</w:t>
      </w:r>
      <w:r w:rsidRPr="002277D7">
        <w:rPr>
          <w:rFonts w:ascii="Arial" w:hAnsi="Arial" w:cs="Arial"/>
          <w:b/>
          <w:color w:val="000000"/>
          <w:kern w:val="2"/>
          <w:lang w:val="en-GB"/>
        </w:rPr>
        <w:t xml:space="preserve"> and non-small cell lung cancer</w:t>
      </w:r>
      <w:r w:rsidRPr="0019337A">
        <w:rPr>
          <w:rFonts w:ascii="Arial" w:hAnsi="Arial" w:cs="Arial"/>
          <w:b/>
          <w:color w:val="000000"/>
          <w:kern w:val="2"/>
          <w:lang w:val="en-GB"/>
        </w:rPr>
        <w:t xml:space="preserve"> </w:t>
      </w:r>
      <w:r w:rsidRPr="002277D7">
        <w:rPr>
          <w:rFonts w:ascii="Arial" w:hAnsi="Arial" w:cs="Arial"/>
          <w:b/>
          <w:color w:val="000000"/>
          <w:kern w:val="2"/>
          <w:lang w:val="en-GB"/>
        </w:rPr>
        <w:t>survival rate</w:t>
      </w:r>
      <w:r>
        <w:rPr>
          <w:rFonts w:ascii="Arial" w:hAnsi="Arial" w:cs="Arial"/>
          <w:b/>
          <w:color w:val="000000"/>
          <w:kern w:val="2"/>
          <w:lang w:val="en-GB"/>
        </w:rPr>
        <w:t>s</w:t>
      </w:r>
      <w:r w:rsidRPr="002277D7">
        <w:rPr>
          <w:rFonts w:ascii="Arial" w:hAnsi="Arial" w:cs="Arial" w:hint="eastAsia"/>
          <w:b/>
          <w:color w:val="000000"/>
          <w:kern w:val="2"/>
          <w:lang w:val="en-GB"/>
        </w:rPr>
        <w:t>.</w:t>
      </w:r>
    </w:p>
    <w:p w:rsidR="00985FDC" w:rsidRPr="00800B8C" w:rsidRDefault="00985FDC">
      <w:pPr>
        <w:rPr>
          <w:lang w:val="en-GB"/>
        </w:rPr>
      </w:pPr>
      <w:bookmarkStart w:id="0" w:name="_GoBack"/>
      <w:bookmarkEnd w:id="0"/>
    </w:p>
    <w:sectPr w:rsidR="00985FDC" w:rsidRPr="00800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D0C" w:rsidRDefault="001D4D0C" w:rsidP="00800B8C">
      <w:r>
        <w:separator/>
      </w:r>
    </w:p>
  </w:endnote>
  <w:endnote w:type="continuationSeparator" w:id="0">
    <w:p w:rsidR="001D4D0C" w:rsidRDefault="001D4D0C" w:rsidP="0080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D0C" w:rsidRDefault="001D4D0C" w:rsidP="00800B8C">
      <w:r>
        <w:separator/>
      </w:r>
    </w:p>
  </w:footnote>
  <w:footnote w:type="continuationSeparator" w:id="0">
    <w:p w:rsidR="001D4D0C" w:rsidRDefault="001D4D0C" w:rsidP="00800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51"/>
    <w:rsid w:val="00066851"/>
    <w:rsid w:val="00124196"/>
    <w:rsid w:val="001D4D0C"/>
    <w:rsid w:val="00237C8A"/>
    <w:rsid w:val="00310510"/>
    <w:rsid w:val="003F53C3"/>
    <w:rsid w:val="004936F9"/>
    <w:rsid w:val="00707B35"/>
    <w:rsid w:val="007300E2"/>
    <w:rsid w:val="00751113"/>
    <w:rsid w:val="007F243E"/>
    <w:rsid w:val="00800B8C"/>
    <w:rsid w:val="00830AB3"/>
    <w:rsid w:val="0098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A56A05-5E83-417A-A1CD-30C54505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B8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0B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0B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0B8C"/>
    <w:rPr>
      <w:sz w:val="18"/>
      <w:szCs w:val="18"/>
    </w:rPr>
  </w:style>
  <w:style w:type="paragraph" w:styleId="a7">
    <w:name w:val="Normal (Web)"/>
    <w:basedOn w:val="a"/>
    <w:uiPriority w:val="99"/>
    <w:unhideWhenUsed/>
    <w:rsid w:val="00800B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</dc:creator>
  <cp:keywords/>
  <dc:description/>
  <cp:lastModifiedBy>Duan</cp:lastModifiedBy>
  <cp:revision>2</cp:revision>
  <dcterms:created xsi:type="dcterms:W3CDTF">2019-09-25T15:34:00Z</dcterms:created>
  <dcterms:modified xsi:type="dcterms:W3CDTF">2019-09-25T15:34:00Z</dcterms:modified>
</cp:coreProperties>
</file>