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439" w:rsidRPr="002261E0" w:rsidRDefault="00AB4439" w:rsidP="00AB4439">
      <w:pPr>
        <w:spacing w:line="480" w:lineRule="auto"/>
        <w:jc w:val="both"/>
        <w:rPr>
          <w:rFonts w:ascii="Arial" w:hAnsi="Arial" w:cs="Arial"/>
          <w:b/>
          <w:sz w:val="24"/>
          <w:szCs w:val="24"/>
        </w:rPr>
      </w:pPr>
      <w:r>
        <w:rPr>
          <w:rFonts w:ascii="Arial" w:hAnsi="Arial" w:cs="Arial"/>
          <w:b/>
          <w:sz w:val="24"/>
          <w:szCs w:val="24"/>
        </w:rPr>
        <w:t>Homogenous generation of dopaminergic neurons from multiple hiPSCs lines by transient expression of transcription factors.</w:t>
      </w:r>
    </w:p>
    <w:p w:rsidR="00AB4439" w:rsidRPr="00082C87" w:rsidRDefault="00AB4439" w:rsidP="00AB4439">
      <w:pPr>
        <w:jc w:val="both"/>
        <w:rPr>
          <w:rFonts w:ascii="Arial" w:hAnsi="Arial" w:cs="Arial"/>
          <w:sz w:val="24"/>
        </w:rPr>
      </w:pPr>
      <w:r w:rsidRPr="00252C78">
        <w:rPr>
          <w:rFonts w:ascii="Arial" w:hAnsi="Arial" w:cs="Arial"/>
          <w:sz w:val="24"/>
        </w:rPr>
        <w:t>Sameehan Mahajani</w:t>
      </w:r>
      <w:r w:rsidRPr="00252C78">
        <w:rPr>
          <w:rFonts w:ascii="Arial" w:hAnsi="Arial" w:cs="Arial"/>
          <w:sz w:val="24"/>
          <w:vertAlign w:val="superscript"/>
        </w:rPr>
        <w:t>1</w:t>
      </w:r>
      <w:proofErr w:type="gramStart"/>
      <w:r w:rsidRPr="00252C78">
        <w:rPr>
          <w:rFonts w:ascii="Arial" w:hAnsi="Arial" w:cs="Arial"/>
          <w:sz w:val="24"/>
          <w:vertAlign w:val="superscript"/>
        </w:rPr>
        <w:t>,2</w:t>
      </w:r>
      <w:proofErr w:type="gramEnd"/>
      <w:r w:rsidRPr="00252C78">
        <w:rPr>
          <w:rFonts w:ascii="Arial" w:hAnsi="Arial" w:cs="Arial"/>
          <w:sz w:val="24"/>
          <w:vertAlign w:val="superscript"/>
        </w:rPr>
        <w:t>*</w:t>
      </w:r>
      <w:r w:rsidRPr="00252C78">
        <w:rPr>
          <w:rFonts w:ascii="Arial" w:hAnsi="Arial" w:cs="Arial"/>
          <w:sz w:val="24"/>
        </w:rPr>
        <w:t>, Anupam Raina</w:t>
      </w:r>
      <w:r w:rsidRPr="00252C78">
        <w:rPr>
          <w:rFonts w:ascii="Arial" w:hAnsi="Arial" w:cs="Arial"/>
          <w:sz w:val="24"/>
          <w:vertAlign w:val="superscript"/>
        </w:rPr>
        <w:t>1</w:t>
      </w:r>
      <w:r>
        <w:rPr>
          <w:rFonts w:ascii="Arial" w:hAnsi="Arial" w:cs="Arial"/>
          <w:sz w:val="24"/>
          <w:vertAlign w:val="superscript"/>
        </w:rPr>
        <w:t>,2</w:t>
      </w:r>
      <w:r w:rsidRPr="00252C78">
        <w:rPr>
          <w:rFonts w:ascii="Arial" w:hAnsi="Arial" w:cs="Arial"/>
          <w:sz w:val="24"/>
        </w:rPr>
        <w:t>, Claudia Fokken</w:t>
      </w:r>
      <w:r w:rsidRPr="00252C78">
        <w:rPr>
          <w:rFonts w:ascii="Arial" w:hAnsi="Arial" w:cs="Arial"/>
          <w:sz w:val="24"/>
          <w:vertAlign w:val="superscript"/>
        </w:rPr>
        <w:t>1</w:t>
      </w:r>
      <w:r w:rsidRPr="00252C78">
        <w:rPr>
          <w:rFonts w:ascii="Arial" w:hAnsi="Arial" w:cs="Arial"/>
          <w:sz w:val="24"/>
        </w:rPr>
        <w:t xml:space="preserve">, </w:t>
      </w:r>
      <w:r w:rsidRPr="00082C87">
        <w:rPr>
          <w:rFonts w:ascii="Arial" w:hAnsi="Arial" w:cs="Arial"/>
          <w:sz w:val="24"/>
        </w:rPr>
        <w:t>Sebastian Kügler</w:t>
      </w:r>
      <w:r w:rsidRPr="00082C87">
        <w:rPr>
          <w:rFonts w:ascii="Arial" w:hAnsi="Arial" w:cs="Arial"/>
          <w:sz w:val="24"/>
          <w:vertAlign w:val="superscript"/>
        </w:rPr>
        <w:t>1,2*§</w:t>
      </w:r>
      <w:r w:rsidRPr="00082C87">
        <w:rPr>
          <w:rFonts w:ascii="Arial" w:hAnsi="Arial" w:cs="Arial"/>
          <w:sz w:val="24"/>
        </w:rPr>
        <w:t xml:space="preserve"> and Mathias Bähr</w:t>
      </w:r>
      <w:r w:rsidRPr="00082C87">
        <w:rPr>
          <w:rFonts w:ascii="Arial" w:hAnsi="Arial" w:cs="Arial"/>
          <w:sz w:val="24"/>
          <w:vertAlign w:val="superscript"/>
        </w:rPr>
        <w:t>1,2§</w:t>
      </w:r>
      <w:r w:rsidRPr="00082C87">
        <w:rPr>
          <w:rFonts w:ascii="Arial" w:hAnsi="Arial" w:cs="Arial"/>
          <w:sz w:val="24"/>
        </w:rPr>
        <w:t>.</w:t>
      </w:r>
    </w:p>
    <w:p w:rsidR="00AB4439" w:rsidRDefault="00AB4439" w:rsidP="00AB4439">
      <w:pPr>
        <w:jc w:val="both"/>
        <w:rPr>
          <w:rFonts w:ascii="Arial" w:hAnsi="Arial" w:cs="Arial"/>
          <w:sz w:val="24"/>
        </w:rPr>
      </w:pPr>
    </w:p>
    <w:p w:rsidR="00AB4439" w:rsidRDefault="00AB4439" w:rsidP="00AB4439">
      <w:pPr>
        <w:jc w:val="both"/>
        <w:rPr>
          <w:rFonts w:ascii="Arial" w:hAnsi="Arial" w:cs="Arial"/>
          <w:sz w:val="24"/>
        </w:rPr>
      </w:pPr>
      <w:r w:rsidRPr="006672BC">
        <w:rPr>
          <w:rFonts w:ascii="Arial" w:hAnsi="Arial" w:cs="Arial"/>
          <w:sz w:val="24"/>
          <w:vertAlign w:val="superscript"/>
        </w:rPr>
        <w:t>1</w:t>
      </w:r>
      <w:r>
        <w:rPr>
          <w:rFonts w:ascii="Arial" w:hAnsi="Arial" w:cs="Arial"/>
          <w:sz w:val="24"/>
        </w:rPr>
        <w:t xml:space="preserve">Department of Neurology, University Medical Center Göttingen, Göttingen, Germany. </w:t>
      </w:r>
      <w:r w:rsidRPr="006672BC">
        <w:rPr>
          <w:rFonts w:ascii="Arial" w:hAnsi="Arial" w:cs="Arial"/>
          <w:sz w:val="24"/>
          <w:vertAlign w:val="superscript"/>
        </w:rPr>
        <w:t>2</w:t>
      </w:r>
      <w:r>
        <w:rPr>
          <w:rFonts w:ascii="Arial" w:hAnsi="Arial" w:cs="Arial"/>
          <w:sz w:val="24"/>
        </w:rPr>
        <w:t>Center for Nanoscale Microscopy and Molecular Physiology of the Brain at Department of Neurology, University Medical Center Göttingen, Göttingen, Germany.</w:t>
      </w:r>
    </w:p>
    <w:p w:rsidR="00AB4439" w:rsidRDefault="00AB4439" w:rsidP="00AB4439">
      <w:pPr>
        <w:spacing w:after="0"/>
        <w:jc w:val="both"/>
        <w:rPr>
          <w:rFonts w:ascii="Arial" w:hAnsi="Arial" w:cs="Arial"/>
          <w:sz w:val="24"/>
        </w:rPr>
      </w:pPr>
      <w:r>
        <w:rPr>
          <w:rFonts w:ascii="Arial" w:hAnsi="Arial" w:cs="Arial"/>
          <w:sz w:val="24"/>
        </w:rPr>
        <w:t>§ co-last authors</w:t>
      </w:r>
    </w:p>
    <w:p w:rsidR="00AB4439" w:rsidRDefault="00AB4439" w:rsidP="00AB4439">
      <w:pPr>
        <w:spacing w:after="0"/>
        <w:jc w:val="both"/>
        <w:rPr>
          <w:rFonts w:ascii="Arial" w:hAnsi="Arial" w:cs="Arial"/>
          <w:sz w:val="24"/>
        </w:rPr>
      </w:pPr>
      <w:r>
        <w:rPr>
          <w:rFonts w:ascii="Arial" w:hAnsi="Arial" w:cs="Arial"/>
          <w:sz w:val="24"/>
        </w:rPr>
        <w:t>*Correspondence:</w:t>
      </w:r>
    </w:p>
    <w:p w:rsidR="00AB4439" w:rsidRDefault="00AB4439" w:rsidP="00AB4439">
      <w:pPr>
        <w:spacing w:after="0"/>
        <w:jc w:val="both"/>
        <w:rPr>
          <w:rFonts w:ascii="Arial" w:hAnsi="Arial" w:cs="Arial"/>
          <w:sz w:val="24"/>
        </w:rPr>
      </w:pPr>
      <w:r>
        <w:rPr>
          <w:rFonts w:ascii="Arial" w:hAnsi="Arial" w:cs="Arial"/>
          <w:sz w:val="24"/>
        </w:rPr>
        <w:t xml:space="preserve">Dr. Sebastian </w:t>
      </w:r>
      <w:proofErr w:type="spellStart"/>
      <w:r>
        <w:rPr>
          <w:rFonts w:ascii="Arial" w:hAnsi="Arial" w:cs="Arial"/>
          <w:sz w:val="24"/>
        </w:rPr>
        <w:t>Kügler</w:t>
      </w:r>
      <w:proofErr w:type="spellEnd"/>
      <w:r>
        <w:rPr>
          <w:rFonts w:ascii="Arial" w:hAnsi="Arial" w:cs="Arial"/>
          <w:sz w:val="24"/>
        </w:rPr>
        <w:t xml:space="preserve"> (</w:t>
      </w:r>
      <w:hyperlink r:id="rId6" w:history="1">
        <w:r w:rsidRPr="004A2687">
          <w:rPr>
            <w:rStyle w:val="Hyperlink"/>
            <w:rFonts w:ascii="Arial" w:hAnsi="Arial" w:cs="Arial"/>
            <w:sz w:val="24"/>
          </w:rPr>
          <w:t>Sebastian.kuegler@med.uni-goettingen.de</w:t>
        </w:r>
      </w:hyperlink>
      <w:r>
        <w:rPr>
          <w:rFonts w:ascii="Arial" w:hAnsi="Arial" w:cs="Arial"/>
          <w:sz w:val="24"/>
        </w:rPr>
        <w:t xml:space="preserve">) </w:t>
      </w:r>
    </w:p>
    <w:p w:rsidR="003A1079" w:rsidRDefault="003A1079" w:rsidP="003A1079">
      <w:pPr>
        <w:spacing w:after="0"/>
        <w:jc w:val="both"/>
        <w:rPr>
          <w:rFonts w:ascii="Arial" w:hAnsi="Arial" w:cs="Arial"/>
          <w:sz w:val="24"/>
        </w:rPr>
      </w:pPr>
      <w:r>
        <w:rPr>
          <w:rFonts w:ascii="Arial" w:hAnsi="Arial" w:cs="Arial"/>
          <w:sz w:val="24"/>
        </w:rPr>
        <w:t>Dr. Sameehan Mahajani (</w:t>
      </w:r>
      <w:hyperlink r:id="rId7" w:history="1">
        <w:r w:rsidRPr="004A2687">
          <w:rPr>
            <w:rStyle w:val="Hyperlink"/>
            <w:rFonts w:ascii="Arial" w:hAnsi="Arial" w:cs="Arial"/>
            <w:sz w:val="24"/>
          </w:rPr>
          <w:t>Sameehan.mahajani@med.uni-goettingen.de</w:t>
        </w:r>
      </w:hyperlink>
      <w:r>
        <w:rPr>
          <w:rFonts w:ascii="Arial" w:hAnsi="Arial" w:cs="Arial"/>
          <w:sz w:val="24"/>
        </w:rPr>
        <w:t>)</w:t>
      </w:r>
    </w:p>
    <w:p w:rsidR="00AB4439" w:rsidRDefault="00AB4439"/>
    <w:p w:rsidR="00AB4439" w:rsidRDefault="00AB4439">
      <w:pPr>
        <w:rPr>
          <w:rFonts w:ascii="Arial" w:hAnsi="Arial" w:cs="Arial"/>
          <w:b/>
          <w:sz w:val="24"/>
          <w:szCs w:val="24"/>
        </w:rPr>
      </w:pPr>
      <w:r w:rsidRPr="00AB4439">
        <w:rPr>
          <w:rFonts w:ascii="Arial" w:hAnsi="Arial" w:cs="Arial"/>
          <w:b/>
          <w:sz w:val="24"/>
          <w:szCs w:val="24"/>
        </w:rPr>
        <w:t xml:space="preserve">Supplementary </w:t>
      </w:r>
      <w:r w:rsidR="000311B6">
        <w:rPr>
          <w:rFonts w:ascii="Arial" w:hAnsi="Arial" w:cs="Arial"/>
          <w:b/>
          <w:sz w:val="24"/>
          <w:szCs w:val="24"/>
        </w:rPr>
        <w:t>figure legends for</w:t>
      </w:r>
      <w:r w:rsidRPr="00AB4439">
        <w:rPr>
          <w:rFonts w:ascii="Arial" w:hAnsi="Arial" w:cs="Arial"/>
          <w:b/>
          <w:sz w:val="24"/>
          <w:szCs w:val="24"/>
        </w:rPr>
        <w:t xml:space="preserve"> Figures 1-6</w:t>
      </w:r>
    </w:p>
    <w:p w:rsidR="00AB4439" w:rsidRDefault="00AB4439">
      <w:pPr>
        <w:rPr>
          <w:rFonts w:ascii="Arial" w:hAnsi="Arial" w:cs="Arial"/>
          <w:b/>
          <w:sz w:val="24"/>
          <w:szCs w:val="24"/>
        </w:rPr>
      </w:pPr>
    </w:p>
    <w:p w:rsidR="00371F38" w:rsidRDefault="00371F38">
      <w:pPr>
        <w:rPr>
          <w:rFonts w:ascii="Arial" w:hAnsi="Arial" w:cs="Arial"/>
          <w:b/>
          <w:sz w:val="24"/>
          <w:szCs w:val="24"/>
        </w:rPr>
      </w:pPr>
      <w:bookmarkStart w:id="0" w:name="_GoBack"/>
      <w:bookmarkEnd w:id="0"/>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Default="00AB4439">
      <w:pPr>
        <w:rPr>
          <w:rFonts w:ascii="Arial" w:hAnsi="Arial" w:cs="Arial"/>
          <w:b/>
          <w:sz w:val="24"/>
          <w:szCs w:val="24"/>
        </w:rPr>
      </w:pPr>
    </w:p>
    <w:p w:rsidR="00AB4439" w:rsidRPr="00F77816" w:rsidRDefault="00AB4439" w:rsidP="0053509B">
      <w:pPr>
        <w:spacing w:after="0" w:line="480" w:lineRule="auto"/>
        <w:jc w:val="both"/>
        <w:rPr>
          <w:rFonts w:ascii="Arial" w:hAnsi="Arial" w:cs="Arial"/>
          <w:b/>
          <w:sz w:val="24"/>
          <w:szCs w:val="24"/>
        </w:rPr>
      </w:pPr>
      <w:r w:rsidRPr="00F77816">
        <w:rPr>
          <w:rFonts w:ascii="Arial" w:hAnsi="Arial" w:cs="Arial"/>
          <w:b/>
          <w:sz w:val="24"/>
          <w:szCs w:val="24"/>
        </w:rPr>
        <w:lastRenderedPageBreak/>
        <w:t>Supplementary Figure 1. Schematics of Adeno-associated viral vectors.</w:t>
      </w:r>
    </w:p>
    <w:p w:rsidR="00AB4439" w:rsidRDefault="00AB4439" w:rsidP="000311B6">
      <w:pPr>
        <w:spacing w:line="480" w:lineRule="auto"/>
        <w:jc w:val="both"/>
        <w:rPr>
          <w:rFonts w:ascii="Arial" w:hAnsi="Arial" w:cs="Arial"/>
          <w:sz w:val="24"/>
          <w:szCs w:val="24"/>
        </w:rPr>
      </w:pPr>
      <w:r w:rsidRPr="00F77816">
        <w:rPr>
          <w:rFonts w:ascii="Arial" w:hAnsi="Arial" w:cs="Arial"/>
          <w:sz w:val="24"/>
          <w:szCs w:val="24"/>
        </w:rPr>
        <w:t>(A-B) Representative diagrams of adeno-associated viral vectors encoding the three different</w:t>
      </w:r>
      <w:r>
        <w:rPr>
          <w:rFonts w:ascii="Arial" w:hAnsi="Arial" w:cs="Arial"/>
          <w:sz w:val="24"/>
          <w:szCs w:val="24"/>
        </w:rPr>
        <w:t xml:space="preserve"> rat</w:t>
      </w:r>
      <w:r w:rsidRPr="00F77816">
        <w:rPr>
          <w:rFonts w:ascii="Arial" w:hAnsi="Arial" w:cs="Arial"/>
          <w:sz w:val="24"/>
          <w:szCs w:val="24"/>
        </w:rPr>
        <w:t xml:space="preserve"> transcription factors namely, </w:t>
      </w:r>
      <w:r>
        <w:rPr>
          <w:rFonts w:ascii="Arial" w:hAnsi="Arial" w:cs="Arial"/>
          <w:sz w:val="24"/>
          <w:szCs w:val="24"/>
        </w:rPr>
        <w:t>r</w:t>
      </w:r>
      <w:r w:rsidRPr="00F77816">
        <w:rPr>
          <w:rFonts w:ascii="Arial" w:hAnsi="Arial" w:cs="Arial"/>
          <w:sz w:val="24"/>
          <w:szCs w:val="24"/>
        </w:rPr>
        <w:t xml:space="preserve">Lmx1a, </w:t>
      </w:r>
      <w:r>
        <w:rPr>
          <w:rFonts w:ascii="Arial" w:hAnsi="Arial" w:cs="Arial"/>
          <w:sz w:val="24"/>
          <w:szCs w:val="24"/>
        </w:rPr>
        <w:t>r</w:t>
      </w:r>
      <w:r w:rsidRPr="00F77816">
        <w:rPr>
          <w:rFonts w:ascii="Arial" w:hAnsi="Arial" w:cs="Arial"/>
          <w:sz w:val="24"/>
          <w:szCs w:val="24"/>
        </w:rPr>
        <w:t xml:space="preserve">Nurr1 and </w:t>
      </w:r>
      <w:r>
        <w:rPr>
          <w:rFonts w:ascii="Arial" w:hAnsi="Arial" w:cs="Arial"/>
          <w:sz w:val="24"/>
          <w:szCs w:val="24"/>
        </w:rPr>
        <w:t>r</w:t>
      </w:r>
      <w:r w:rsidRPr="00F77816">
        <w:rPr>
          <w:rFonts w:ascii="Arial" w:hAnsi="Arial" w:cs="Arial"/>
          <w:sz w:val="24"/>
          <w:szCs w:val="24"/>
        </w:rPr>
        <w:t xml:space="preserve">Pitx3, used for patterning hiPSCs to dopaminergic neurons (A) along with </w:t>
      </w:r>
      <w:r>
        <w:rPr>
          <w:rFonts w:ascii="Arial" w:hAnsi="Arial" w:cs="Arial"/>
          <w:sz w:val="24"/>
          <w:szCs w:val="24"/>
        </w:rPr>
        <w:t>AAV</w:t>
      </w:r>
      <w:r w:rsidR="00A1427E">
        <w:rPr>
          <w:rFonts w:ascii="Arial" w:hAnsi="Arial" w:cs="Arial"/>
          <w:sz w:val="24"/>
          <w:szCs w:val="24"/>
        </w:rPr>
        <w:t>6</w:t>
      </w:r>
      <w:r>
        <w:rPr>
          <w:rFonts w:ascii="Arial" w:hAnsi="Arial" w:cs="Arial"/>
          <w:sz w:val="24"/>
          <w:szCs w:val="24"/>
        </w:rPr>
        <w:t>-</w:t>
      </w:r>
      <w:r w:rsidRPr="00F77816">
        <w:rPr>
          <w:rFonts w:ascii="Arial" w:hAnsi="Arial" w:cs="Arial"/>
          <w:sz w:val="24"/>
          <w:szCs w:val="24"/>
        </w:rPr>
        <w:t>HBA-EGFP, used as a control. Adeno-associated vi</w:t>
      </w:r>
      <w:r>
        <w:rPr>
          <w:rFonts w:ascii="Arial" w:hAnsi="Arial" w:cs="Arial"/>
          <w:sz w:val="24"/>
          <w:szCs w:val="24"/>
        </w:rPr>
        <w:t>ral vectors encoding α- and γ-s</w:t>
      </w:r>
      <w:r w:rsidRPr="00F77816">
        <w:rPr>
          <w:rFonts w:ascii="Arial" w:hAnsi="Arial" w:cs="Arial"/>
          <w:sz w:val="24"/>
          <w:szCs w:val="24"/>
        </w:rPr>
        <w:t>ynuclein with EGFP</w:t>
      </w:r>
      <w:r>
        <w:rPr>
          <w:rFonts w:ascii="Arial" w:hAnsi="Arial" w:cs="Arial"/>
          <w:sz w:val="24"/>
          <w:szCs w:val="24"/>
        </w:rPr>
        <w:t xml:space="preserve"> as a reporter </w:t>
      </w:r>
      <w:r w:rsidRPr="00F77816">
        <w:rPr>
          <w:rFonts w:ascii="Arial" w:hAnsi="Arial" w:cs="Arial"/>
          <w:sz w:val="24"/>
          <w:szCs w:val="24"/>
        </w:rPr>
        <w:t xml:space="preserve">along with </w:t>
      </w:r>
      <w:r>
        <w:rPr>
          <w:rFonts w:ascii="Arial" w:hAnsi="Arial" w:cs="Arial"/>
          <w:sz w:val="24"/>
          <w:szCs w:val="24"/>
        </w:rPr>
        <w:t>AAV-</w:t>
      </w:r>
      <w:r w:rsidRPr="00F77816">
        <w:rPr>
          <w:rFonts w:ascii="Arial" w:hAnsi="Arial" w:cs="Arial"/>
          <w:sz w:val="24"/>
          <w:szCs w:val="24"/>
        </w:rPr>
        <w:t xml:space="preserve">hSyn1-EGFP, used for studying Synuclein toxicity in hiPSCs derived neurons (B). ITR, inverted terminal repeat; WPRE, woodchuck hepatitis virus post-transcriptional control element; BGH, bovine growth hormone polyadenylation site; </w:t>
      </w:r>
      <w:proofErr w:type="spellStart"/>
      <w:r w:rsidRPr="00F77816">
        <w:rPr>
          <w:rFonts w:ascii="Arial" w:hAnsi="Arial" w:cs="Arial"/>
          <w:sz w:val="24"/>
          <w:szCs w:val="24"/>
        </w:rPr>
        <w:t>Int</w:t>
      </w:r>
      <w:proofErr w:type="spellEnd"/>
      <w:r w:rsidRPr="00F77816">
        <w:rPr>
          <w:rFonts w:ascii="Arial" w:hAnsi="Arial" w:cs="Arial"/>
          <w:sz w:val="24"/>
          <w:szCs w:val="24"/>
        </w:rPr>
        <w:t>-a, intron; SV40, simian virus 40; TB, transcription blocker; AU1, AU1 epitope tag; EGFP, enhanced green fluorescent protein; HBA, human beta-actin CMV fusion promoter; hSyn1, human synapsin-1 gene promoter.</w:t>
      </w:r>
    </w:p>
    <w:p w:rsidR="000311B6" w:rsidRPr="000311B6" w:rsidRDefault="000311B6" w:rsidP="000311B6">
      <w:pPr>
        <w:spacing w:line="480" w:lineRule="auto"/>
        <w:jc w:val="both"/>
        <w:rPr>
          <w:rFonts w:ascii="Arial" w:hAnsi="Arial" w:cs="Arial"/>
          <w:sz w:val="24"/>
          <w:szCs w:val="24"/>
        </w:rPr>
      </w:pPr>
    </w:p>
    <w:p w:rsidR="00AB4439" w:rsidRPr="0033713C" w:rsidRDefault="00AB4439" w:rsidP="0053509B">
      <w:pPr>
        <w:spacing w:after="0" w:line="480" w:lineRule="auto"/>
        <w:jc w:val="both"/>
        <w:rPr>
          <w:rFonts w:ascii="Arial" w:hAnsi="Arial" w:cs="Arial"/>
          <w:sz w:val="24"/>
          <w:szCs w:val="24"/>
        </w:rPr>
      </w:pPr>
      <w:r w:rsidRPr="0033713C">
        <w:rPr>
          <w:rFonts w:ascii="Arial" w:hAnsi="Arial" w:cs="Arial"/>
          <w:b/>
          <w:sz w:val="24"/>
          <w:szCs w:val="24"/>
        </w:rPr>
        <w:t xml:space="preserve">Supplementary Figure 2. Transduction </w:t>
      </w:r>
      <w:r w:rsidR="00A1427E" w:rsidRPr="0033713C">
        <w:rPr>
          <w:rFonts w:ascii="Arial" w:hAnsi="Arial" w:cs="Arial"/>
          <w:b/>
          <w:sz w:val="24"/>
          <w:szCs w:val="24"/>
        </w:rPr>
        <w:t>efficiency of Lentiviral</w:t>
      </w:r>
      <w:r w:rsidRPr="0033713C">
        <w:rPr>
          <w:rFonts w:ascii="Arial" w:hAnsi="Arial" w:cs="Arial"/>
          <w:b/>
          <w:sz w:val="24"/>
          <w:szCs w:val="24"/>
        </w:rPr>
        <w:t xml:space="preserve"> and Adeno-associated viral vectors in hiPSCs.</w:t>
      </w:r>
      <w:r w:rsidRPr="0033713C">
        <w:rPr>
          <w:rFonts w:ascii="Arial" w:hAnsi="Arial" w:cs="Arial"/>
          <w:sz w:val="24"/>
          <w:szCs w:val="24"/>
        </w:rPr>
        <w:t xml:space="preserve"> </w:t>
      </w:r>
    </w:p>
    <w:p w:rsidR="00B6792F" w:rsidRPr="0033713C" w:rsidRDefault="00AB4439" w:rsidP="00B6792F">
      <w:pPr>
        <w:spacing w:after="0" w:line="480" w:lineRule="auto"/>
        <w:jc w:val="both"/>
        <w:rPr>
          <w:rFonts w:ascii="Arial" w:hAnsi="Arial" w:cs="Arial"/>
          <w:sz w:val="24"/>
          <w:szCs w:val="24"/>
        </w:rPr>
      </w:pPr>
      <w:r w:rsidRPr="0033713C">
        <w:rPr>
          <w:rFonts w:ascii="Arial" w:hAnsi="Arial" w:cs="Arial"/>
          <w:sz w:val="24"/>
          <w:szCs w:val="24"/>
        </w:rPr>
        <w:t xml:space="preserve">(A) Representative </w:t>
      </w:r>
      <w:r w:rsidRPr="005E7EEE">
        <w:rPr>
          <w:rFonts w:ascii="Arial" w:hAnsi="Arial" w:cs="Arial"/>
          <w:sz w:val="24"/>
          <w:szCs w:val="24"/>
        </w:rPr>
        <w:t xml:space="preserve">live cell images of </w:t>
      </w:r>
      <w:r w:rsidR="00A1427E" w:rsidRPr="005E7EEE">
        <w:rPr>
          <w:rFonts w:ascii="Arial" w:hAnsi="Arial" w:cs="Arial"/>
          <w:sz w:val="24"/>
          <w:szCs w:val="24"/>
        </w:rPr>
        <w:t xml:space="preserve">CT-01 </w:t>
      </w:r>
      <w:r w:rsidRPr="005E7EEE">
        <w:rPr>
          <w:rFonts w:ascii="Arial" w:hAnsi="Arial" w:cs="Arial"/>
          <w:sz w:val="24"/>
          <w:szCs w:val="24"/>
        </w:rPr>
        <w:t xml:space="preserve">hiPSCs transduced with </w:t>
      </w:r>
      <w:proofErr w:type="spellStart"/>
      <w:r w:rsidRPr="005E7EEE">
        <w:rPr>
          <w:rFonts w:ascii="Arial" w:hAnsi="Arial" w:cs="Arial"/>
          <w:sz w:val="24"/>
          <w:szCs w:val="24"/>
        </w:rPr>
        <w:t>pLV</w:t>
      </w:r>
      <w:proofErr w:type="spellEnd"/>
      <w:r w:rsidRPr="005E7EEE">
        <w:rPr>
          <w:rFonts w:ascii="Arial" w:hAnsi="Arial" w:cs="Arial"/>
          <w:sz w:val="24"/>
          <w:szCs w:val="24"/>
        </w:rPr>
        <w:t>-</w:t>
      </w:r>
      <w:proofErr w:type="spellStart"/>
      <w:r w:rsidRPr="005E7EEE">
        <w:rPr>
          <w:rFonts w:ascii="Arial" w:hAnsi="Arial" w:cs="Arial"/>
          <w:sz w:val="24"/>
          <w:szCs w:val="24"/>
        </w:rPr>
        <w:t>hUbC</w:t>
      </w:r>
      <w:proofErr w:type="spellEnd"/>
      <w:r w:rsidRPr="005E7EEE">
        <w:rPr>
          <w:rFonts w:ascii="Arial" w:hAnsi="Arial" w:cs="Arial"/>
          <w:sz w:val="24"/>
          <w:szCs w:val="24"/>
        </w:rPr>
        <w:t xml:space="preserve">-EGFP at different viral </w:t>
      </w:r>
      <w:proofErr w:type="spellStart"/>
      <w:r w:rsidRPr="005E7EEE">
        <w:rPr>
          <w:rFonts w:ascii="Arial" w:hAnsi="Arial" w:cs="Arial"/>
          <w:sz w:val="24"/>
          <w:szCs w:val="24"/>
        </w:rPr>
        <w:t>titres</w:t>
      </w:r>
      <w:proofErr w:type="spellEnd"/>
      <w:r w:rsidRPr="005E7EEE">
        <w:rPr>
          <w:rFonts w:ascii="Arial" w:hAnsi="Arial" w:cs="Arial"/>
          <w:sz w:val="24"/>
          <w:szCs w:val="24"/>
        </w:rPr>
        <w:t xml:space="preserve"> ranging from 10</w:t>
      </w:r>
      <w:r w:rsidRPr="005E7EEE">
        <w:rPr>
          <w:rFonts w:ascii="Arial" w:hAnsi="Arial" w:cs="Arial"/>
          <w:sz w:val="24"/>
          <w:szCs w:val="24"/>
          <w:vertAlign w:val="superscript"/>
        </w:rPr>
        <w:t>8</w:t>
      </w:r>
      <w:r w:rsidRPr="005E7EEE">
        <w:rPr>
          <w:rFonts w:ascii="Arial" w:hAnsi="Arial" w:cs="Arial"/>
          <w:sz w:val="24"/>
          <w:szCs w:val="24"/>
        </w:rPr>
        <w:t xml:space="preserve"> to 10</w:t>
      </w:r>
      <w:r w:rsidRPr="005E7EEE">
        <w:rPr>
          <w:rFonts w:ascii="Arial" w:hAnsi="Arial" w:cs="Arial"/>
          <w:sz w:val="24"/>
          <w:szCs w:val="24"/>
          <w:vertAlign w:val="superscript"/>
        </w:rPr>
        <w:t>3</w:t>
      </w:r>
      <w:r w:rsidRPr="005E7EEE">
        <w:rPr>
          <w:rFonts w:ascii="Arial" w:hAnsi="Arial" w:cs="Arial"/>
          <w:sz w:val="24"/>
          <w:szCs w:val="24"/>
        </w:rPr>
        <w:t xml:space="preserve"> </w:t>
      </w:r>
      <w:r w:rsidR="00F24A48" w:rsidRPr="005E7EEE">
        <w:rPr>
          <w:rFonts w:ascii="Arial" w:hAnsi="Arial" w:cs="Arial"/>
          <w:sz w:val="24"/>
          <w:szCs w:val="24"/>
        </w:rPr>
        <w:t xml:space="preserve">per well </w:t>
      </w:r>
      <w:r w:rsidRPr="005E7EEE">
        <w:rPr>
          <w:rFonts w:ascii="Arial" w:hAnsi="Arial" w:cs="Arial"/>
          <w:sz w:val="24"/>
          <w:szCs w:val="24"/>
        </w:rPr>
        <w:t xml:space="preserve">along with an uninfected control. Images </w:t>
      </w:r>
      <w:proofErr w:type="gramStart"/>
      <w:r w:rsidRPr="005E7EEE">
        <w:rPr>
          <w:rFonts w:ascii="Arial" w:hAnsi="Arial" w:cs="Arial"/>
          <w:sz w:val="24"/>
          <w:szCs w:val="24"/>
        </w:rPr>
        <w:t>were recorded</w:t>
      </w:r>
      <w:proofErr w:type="gramEnd"/>
      <w:r w:rsidRPr="005E7EEE">
        <w:rPr>
          <w:rFonts w:ascii="Arial" w:hAnsi="Arial" w:cs="Arial"/>
          <w:sz w:val="24"/>
          <w:szCs w:val="24"/>
        </w:rPr>
        <w:t xml:space="preserve"> three days after transduction (3 DPT). (B) Quantitative analysis of EGFP</w:t>
      </w:r>
      <w:r w:rsidRPr="005E7EEE">
        <w:rPr>
          <w:rFonts w:ascii="Arial" w:hAnsi="Arial" w:cs="Arial"/>
          <w:sz w:val="24"/>
          <w:szCs w:val="24"/>
          <w:vertAlign w:val="superscript"/>
        </w:rPr>
        <w:t>+</w:t>
      </w:r>
      <w:r w:rsidRPr="005E7EEE">
        <w:rPr>
          <w:rFonts w:ascii="Arial" w:hAnsi="Arial" w:cs="Arial"/>
          <w:sz w:val="24"/>
          <w:szCs w:val="24"/>
        </w:rPr>
        <w:t xml:space="preserve"> cells normalized to total number of cells. Scale bar: 100µm. In all graphs, bars represent the average percentage ± SD from three independent experiments</w:t>
      </w:r>
      <w:r w:rsidR="00A1427E" w:rsidRPr="005E7EEE">
        <w:rPr>
          <w:rFonts w:ascii="Arial" w:hAnsi="Arial" w:cs="Arial"/>
          <w:sz w:val="24"/>
          <w:szCs w:val="24"/>
        </w:rPr>
        <w:t xml:space="preserve"> and independent transductions</w:t>
      </w:r>
      <w:r w:rsidRPr="005E7EEE">
        <w:rPr>
          <w:rFonts w:ascii="Arial" w:hAnsi="Arial" w:cs="Arial"/>
          <w:sz w:val="24"/>
          <w:szCs w:val="24"/>
        </w:rPr>
        <w:t xml:space="preserve"> for each viral </w:t>
      </w:r>
      <w:proofErr w:type="spellStart"/>
      <w:r w:rsidRPr="005E7EEE">
        <w:rPr>
          <w:rFonts w:ascii="Arial" w:hAnsi="Arial" w:cs="Arial"/>
          <w:sz w:val="24"/>
          <w:szCs w:val="24"/>
        </w:rPr>
        <w:t>titre</w:t>
      </w:r>
      <w:proofErr w:type="spellEnd"/>
      <w:r w:rsidRPr="005E7EEE">
        <w:rPr>
          <w:rFonts w:ascii="Arial" w:hAnsi="Arial" w:cs="Arial"/>
          <w:sz w:val="24"/>
          <w:szCs w:val="24"/>
        </w:rPr>
        <w:t>. *p&lt;0.05; **p&lt;0.01; ***p&lt;0.001; ****p&lt;0.0001, one-way ANOVA followed by Bonferroni post hoc test. (C) Representative live cell images of hiPSCs transduced with AAV</w:t>
      </w:r>
      <w:r w:rsidR="00A1427E" w:rsidRPr="005E7EEE">
        <w:rPr>
          <w:rFonts w:ascii="Arial" w:hAnsi="Arial" w:cs="Arial"/>
          <w:sz w:val="24"/>
          <w:szCs w:val="24"/>
        </w:rPr>
        <w:t>6</w:t>
      </w:r>
      <w:r w:rsidRPr="005E7EEE">
        <w:rPr>
          <w:rFonts w:ascii="Arial" w:hAnsi="Arial" w:cs="Arial"/>
          <w:sz w:val="24"/>
          <w:szCs w:val="24"/>
        </w:rPr>
        <w:t xml:space="preserve">-HBA-EGFP at different viral </w:t>
      </w:r>
      <w:proofErr w:type="spellStart"/>
      <w:r w:rsidRPr="005E7EEE">
        <w:rPr>
          <w:rFonts w:ascii="Arial" w:hAnsi="Arial" w:cs="Arial"/>
          <w:sz w:val="24"/>
          <w:szCs w:val="24"/>
        </w:rPr>
        <w:t>titres</w:t>
      </w:r>
      <w:proofErr w:type="spellEnd"/>
      <w:r w:rsidRPr="005E7EEE">
        <w:rPr>
          <w:rFonts w:ascii="Arial" w:hAnsi="Arial" w:cs="Arial"/>
          <w:sz w:val="24"/>
          <w:szCs w:val="24"/>
        </w:rPr>
        <w:t xml:space="preserve"> ranging from 10</w:t>
      </w:r>
      <w:r w:rsidRPr="005E7EEE">
        <w:rPr>
          <w:rFonts w:ascii="Arial" w:hAnsi="Arial" w:cs="Arial"/>
          <w:sz w:val="24"/>
          <w:szCs w:val="24"/>
          <w:vertAlign w:val="superscript"/>
        </w:rPr>
        <w:t>8</w:t>
      </w:r>
      <w:r w:rsidRPr="005E7EEE">
        <w:rPr>
          <w:rFonts w:ascii="Arial" w:hAnsi="Arial" w:cs="Arial"/>
          <w:sz w:val="24"/>
          <w:szCs w:val="24"/>
        </w:rPr>
        <w:t xml:space="preserve"> to 10</w:t>
      </w:r>
      <w:r w:rsidRPr="005E7EEE">
        <w:rPr>
          <w:rFonts w:ascii="Arial" w:hAnsi="Arial" w:cs="Arial"/>
          <w:sz w:val="24"/>
          <w:szCs w:val="24"/>
          <w:vertAlign w:val="superscript"/>
        </w:rPr>
        <w:t>3</w:t>
      </w:r>
      <w:r w:rsidRPr="005E7EEE">
        <w:rPr>
          <w:rFonts w:ascii="Arial" w:hAnsi="Arial" w:cs="Arial"/>
          <w:sz w:val="24"/>
          <w:szCs w:val="24"/>
        </w:rPr>
        <w:t xml:space="preserve"> </w:t>
      </w:r>
      <w:r w:rsidR="00F24A48" w:rsidRPr="005E7EEE">
        <w:rPr>
          <w:rFonts w:ascii="Arial" w:hAnsi="Arial" w:cs="Arial"/>
          <w:sz w:val="24"/>
          <w:szCs w:val="24"/>
        </w:rPr>
        <w:t xml:space="preserve">per well </w:t>
      </w:r>
      <w:r w:rsidRPr="005E7EEE">
        <w:rPr>
          <w:rFonts w:ascii="Arial" w:hAnsi="Arial" w:cs="Arial"/>
          <w:sz w:val="24"/>
          <w:szCs w:val="24"/>
        </w:rPr>
        <w:t>along with an uninfected con</w:t>
      </w:r>
      <w:r w:rsidRPr="000D134C">
        <w:rPr>
          <w:rFonts w:ascii="Arial" w:hAnsi="Arial" w:cs="Arial"/>
          <w:sz w:val="24"/>
          <w:szCs w:val="24"/>
        </w:rPr>
        <w:t>trol</w:t>
      </w:r>
      <w:r w:rsidRPr="0033713C">
        <w:rPr>
          <w:rFonts w:ascii="Arial" w:hAnsi="Arial" w:cs="Arial"/>
          <w:sz w:val="24"/>
          <w:szCs w:val="24"/>
        </w:rPr>
        <w:t xml:space="preserve">. Images </w:t>
      </w:r>
      <w:proofErr w:type="gramStart"/>
      <w:r w:rsidRPr="0033713C">
        <w:rPr>
          <w:rFonts w:ascii="Arial" w:hAnsi="Arial" w:cs="Arial"/>
          <w:sz w:val="24"/>
          <w:szCs w:val="24"/>
        </w:rPr>
        <w:t>were recorded</w:t>
      </w:r>
      <w:proofErr w:type="gramEnd"/>
      <w:r w:rsidRPr="0033713C">
        <w:rPr>
          <w:rFonts w:ascii="Arial" w:hAnsi="Arial" w:cs="Arial"/>
          <w:sz w:val="24"/>
          <w:szCs w:val="24"/>
        </w:rPr>
        <w:t xml:space="preserve"> </w:t>
      </w:r>
      <w:r w:rsidRPr="0033713C">
        <w:rPr>
          <w:rFonts w:ascii="Arial" w:hAnsi="Arial" w:cs="Arial"/>
          <w:sz w:val="24"/>
          <w:szCs w:val="24"/>
        </w:rPr>
        <w:lastRenderedPageBreak/>
        <w:t>three days after transduction (3 DPT). (D) Quantitative analysis of EGFP</w:t>
      </w:r>
      <w:r w:rsidRPr="0033713C">
        <w:rPr>
          <w:rFonts w:ascii="Arial" w:hAnsi="Arial" w:cs="Arial"/>
          <w:sz w:val="24"/>
          <w:szCs w:val="24"/>
          <w:vertAlign w:val="superscript"/>
        </w:rPr>
        <w:t>+</w:t>
      </w:r>
      <w:r w:rsidRPr="0033713C">
        <w:rPr>
          <w:rFonts w:ascii="Arial" w:hAnsi="Arial" w:cs="Arial"/>
          <w:sz w:val="24"/>
          <w:szCs w:val="24"/>
        </w:rPr>
        <w:t xml:space="preserve"> cells normalized to total number of cells. Scale bar: 100µm. In all graphs, bars represent the average percentage ± SD from three independent experiments</w:t>
      </w:r>
      <w:r w:rsidR="00A1427E" w:rsidRPr="0033713C">
        <w:rPr>
          <w:rFonts w:ascii="Arial" w:hAnsi="Arial" w:cs="Arial"/>
          <w:sz w:val="24"/>
          <w:szCs w:val="24"/>
        </w:rPr>
        <w:t xml:space="preserve"> and independent transductions</w:t>
      </w:r>
      <w:r w:rsidRPr="0033713C">
        <w:rPr>
          <w:rFonts w:ascii="Arial" w:hAnsi="Arial" w:cs="Arial"/>
          <w:sz w:val="24"/>
          <w:szCs w:val="24"/>
        </w:rPr>
        <w:t xml:space="preserve"> for each viral </w:t>
      </w:r>
      <w:proofErr w:type="spellStart"/>
      <w:r w:rsidRPr="0033713C">
        <w:rPr>
          <w:rFonts w:ascii="Arial" w:hAnsi="Arial" w:cs="Arial"/>
          <w:sz w:val="24"/>
          <w:szCs w:val="24"/>
        </w:rPr>
        <w:t>titre</w:t>
      </w:r>
      <w:proofErr w:type="spellEnd"/>
      <w:r w:rsidRPr="0033713C">
        <w:rPr>
          <w:rFonts w:ascii="Arial" w:hAnsi="Arial" w:cs="Arial"/>
          <w:sz w:val="24"/>
          <w:szCs w:val="24"/>
        </w:rPr>
        <w:t>. **p&lt;0.01; ***p&lt;0.001; ****p&lt;0.0001, one-way ANOVA followed by Bonferroni post hoc test.</w:t>
      </w:r>
    </w:p>
    <w:p w:rsidR="00AB4439" w:rsidRDefault="00AB4439" w:rsidP="00AB4439">
      <w:pPr>
        <w:jc w:val="both"/>
        <w:rPr>
          <w:rFonts w:ascii="Arial" w:hAnsi="Arial" w:cs="Arial"/>
          <w:b/>
          <w:sz w:val="24"/>
          <w:szCs w:val="24"/>
        </w:rPr>
      </w:pPr>
    </w:p>
    <w:p w:rsidR="00AB4439" w:rsidRPr="00F77816" w:rsidRDefault="00AB4439" w:rsidP="0053509B">
      <w:pPr>
        <w:spacing w:after="0" w:line="480" w:lineRule="auto"/>
        <w:jc w:val="both"/>
        <w:rPr>
          <w:rFonts w:ascii="Arial" w:hAnsi="Arial" w:cs="Arial"/>
          <w:sz w:val="24"/>
          <w:szCs w:val="24"/>
        </w:rPr>
      </w:pPr>
      <w:r w:rsidRPr="00F77816">
        <w:rPr>
          <w:rFonts w:ascii="Arial" w:hAnsi="Arial" w:cs="Arial"/>
          <w:b/>
          <w:sz w:val="24"/>
          <w:szCs w:val="24"/>
        </w:rPr>
        <w:t>Supplementary Figure 3. Detection of Adeno-associated viral vector mediated overexpression of transcription factors.</w:t>
      </w:r>
      <w:r w:rsidRPr="00F77816">
        <w:rPr>
          <w:rFonts w:ascii="Arial" w:hAnsi="Arial" w:cs="Arial"/>
          <w:sz w:val="24"/>
          <w:szCs w:val="24"/>
        </w:rPr>
        <w:t xml:space="preserve"> </w:t>
      </w:r>
    </w:p>
    <w:p w:rsidR="00AB4439" w:rsidRDefault="00AB4439" w:rsidP="000311B6">
      <w:pPr>
        <w:spacing w:after="0" w:line="480" w:lineRule="auto"/>
        <w:jc w:val="both"/>
        <w:rPr>
          <w:rFonts w:ascii="Arial" w:hAnsi="Arial" w:cs="Arial"/>
          <w:sz w:val="24"/>
          <w:szCs w:val="24"/>
        </w:rPr>
      </w:pPr>
      <w:r w:rsidRPr="00F77816">
        <w:rPr>
          <w:rFonts w:ascii="Arial" w:hAnsi="Arial" w:cs="Arial"/>
          <w:sz w:val="24"/>
          <w:szCs w:val="24"/>
        </w:rPr>
        <w:t xml:space="preserve">(A) </w:t>
      </w:r>
      <w:r w:rsidRPr="0033713C">
        <w:rPr>
          <w:rFonts w:ascii="Arial" w:hAnsi="Arial" w:cs="Arial"/>
          <w:sz w:val="24"/>
          <w:szCs w:val="24"/>
        </w:rPr>
        <w:t xml:space="preserve">Experimental design to determine the overexpression of transcription factors along with EGFP as a control. </w:t>
      </w:r>
      <w:r w:rsidR="00A1427E" w:rsidRPr="0033713C">
        <w:rPr>
          <w:rFonts w:ascii="Arial" w:hAnsi="Arial" w:cs="Arial"/>
          <w:sz w:val="24"/>
          <w:szCs w:val="24"/>
        </w:rPr>
        <w:t xml:space="preserve">CT-01 </w:t>
      </w:r>
      <w:r w:rsidRPr="0033713C">
        <w:rPr>
          <w:rFonts w:ascii="Arial" w:hAnsi="Arial" w:cs="Arial"/>
          <w:sz w:val="24"/>
          <w:szCs w:val="24"/>
        </w:rPr>
        <w:t xml:space="preserve">hiPSCs </w:t>
      </w:r>
      <w:proofErr w:type="gramStart"/>
      <w:r w:rsidRPr="0033713C">
        <w:rPr>
          <w:rFonts w:ascii="Arial" w:hAnsi="Arial" w:cs="Arial"/>
          <w:sz w:val="24"/>
          <w:szCs w:val="24"/>
        </w:rPr>
        <w:t>was transduced</w:t>
      </w:r>
      <w:proofErr w:type="gramEnd"/>
      <w:r w:rsidRPr="0033713C">
        <w:rPr>
          <w:rFonts w:ascii="Arial" w:hAnsi="Arial" w:cs="Arial"/>
          <w:sz w:val="24"/>
          <w:szCs w:val="24"/>
        </w:rPr>
        <w:t xml:space="preserve"> with AAV-HBA-rLmx1a-AU1, AAV-HBA-rNurr1 or AAV-HBA-Pitx3-AU1 and lysates were collected at DPT 5 and DPT 10. (B) Quantitative analysis of mRNA expression of </w:t>
      </w:r>
      <w:r w:rsidR="00A1427E" w:rsidRPr="0033713C">
        <w:rPr>
          <w:rFonts w:ascii="Arial" w:hAnsi="Arial" w:cs="Arial"/>
          <w:sz w:val="24"/>
          <w:szCs w:val="24"/>
        </w:rPr>
        <w:t>EGFP in hiPSCs transduced with</w:t>
      </w:r>
      <w:r w:rsidRPr="0033713C">
        <w:rPr>
          <w:rFonts w:ascii="Arial" w:hAnsi="Arial" w:cs="Arial"/>
          <w:sz w:val="24"/>
          <w:szCs w:val="24"/>
        </w:rPr>
        <w:t xml:space="preserve"> AAV-HBA-EGFP at different time points. (C-D) Quantitative analysis of mRNA expression of endogenous hNurr1 (C) or hPitx3 (D) in hiPSCs after transducing them with AAV-HBA-rLmx1a-AU1 and AAV-HBA-rPitx3-AU1 (C) or with AAV-HBA-rLmx1a-AU1 and AAV-HBA-rNurr1 (D)</w:t>
      </w:r>
      <w:r w:rsidR="00A1427E" w:rsidRPr="0033713C">
        <w:rPr>
          <w:rFonts w:ascii="Arial" w:hAnsi="Arial" w:cs="Arial"/>
          <w:sz w:val="24"/>
          <w:szCs w:val="24"/>
        </w:rPr>
        <w:t xml:space="preserve"> respectively</w:t>
      </w:r>
      <w:r w:rsidRPr="0033713C">
        <w:rPr>
          <w:rFonts w:ascii="Arial" w:hAnsi="Arial" w:cs="Arial"/>
          <w:sz w:val="24"/>
          <w:szCs w:val="24"/>
        </w:rPr>
        <w:t>.</w:t>
      </w:r>
      <w:r w:rsidR="00A15C2A" w:rsidRPr="0033713C">
        <w:rPr>
          <w:rFonts w:ascii="Arial" w:hAnsi="Arial" w:cs="Arial"/>
          <w:sz w:val="24"/>
          <w:szCs w:val="24"/>
        </w:rPr>
        <w:t xml:space="preserve"> (E) Quantitative analysis of mRNA expression of endogenous hLmx1a in CT-01 or PD-02 hiPSCs during pharmacological compounds patterning at DIV 5 and DIV 10. </w:t>
      </w:r>
      <w:r w:rsidRPr="0033713C">
        <w:rPr>
          <w:rFonts w:ascii="Arial" w:hAnsi="Arial" w:cs="Arial"/>
          <w:sz w:val="24"/>
          <w:szCs w:val="24"/>
        </w:rPr>
        <w:t>In all graphs, data represented as fold change (± SD) as compared to their respective untreated control at the respective time point from t</w:t>
      </w:r>
      <w:r w:rsidR="00A15C2A" w:rsidRPr="0033713C">
        <w:rPr>
          <w:rFonts w:ascii="Arial" w:hAnsi="Arial" w:cs="Arial"/>
          <w:sz w:val="24"/>
          <w:szCs w:val="24"/>
        </w:rPr>
        <w:t>hree independent experiments. (F</w:t>
      </w:r>
      <w:r w:rsidRPr="0033713C">
        <w:rPr>
          <w:rFonts w:ascii="Arial" w:hAnsi="Arial" w:cs="Arial"/>
          <w:sz w:val="24"/>
          <w:szCs w:val="24"/>
        </w:rPr>
        <w:t xml:space="preserve">) Representative Western blot </w:t>
      </w:r>
      <w:r w:rsidRPr="00F77816">
        <w:rPr>
          <w:rFonts w:ascii="Arial" w:hAnsi="Arial" w:cs="Arial"/>
          <w:sz w:val="24"/>
          <w:szCs w:val="24"/>
        </w:rPr>
        <w:t xml:space="preserve">images of protein lysates collected at DPT 5 and DPT 10 with or without the </w:t>
      </w:r>
      <w:proofErr w:type="spellStart"/>
      <w:r>
        <w:rPr>
          <w:rFonts w:ascii="Arial" w:hAnsi="Arial" w:cs="Arial"/>
          <w:sz w:val="24"/>
          <w:szCs w:val="24"/>
        </w:rPr>
        <w:t>r</w:t>
      </w:r>
      <w:r w:rsidRPr="00F77816">
        <w:rPr>
          <w:rFonts w:ascii="Arial" w:hAnsi="Arial" w:cs="Arial"/>
          <w:sz w:val="24"/>
          <w:szCs w:val="24"/>
        </w:rPr>
        <w:t>TFs</w:t>
      </w:r>
      <w:proofErr w:type="spellEnd"/>
      <w:r w:rsidRPr="00F77816">
        <w:rPr>
          <w:rFonts w:ascii="Arial" w:hAnsi="Arial" w:cs="Arial"/>
          <w:sz w:val="24"/>
          <w:szCs w:val="24"/>
        </w:rPr>
        <w:t xml:space="preserve"> viral vector. Respective lysates from rat cortical neurons </w:t>
      </w:r>
      <w:proofErr w:type="gramStart"/>
      <w:r w:rsidRPr="00F77816">
        <w:rPr>
          <w:rFonts w:ascii="Arial" w:hAnsi="Arial" w:cs="Arial"/>
          <w:sz w:val="24"/>
          <w:szCs w:val="24"/>
        </w:rPr>
        <w:t>were used</w:t>
      </w:r>
      <w:proofErr w:type="gramEnd"/>
      <w:r w:rsidRPr="00F77816">
        <w:rPr>
          <w:rFonts w:ascii="Arial" w:hAnsi="Arial" w:cs="Arial"/>
          <w:sz w:val="24"/>
          <w:szCs w:val="24"/>
        </w:rPr>
        <w:t xml:space="preserve"> as controls and equal loading of sample in each well was ensured with controls Actin and MemCode. </w:t>
      </w:r>
    </w:p>
    <w:p w:rsidR="000311B6" w:rsidRPr="000311B6" w:rsidRDefault="000311B6" w:rsidP="000311B6">
      <w:pPr>
        <w:spacing w:after="0" w:line="480" w:lineRule="auto"/>
        <w:jc w:val="both"/>
        <w:rPr>
          <w:rFonts w:ascii="Arial" w:hAnsi="Arial" w:cs="Arial"/>
          <w:sz w:val="24"/>
          <w:szCs w:val="24"/>
        </w:rPr>
      </w:pPr>
    </w:p>
    <w:p w:rsidR="00AB4439" w:rsidRPr="00F77816" w:rsidRDefault="00AB4439" w:rsidP="0053509B">
      <w:pPr>
        <w:spacing w:after="0" w:line="480" w:lineRule="auto"/>
        <w:jc w:val="both"/>
        <w:rPr>
          <w:rFonts w:ascii="Arial" w:hAnsi="Arial" w:cs="Arial"/>
          <w:sz w:val="24"/>
          <w:szCs w:val="24"/>
        </w:rPr>
      </w:pPr>
      <w:r w:rsidRPr="00F77816">
        <w:rPr>
          <w:rFonts w:ascii="Arial" w:hAnsi="Arial" w:cs="Arial"/>
          <w:b/>
          <w:sz w:val="24"/>
          <w:szCs w:val="24"/>
        </w:rPr>
        <w:lastRenderedPageBreak/>
        <w:t xml:space="preserve">Supplementary Figure 4. Quantification of </w:t>
      </w:r>
      <w:r>
        <w:rPr>
          <w:rFonts w:ascii="Arial" w:hAnsi="Arial" w:cs="Arial"/>
          <w:b/>
          <w:sz w:val="24"/>
          <w:szCs w:val="24"/>
        </w:rPr>
        <w:t xml:space="preserve">percentage of </w:t>
      </w:r>
      <w:r w:rsidRPr="00F77816">
        <w:rPr>
          <w:rFonts w:ascii="Arial" w:hAnsi="Arial" w:cs="Arial"/>
          <w:b/>
          <w:sz w:val="24"/>
          <w:szCs w:val="24"/>
        </w:rPr>
        <w:t>neurons and dopa</w:t>
      </w:r>
      <w:r>
        <w:rPr>
          <w:rFonts w:ascii="Arial" w:hAnsi="Arial" w:cs="Arial"/>
          <w:b/>
          <w:sz w:val="24"/>
          <w:szCs w:val="24"/>
        </w:rPr>
        <w:t>minergic neurons obtained</w:t>
      </w:r>
      <w:r w:rsidRPr="00F77816">
        <w:rPr>
          <w:rFonts w:ascii="Arial" w:hAnsi="Arial" w:cs="Arial"/>
          <w:b/>
          <w:sz w:val="24"/>
          <w:szCs w:val="24"/>
        </w:rPr>
        <w:t xml:space="preserve"> after using combination of transcription factors or with the addition of </w:t>
      </w:r>
      <w:r>
        <w:rPr>
          <w:rFonts w:ascii="Arial" w:hAnsi="Arial" w:cs="Arial"/>
          <w:b/>
          <w:sz w:val="24"/>
          <w:szCs w:val="24"/>
        </w:rPr>
        <w:t>pharmacological compounds</w:t>
      </w:r>
      <w:r w:rsidRPr="00F77816">
        <w:rPr>
          <w:rFonts w:ascii="Arial" w:hAnsi="Arial" w:cs="Arial"/>
          <w:b/>
          <w:sz w:val="24"/>
          <w:szCs w:val="24"/>
        </w:rPr>
        <w:t>.</w:t>
      </w:r>
      <w:r w:rsidRPr="00F77816">
        <w:rPr>
          <w:rFonts w:ascii="Arial" w:hAnsi="Arial" w:cs="Arial"/>
          <w:sz w:val="24"/>
          <w:szCs w:val="24"/>
        </w:rPr>
        <w:t xml:space="preserve"> </w:t>
      </w:r>
    </w:p>
    <w:p w:rsidR="00B6792F" w:rsidRPr="0033713C" w:rsidRDefault="00AB4439" w:rsidP="00B6792F">
      <w:pPr>
        <w:spacing w:after="0" w:line="480" w:lineRule="auto"/>
        <w:jc w:val="both"/>
        <w:rPr>
          <w:rFonts w:ascii="Arial" w:hAnsi="Arial" w:cs="Arial"/>
          <w:sz w:val="24"/>
          <w:szCs w:val="24"/>
        </w:rPr>
      </w:pPr>
      <w:r>
        <w:rPr>
          <w:rFonts w:ascii="Arial" w:hAnsi="Arial" w:cs="Arial"/>
          <w:sz w:val="24"/>
          <w:szCs w:val="24"/>
        </w:rPr>
        <w:t xml:space="preserve">(A-B) </w:t>
      </w:r>
      <w:proofErr w:type="gramStart"/>
      <w:r>
        <w:rPr>
          <w:rFonts w:ascii="Arial" w:hAnsi="Arial" w:cs="Arial"/>
          <w:sz w:val="24"/>
          <w:szCs w:val="24"/>
        </w:rPr>
        <w:t>Experimental representation</w:t>
      </w:r>
      <w:r w:rsidRPr="00F77816">
        <w:rPr>
          <w:rFonts w:ascii="Arial" w:hAnsi="Arial" w:cs="Arial"/>
          <w:sz w:val="24"/>
          <w:szCs w:val="24"/>
        </w:rPr>
        <w:t xml:space="preserve"> for determining the number of dop</w:t>
      </w:r>
      <w:r>
        <w:rPr>
          <w:rFonts w:ascii="Arial" w:hAnsi="Arial" w:cs="Arial"/>
          <w:sz w:val="24"/>
          <w:szCs w:val="24"/>
        </w:rPr>
        <w:t xml:space="preserve">aminergic neurons obtained </w:t>
      </w:r>
      <w:r w:rsidRPr="0033713C">
        <w:rPr>
          <w:rFonts w:ascii="Arial" w:hAnsi="Arial" w:cs="Arial"/>
          <w:sz w:val="24"/>
          <w:szCs w:val="24"/>
        </w:rPr>
        <w:t>after using either combination of transcription factors (A) or with the addition of pharmacological compounds (B).</w:t>
      </w:r>
      <w:proofErr w:type="gramEnd"/>
      <w:r w:rsidRPr="0033713C">
        <w:rPr>
          <w:rFonts w:ascii="Arial" w:hAnsi="Arial" w:cs="Arial"/>
          <w:sz w:val="24"/>
          <w:szCs w:val="24"/>
        </w:rPr>
        <w:t xml:space="preserve"> Confluent</w:t>
      </w:r>
      <w:r w:rsidR="00A1427E" w:rsidRPr="0033713C">
        <w:rPr>
          <w:rFonts w:ascii="Arial" w:hAnsi="Arial" w:cs="Arial"/>
          <w:sz w:val="24"/>
          <w:szCs w:val="24"/>
        </w:rPr>
        <w:t xml:space="preserve"> CT-01 </w:t>
      </w:r>
      <w:r w:rsidRPr="0033713C">
        <w:rPr>
          <w:rFonts w:ascii="Arial" w:hAnsi="Arial" w:cs="Arial"/>
          <w:sz w:val="24"/>
          <w:szCs w:val="24"/>
        </w:rPr>
        <w:t xml:space="preserve">hiPSCs </w:t>
      </w:r>
      <w:proofErr w:type="gramStart"/>
      <w:r w:rsidRPr="0033713C">
        <w:rPr>
          <w:rFonts w:ascii="Arial" w:hAnsi="Arial" w:cs="Arial"/>
          <w:sz w:val="24"/>
          <w:szCs w:val="24"/>
        </w:rPr>
        <w:t>were transduced with</w:t>
      </w:r>
      <w:r w:rsidR="00A1427E" w:rsidRPr="0033713C">
        <w:rPr>
          <w:rFonts w:ascii="Arial" w:hAnsi="Arial" w:cs="Arial"/>
          <w:sz w:val="24"/>
          <w:szCs w:val="24"/>
        </w:rPr>
        <w:t xml:space="preserve"> a</w:t>
      </w:r>
      <w:r w:rsidRPr="0033713C">
        <w:rPr>
          <w:rFonts w:ascii="Arial" w:hAnsi="Arial" w:cs="Arial"/>
          <w:sz w:val="24"/>
          <w:szCs w:val="24"/>
        </w:rPr>
        <w:t xml:space="preserve"> combination of AAV viral vectors encoding rat transcription factors at DIV 0, plated on coverslips at DIV 15 and analyzed at DIV 20 for neuronal markers (A)</w:t>
      </w:r>
      <w:proofErr w:type="gramEnd"/>
      <w:r w:rsidRPr="0033713C">
        <w:rPr>
          <w:rFonts w:ascii="Arial" w:hAnsi="Arial" w:cs="Arial"/>
          <w:sz w:val="24"/>
          <w:szCs w:val="24"/>
        </w:rPr>
        <w:t xml:space="preserve">. On the other hand, </w:t>
      </w:r>
      <w:r w:rsidR="00A1427E" w:rsidRPr="0033713C">
        <w:rPr>
          <w:rFonts w:ascii="Arial" w:hAnsi="Arial" w:cs="Arial"/>
          <w:sz w:val="24"/>
          <w:szCs w:val="24"/>
        </w:rPr>
        <w:t xml:space="preserve">CT-01 </w:t>
      </w:r>
      <w:r w:rsidRPr="0033713C">
        <w:rPr>
          <w:rFonts w:ascii="Arial" w:hAnsi="Arial" w:cs="Arial"/>
          <w:sz w:val="24"/>
          <w:szCs w:val="24"/>
        </w:rPr>
        <w:t xml:space="preserve">hiPSCs transduced with AAV viral vectors encoding transcription factors at DIV 0 were cultured in the presence of pharmacological compounds, plated on coverslips at DIV 20 and analyzed at DIV 25 (B). (C) Representative fluorescence images of immunoreactivity for dopaminergic neuronal marker (TH; red) and neuronal marker (β-Tubulin; green) at DIV 20 after using combination of transcription factors. Nuclei </w:t>
      </w:r>
      <w:proofErr w:type="gramStart"/>
      <w:r w:rsidRPr="0033713C">
        <w:rPr>
          <w:rFonts w:ascii="Arial" w:hAnsi="Arial" w:cs="Arial"/>
          <w:sz w:val="24"/>
          <w:szCs w:val="24"/>
        </w:rPr>
        <w:t>are counterstained</w:t>
      </w:r>
      <w:proofErr w:type="gramEnd"/>
      <w:r w:rsidRPr="0033713C">
        <w:rPr>
          <w:rFonts w:ascii="Arial" w:hAnsi="Arial" w:cs="Arial"/>
          <w:sz w:val="24"/>
          <w:szCs w:val="24"/>
        </w:rPr>
        <w:t xml:space="preserve"> with DAPI (blue). Scale bars: 100µm. (D) Representative fluorescence images of immunoreactivity for dopaminergic neuronal marker (TH; red) and neuronal marker (β-Tubulin; green) at DIV 25 after using pharmacological compounds along with each of the transcription factors. Nuclei </w:t>
      </w:r>
      <w:proofErr w:type="gramStart"/>
      <w:r w:rsidRPr="0033713C">
        <w:rPr>
          <w:rFonts w:ascii="Arial" w:hAnsi="Arial" w:cs="Arial"/>
          <w:sz w:val="24"/>
          <w:szCs w:val="24"/>
        </w:rPr>
        <w:t>are counterstained</w:t>
      </w:r>
      <w:proofErr w:type="gramEnd"/>
      <w:r w:rsidRPr="0033713C">
        <w:rPr>
          <w:rFonts w:ascii="Arial" w:hAnsi="Arial" w:cs="Arial"/>
          <w:sz w:val="24"/>
          <w:szCs w:val="24"/>
        </w:rPr>
        <w:t xml:space="preserve"> with DAPI (blue). Scale bars: 100µm. (E) Quantitative analysis of total percentage of neurons obtained after using combination of transcription factors for patterning. Data represent</w:t>
      </w:r>
      <w:r w:rsidR="008D7E51" w:rsidRPr="0033713C">
        <w:rPr>
          <w:rFonts w:ascii="Arial" w:hAnsi="Arial" w:cs="Arial"/>
          <w:sz w:val="24"/>
          <w:szCs w:val="24"/>
        </w:rPr>
        <w:t xml:space="preserve"> the average percentage </w:t>
      </w:r>
      <w:r w:rsidRPr="0033713C">
        <w:rPr>
          <w:rFonts w:ascii="Arial" w:hAnsi="Arial" w:cs="Arial"/>
          <w:sz w:val="24"/>
          <w:szCs w:val="24"/>
        </w:rPr>
        <w:t xml:space="preserve">of total neurons </w:t>
      </w:r>
      <w:r w:rsidR="008D7E51" w:rsidRPr="0033713C">
        <w:rPr>
          <w:rFonts w:ascii="Arial" w:hAnsi="Arial" w:cs="Arial"/>
          <w:sz w:val="24"/>
          <w:szCs w:val="24"/>
        </w:rPr>
        <w:t xml:space="preserve">out </w:t>
      </w:r>
      <w:r w:rsidRPr="0033713C">
        <w:rPr>
          <w:rFonts w:ascii="Arial" w:hAnsi="Arial" w:cs="Arial"/>
          <w:sz w:val="24"/>
          <w:szCs w:val="24"/>
        </w:rPr>
        <w:t>of total number of cells in culture (β-Tubulin</w:t>
      </w:r>
      <w:r w:rsidRPr="0033713C">
        <w:rPr>
          <w:rFonts w:ascii="Arial" w:hAnsi="Arial" w:cs="Arial"/>
          <w:sz w:val="24"/>
          <w:szCs w:val="24"/>
          <w:vertAlign w:val="superscript"/>
        </w:rPr>
        <w:t>+</w:t>
      </w:r>
      <w:r w:rsidRPr="0033713C">
        <w:rPr>
          <w:rFonts w:ascii="Arial" w:hAnsi="Arial" w:cs="Arial"/>
          <w:sz w:val="24"/>
          <w:szCs w:val="24"/>
        </w:rPr>
        <w:t>/DAPI</w:t>
      </w:r>
      <w:r w:rsidRPr="0033713C">
        <w:rPr>
          <w:rFonts w:ascii="Arial" w:hAnsi="Arial" w:cs="Arial"/>
          <w:sz w:val="24"/>
          <w:szCs w:val="24"/>
          <w:vertAlign w:val="superscript"/>
        </w:rPr>
        <w:t>+</w:t>
      </w:r>
      <w:r w:rsidRPr="0033713C">
        <w:rPr>
          <w:rFonts w:ascii="Arial" w:hAnsi="Arial" w:cs="Arial"/>
          <w:sz w:val="24"/>
          <w:szCs w:val="24"/>
        </w:rPr>
        <w:t>). (F) Quantitative analysis of total percentage of dopaminergic neurons obtained after using combination of transcription factors for patterning. Data represent the average percentage of total dopaminergic neurons</w:t>
      </w:r>
      <w:r w:rsidR="00A1427E" w:rsidRPr="0033713C">
        <w:rPr>
          <w:rFonts w:ascii="Arial" w:hAnsi="Arial" w:cs="Arial"/>
          <w:sz w:val="24"/>
          <w:szCs w:val="24"/>
        </w:rPr>
        <w:t xml:space="preserve"> </w:t>
      </w:r>
      <w:r w:rsidR="008D7E51" w:rsidRPr="0033713C">
        <w:rPr>
          <w:rFonts w:ascii="Arial" w:hAnsi="Arial" w:cs="Arial"/>
          <w:sz w:val="24"/>
          <w:szCs w:val="24"/>
        </w:rPr>
        <w:t xml:space="preserve">out </w:t>
      </w:r>
      <w:r w:rsidRPr="0033713C">
        <w:rPr>
          <w:rFonts w:ascii="Arial" w:hAnsi="Arial" w:cs="Arial"/>
          <w:sz w:val="24"/>
          <w:szCs w:val="24"/>
        </w:rPr>
        <w:t>of the total number of neurons in culture (TH</w:t>
      </w:r>
      <w:r w:rsidRPr="0033713C">
        <w:rPr>
          <w:rFonts w:ascii="Arial" w:hAnsi="Arial" w:cs="Arial"/>
          <w:sz w:val="24"/>
          <w:szCs w:val="24"/>
          <w:vertAlign w:val="superscript"/>
        </w:rPr>
        <w:t>+</w:t>
      </w:r>
      <w:r w:rsidRPr="0033713C">
        <w:rPr>
          <w:rFonts w:ascii="Arial" w:hAnsi="Arial" w:cs="Arial"/>
          <w:sz w:val="24"/>
          <w:szCs w:val="24"/>
        </w:rPr>
        <w:t>/β-Tubulin</w:t>
      </w:r>
      <w:r w:rsidRPr="0033713C">
        <w:rPr>
          <w:rFonts w:ascii="Arial" w:hAnsi="Arial" w:cs="Arial"/>
          <w:sz w:val="24"/>
          <w:szCs w:val="24"/>
          <w:vertAlign w:val="superscript"/>
        </w:rPr>
        <w:t>+</w:t>
      </w:r>
      <w:r w:rsidRPr="0033713C">
        <w:rPr>
          <w:rFonts w:ascii="Arial" w:hAnsi="Arial" w:cs="Arial"/>
          <w:sz w:val="24"/>
          <w:szCs w:val="24"/>
        </w:rPr>
        <w:t xml:space="preserve">). </w:t>
      </w:r>
      <w:r w:rsidR="00B6792F" w:rsidRPr="0033713C">
        <w:rPr>
          <w:rFonts w:ascii="Arial" w:hAnsi="Arial" w:cs="Arial"/>
          <w:sz w:val="24"/>
          <w:szCs w:val="24"/>
        </w:rPr>
        <w:t>(G</w:t>
      </w:r>
      <w:r w:rsidRPr="0033713C">
        <w:rPr>
          <w:rFonts w:ascii="Arial" w:hAnsi="Arial" w:cs="Arial"/>
          <w:sz w:val="24"/>
          <w:szCs w:val="24"/>
        </w:rPr>
        <w:t xml:space="preserve">) Quantitative analysis of total percentage of neurons obtained after using pharmacological </w:t>
      </w:r>
      <w:r w:rsidRPr="0033713C">
        <w:rPr>
          <w:rFonts w:ascii="Arial" w:hAnsi="Arial" w:cs="Arial"/>
          <w:sz w:val="24"/>
          <w:szCs w:val="24"/>
        </w:rPr>
        <w:lastRenderedPageBreak/>
        <w:t xml:space="preserve">compounds with each of the transcription factors for patterning. Data represent the average percentage of total neurons </w:t>
      </w:r>
      <w:r w:rsidR="008D7E51" w:rsidRPr="0033713C">
        <w:rPr>
          <w:rFonts w:ascii="Arial" w:hAnsi="Arial" w:cs="Arial"/>
          <w:sz w:val="24"/>
          <w:szCs w:val="24"/>
        </w:rPr>
        <w:t>out</w:t>
      </w:r>
      <w:r w:rsidR="00A1427E" w:rsidRPr="0033713C">
        <w:rPr>
          <w:rFonts w:ascii="Arial" w:hAnsi="Arial" w:cs="Arial"/>
          <w:sz w:val="24"/>
          <w:szCs w:val="24"/>
        </w:rPr>
        <w:t xml:space="preserve"> </w:t>
      </w:r>
      <w:r w:rsidRPr="0033713C">
        <w:rPr>
          <w:rFonts w:ascii="Arial" w:hAnsi="Arial" w:cs="Arial"/>
          <w:sz w:val="24"/>
          <w:szCs w:val="24"/>
        </w:rPr>
        <w:t xml:space="preserve">of </w:t>
      </w:r>
      <w:r w:rsidR="00A1427E" w:rsidRPr="0033713C">
        <w:rPr>
          <w:rFonts w:ascii="Arial" w:hAnsi="Arial" w:cs="Arial"/>
          <w:sz w:val="24"/>
          <w:szCs w:val="24"/>
        </w:rPr>
        <w:t xml:space="preserve">the </w:t>
      </w:r>
      <w:r w:rsidRPr="0033713C">
        <w:rPr>
          <w:rFonts w:ascii="Arial" w:hAnsi="Arial" w:cs="Arial"/>
          <w:sz w:val="24"/>
          <w:szCs w:val="24"/>
        </w:rPr>
        <w:t>total number of cells in culture (β-Tubulin</w:t>
      </w:r>
      <w:r w:rsidRPr="0033713C">
        <w:rPr>
          <w:rFonts w:ascii="Arial" w:hAnsi="Arial" w:cs="Arial"/>
          <w:sz w:val="24"/>
          <w:szCs w:val="24"/>
          <w:vertAlign w:val="superscript"/>
        </w:rPr>
        <w:t>+</w:t>
      </w:r>
      <w:r w:rsidRPr="0033713C">
        <w:rPr>
          <w:rFonts w:ascii="Arial" w:hAnsi="Arial" w:cs="Arial"/>
          <w:sz w:val="24"/>
          <w:szCs w:val="24"/>
        </w:rPr>
        <w:t>/DAPI</w:t>
      </w:r>
      <w:r w:rsidRPr="0033713C">
        <w:rPr>
          <w:rFonts w:ascii="Arial" w:hAnsi="Arial" w:cs="Arial"/>
          <w:sz w:val="24"/>
          <w:szCs w:val="24"/>
          <w:vertAlign w:val="superscript"/>
        </w:rPr>
        <w:t>+</w:t>
      </w:r>
      <w:r w:rsidR="00B6792F" w:rsidRPr="0033713C">
        <w:rPr>
          <w:rFonts w:ascii="Arial" w:hAnsi="Arial" w:cs="Arial"/>
          <w:sz w:val="24"/>
          <w:szCs w:val="24"/>
        </w:rPr>
        <w:t>). (H</w:t>
      </w:r>
      <w:r w:rsidRPr="0033713C">
        <w:rPr>
          <w:rFonts w:ascii="Arial" w:hAnsi="Arial" w:cs="Arial"/>
          <w:sz w:val="24"/>
          <w:szCs w:val="24"/>
        </w:rPr>
        <w:t>) Quantitative analysis of total percentage of dopaminergic ne</w:t>
      </w:r>
      <w:r w:rsidRPr="00F77816">
        <w:rPr>
          <w:rFonts w:ascii="Arial" w:hAnsi="Arial" w:cs="Arial"/>
          <w:sz w:val="24"/>
          <w:szCs w:val="24"/>
        </w:rPr>
        <w:t xml:space="preserve">urons obtained after using </w:t>
      </w:r>
      <w:r w:rsidRPr="0033713C">
        <w:rPr>
          <w:rFonts w:ascii="Arial" w:hAnsi="Arial" w:cs="Arial"/>
          <w:sz w:val="24"/>
          <w:szCs w:val="24"/>
        </w:rPr>
        <w:t>pharmacological compounds with each of the transcription factors for patterning. Data represent the average percentage of total dopaminergic neurons</w:t>
      </w:r>
      <w:r w:rsidR="00A1427E" w:rsidRPr="0033713C">
        <w:rPr>
          <w:rFonts w:ascii="Arial" w:hAnsi="Arial" w:cs="Arial"/>
          <w:sz w:val="24"/>
          <w:szCs w:val="24"/>
        </w:rPr>
        <w:t xml:space="preserve"> </w:t>
      </w:r>
      <w:r w:rsidR="008D7E51" w:rsidRPr="0033713C">
        <w:rPr>
          <w:rFonts w:ascii="Arial" w:hAnsi="Arial" w:cs="Arial"/>
          <w:sz w:val="24"/>
          <w:szCs w:val="24"/>
        </w:rPr>
        <w:t>out</w:t>
      </w:r>
      <w:r w:rsidRPr="0033713C">
        <w:rPr>
          <w:rFonts w:ascii="Arial" w:hAnsi="Arial" w:cs="Arial"/>
          <w:sz w:val="24"/>
          <w:szCs w:val="24"/>
        </w:rPr>
        <w:t xml:space="preserve"> of </w:t>
      </w:r>
      <w:r w:rsidR="00A1427E" w:rsidRPr="0033713C">
        <w:rPr>
          <w:rFonts w:ascii="Arial" w:hAnsi="Arial" w:cs="Arial"/>
          <w:sz w:val="24"/>
          <w:szCs w:val="24"/>
        </w:rPr>
        <w:t xml:space="preserve">the </w:t>
      </w:r>
      <w:r w:rsidRPr="0033713C">
        <w:rPr>
          <w:rFonts w:ascii="Arial" w:hAnsi="Arial" w:cs="Arial"/>
          <w:sz w:val="24"/>
          <w:szCs w:val="24"/>
        </w:rPr>
        <w:t>total number of neurons in culture (TH</w:t>
      </w:r>
      <w:r w:rsidRPr="0033713C">
        <w:rPr>
          <w:rFonts w:ascii="Arial" w:hAnsi="Arial" w:cs="Arial"/>
          <w:sz w:val="24"/>
          <w:szCs w:val="24"/>
          <w:vertAlign w:val="superscript"/>
        </w:rPr>
        <w:t>+</w:t>
      </w:r>
      <w:r w:rsidRPr="0033713C">
        <w:rPr>
          <w:rFonts w:ascii="Arial" w:hAnsi="Arial" w:cs="Arial"/>
          <w:sz w:val="24"/>
          <w:szCs w:val="24"/>
        </w:rPr>
        <w:t>/β-Tubulin</w:t>
      </w:r>
      <w:r w:rsidRPr="0033713C">
        <w:rPr>
          <w:rFonts w:ascii="Arial" w:hAnsi="Arial" w:cs="Arial"/>
          <w:sz w:val="24"/>
          <w:szCs w:val="24"/>
          <w:vertAlign w:val="superscript"/>
        </w:rPr>
        <w:t>+</w:t>
      </w:r>
      <w:r w:rsidR="00B6792F" w:rsidRPr="0033713C">
        <w:rPr>
          <w:rFonts w:ascii="Arial" w:hAnsi="Arial" w:cs="Arial"/>
          <w:sz w:val="24"/>
          <w:szCs w:val="24"/>
        </w:rPr>
        <w:t>). (I</w:t>
      </w:r>
      <w:r w:rsidRPr="0033713C">
        <w:rPr>
          <w:rFonts w:ascii="Arial" w:hAnsi="Arial" w:cs="Arial"/>
          <w:sz w:val="24"/>
          <w:szCs w:val="24"/>
        </w:rPr>
        <w:t xml:space="preserve">) </w:t>
      </w:r>
      <w:r w:rsidR="00B6792F" w:rsidRPr="0033713C">
        <w:rPr>
          <w:rFonts w:ascii="Arial" w:hAnsi="Arial" w:cs="Arial"/>
          <w:sz w:val="24"/>
          <w:szCs w:val="24"/>
        </w:rPr>
        <w:t xml:space="preserve">Quantitative analysis of total percentage of neurons obtained after using either transcription factor (Lmx1a), pharmacological compounds or </w:t>
      </w:r>
      <w:r w:rsidR="00A1427E" w:rsidRPr="0033713C">
        <w:rPr>
          <w:rFonts w:ascii="Arial" w:hAnsi="Arial" w:cs="Arial"/>
          <w:sz w:val="24"/>
          <w:szCs w:val="24"/>
        </w:rPr>
        <w:t xml:space="preserve">the </w:t>
      </w:r>
      <w:r w:rsidR="00B6792F" w:rsidRPr="0033713C">
        <w:rPr>
          <w:rFonts w:ascii="Arial" w:hAnsi="Arial" w:cs="Arial"/>
          <w:sz w:val="24"/>
          <w:szCs w:val="24"/>
        </w:rPr>
        <w:t xml:space="preserve">combination of transcription factor and pharmacological compounds for patterning. Data represent the average percentage of total neurons </w:t>
      </w:r>
      <w:r w:rsidR="008D7E51" w:rsidRPr="0033713C">
        <w:rPr>
          <w:rFonts w:ascii="Arial" w:hAnsi="Arial" w:cs="Arial"/>
          <w:sz w:val="24"/>
          <w:szCs w:val="24"/>
        </w:rPr>
        <w:t xml:space="preserve">out </w:t>
      </w:r>
      <w:r w:rsidR="00B6792F" w:rsidRPr="0033713C">
        <w:rPr>
          <w:rFonts w:ascii="Arial" w:hAnsi="Arial" w:cs="Arial"/>
          <w:sz w:val="24"/>
          <w:szCs w:val="24"/>
        </w:rPr>
        <w:t>of</w:t>
      </w:r>
      <w:r w:rsidR="00A1427E" w:rsidRPr="0033713C">
        <w:rPr>
          <w:rFonts w:ascii="Arial" w:hAnsi="Arial" w:cs="Arial"/>
          <w:sz w:val="24"/>
          <w:szCs w:val="24"/>
        </w:rPr>
        <w:t xml:space="preserve"> the</w:t>
      </w:r>
      <w:r w:rsidR="00B6792F" w:rsidRPr="0033713C">
        <w:rPr>
          <w:rFonts w:ascii="Arial" w:hAnsi="Arial" w:cs="Arial"/>
          <w:sz w:val="24"/>
          <w:szCs w:val="24"/>
        </w:rPr>
        <w:t xml:space="preserve"> total number of cells in culture (β-Tubulin</w:t>
      </w:r>
      <w:r w:rsidR="00B6792F" w:rsidRPr="0033713C">
        <w:rPr>
          <w:rFonts w:ascii="Arial" w:hAnsi="Arial" w:cs="Arial"/>
          <w:sz w:val="24"/>
          <w:szCs w:val="24"/>
          <w:vertAlign w:val="superscript"/>
        </w:rPr>
        <w:t>+</w:t>
      </w:r>
      <w:r w:rsidR="00B6792F" w:rsidRPr="0033713C">
        <w:rPr>
          <w:rFonts w:ascii="Arial" w:hAnsi="Arial" w:cs="Arial"/>
          <w:sz w:val="24"/>
          <w:szCs w:val="24"/>
        </w:rPr>
        <w:t>/DAPI</w:t>
      </w:r>
      <w:r w:rsidR="00B6792F" w:rsidRPr="0033713C">
        <w:rPr>
          <w:rFonts w:ascii="Arial" w:hAnsi="Arial" w:cs="Arial"/>
          <w:sz w:val="24"/>
          <w:szCs w:val="24"/>
          <w:vertAlign w:val="superscript"/>
        </w:rPr>
        <w:t>+</w:t>
      </w:r>
      <w:r w:rsidR="00B6792F" w:rsidRPr="0033713C">
        <w:rPr>
          <w:rFonts w:ascii="Arial" w:hAnsi="Arial" w:cs="Arial"/>
          <w:sz w:val="24"/>
          <w:szCs w:val="24"/>
        </w:rPr>
        <w:t xml:space="preserve">). (J) Quantitative analysis of total percentage of neurons obtained after using either transcription factor (Lmx1a), pharmacological compounds or </w:t>
      </w:r>
      <w:r w:rsidR="00A1427E" w:rsidRPr="0033713C">
        <w:rPr>
          <w:rFonts w:ascii="Arial" w:hAnsi="Arial" w:cs="Arial"/>
          <w:sz w:val="24"/>
          <w:szCs w:val="24"/>
        </w:rPr>
        <w:t xml:space="preserve">the </w:t>
      </w:r>
      <w:r w:rsidR="00B6792F" w:rsidRPr="0033713C">
        <w:rPr>
          <w:rFonts w:ascii="Arial" w:hAnsi="Arial" w:cs="Arial"/>
          <w:sz w:val="24"/>
          <w:szCs w:val="24"/>
        </w:rPr>
        <w:t>combination of transcription factor and pharmacological compounds for patterning. Data represent the average percentage of total</w:t>
      </w:r>
      <w:r w:rsidR="008D7E51" w:rsidRPr="0033713C">
        <w:rPr>
          <w:rFonts w:ascii="Arial" w:hAnsi="Arial" w:cs="Arial"/>
          <w:sz w:val="24"/>
          <w:szCs w:val="24"/>
        </w:rPr>
        <w:t xml:space="preserve"> dopaminergic</w:t>
      </w:r>
      <w:r w:rsidR="00B6792F" w:rsidRPr="0033713C">
        <w:rPr>
          <w:rFonts w:ascii="Arial" w:hAnsi="Arial" w:cs="Arial"/>
          <w:sz w:val="24"/>
          <w:szCs w:val="24"/>
        </w:rPr>
        <w:t xml:space="preserve"> neurons </w:t>
      </w:r>
      <w:r w:rsidR="008D7E51" w:rsidRPr="0033713C">
        <w:rPr>
          <w:rFonts w:ascii="Arial" w:hAnsi="Arial" w:cs="Arial"/>
          <w:sz w:val="24"/>
          <w:szCs w:val="24"/>
        </w:rPr>
        <w:t xml:space="preserve">out </w:t>
      </w:r>
      <w:r w:rsidR="00B6792F" w:rsidRPr="0033713C">
        <w:rPr>
          <w:rFonts w:ascii="Arial" w:hAnsi="Arial" w:cs="Arial"/>
          <w:sz w:val="24"/>
          <w:szCs w:val="24"/>
        </w:rPr>
        <w:t xml:space="preserve">of </w:t>
      </w:r>
      <w:r w:rsidR="00A1427E" w:rsidRPr="0033713C">
        <w:rPr>
          <w:rFonts w:ascii="Arial" w:hAnsi="Arial" w:cs="Arial"/>
          <w:sz w:val="24"/>
          <w:szCs w:val="24"/>
        </w:rPr>
        <w:t xml:space="preserve">the </w:t>
      </w:r>
      <w:r w:rsidR="00B6792F" w:rsidRPr="0033713C">
        <w:rPr>
          <w:rFonts w:ascii="Arial" w:hAnsi="Arial" w:cs="Arial"/>
          <w:sz w:val="24"/>
          <w:szCs w:val="24"/>
        </w:rPr>
        <w:t xml:space="preserve">total number of </w:t>
      </w:r>
      <w:r w:rsidR="008D7E51" w:rsidRPr="0033713C">
        <w:rPr>
          <w:rFonts w:ascii="Arial" w:hAnsi="Arial" w:cs="Arial"/>
          <w:sz w:val="24"/>
          <w:szCs w:val="24"/>
        </w:rPr>
        <w:t>neurons</w:t>
      </w:r>
      <w:r w:rsidR="00B6792F" w:rsidRPr="0033713C">
        <w:rPr>
          <w:rFonts w:ascii="Arial" w:hAnsi="Arial" w:cs="Arial"/>
          <w:sz w:val="24"/>
          <w:szCs w:val="24"/>
        </w:rPr>
        <w:t xml:space="preserve"> in culture (TH</w:t>
      </w:r>
      <w:r w:rsidR="00B6792F" w:rsidRPr="0033713C">
        <w:rPr>
          <w:rFonts w:ascii="Arial" w:hAnsi="Arial" w:cs="Arial"/>
          <w:sz w:val="24"/>
          <w:szCs w:val="24"/>
          <w:vertAlign w:val="superscript"/>
        </w:rPr>
        <w:t>+</w:t>
      </w:r>
      <w:r w:rsidR="00B6792F" w:rsidRPr="0033713C">
        <w:rPr>
          <w:rFonts w:ascii="Arial" w:hAnsi="Arial" w:cs="Arial"/>
          <w:sz w:val="24"/>
          <w:szCs w:val="24"/>
        </w:rPr>
        <w:t>/β-Tubulin</w:t>
      </w:r>
      <w:r w:rsidR="00B6792F" w:rsidRPr="0033713C">
        <w:rPr>
          <w:rFonts w:ascii="Arial" w:hAnsi="Arial" w:cs="Arial"/>
          <w:sz w:val="24"/>
          <w:szCs w:val="24"/>
          <w:vertAlign w:val="superscript"/>
        </w:rPr>
        <w:t>+</w:t>
      </w:r>
      <w:r w:rsidR="00B6792F" w:rsidRPr="0033713C">
        <w:rPr>
          <w:rFonts w:ascii="Arial" w:hAnsi="Arial" w:cs="Arial"/>
          <w:sz w:val="24"/>
          <w:szCs w:val="24"/>
        </w:rPr>
        <w:t xml:space="preserve">). </w:t>
      </w:r>
      <w:r w:rsidRPr="0033713C">
        <w:rPr>
          <w:rFonts w:ascii="Arial" w:hAnsi="Arial" w:cs="Arial"/>
          <w:sz w:val="24"/>
          <w:szCs w:val="24"/>
        </w:rPr>
        <w:t xml:space="preserve">In all graphs, bars represent the average percentage ± SD from three independent </w:t>
      </w:r>
      <w:r w:rsidR="008D7E51" w:rsidRPr="0033713C">
        <w:rPr>
          <w:rFonts w:ascii="Arial" w:hAnsi="Arial" w:cs="Arial"/>
          <w:sz w:val="24"/>
          <w:szCs w:val="24"/>
        </w:rPr>
        <w:t>differentiations and independent transductions</w:t>
      </w:r>
      <w:r w:rsidRPr="0033713C">
        <w:rPr>
          <w:rFonts w:ascii="Arial" w:hAnsi="Arial" w:cs="Arial"/>
          <w:sz w:val="24"/>
          <w:szCs w:val="24"/>
        </w:rPr>
        <w:t xml:space="preserve"> for each condition.</w:t>
      </w:r>
      <w:r w:rsidR="00B6792F" w:rsidRPr="0033713C">
        <w:rPr>
          <w:rFonts w:ascii="Arial" w:hAnsi="Arial" w:cs="Arial"/>
          <w:sz w:val="24"/>
          <w:szCs w:val="24"/>
        </w:rPr>
        <w:t xml:space="preserve"> *p&lt;0.01</w:t>
      </w:r>
      <w:proofErr w:type="gramStart"/>
      <w:r w:rsidR="00B6792F" w:rsidRPr="0033713C">
        <w:rPr>
          <w:rFonts w:ascii="Arial" w:hAnsi="Arial" w:cs="Arial"/>
          <w:sz w:val="24"/>
          <w:szCs w:val="24"/>
        </w:rPr>
        <w:t>;</w:t>
      </w:r>
      <w:proofErr w:type="gramEnd"/>
      <w:r w:rsidR="00B6792F" w:rsidRPr="0033713C">
        <w:rPr>
          <w:rFonts w:ascii="Arial" w:hAnsi="Arial" w:cs="Arial"/>
          <w:sz w:val="24"/>
          <w:szCs w:val="24"/>
        </w:rPr>
        <w:t xml:space="preserve"> **p&lt;0.001, one-way ANOVA followed by Bonferroni post hoc test.</w:t>
      </w:r>
    </w:p>
    <w:p w:rsidR="00AB4439" w:rsidRDefault="00AB4439" w:rsidP="00AB4439">
      <w:pPr>
        <w:jc w:val="both"/>
        <w:rPr>
          <w:rFonts w:ascii="Arial" w:hAnsi="Arial" w:cs="Arial"/>
          <w:b/>
          <w:sz w:val="24"/>
          <w:szCs w:val="24"/>
        </w:rPr>
      </w:pPr>
    </w:p>
    <w:p w:rsidR="00AB4439" w:rsidRPr="0033713C" w:rsidRDefault="00AB4439" w:rsidP="0053509B">
      <w:pPr>
        <w:spacing w:after="0" w:line="480" w:lineRule="auto"/>
        <w:jc w:val="both"/>
        <w:rPr>
          <w:rFonts w:ascii="Arial" w:hAnsi="Arial" w:cs="Arial"/>
          <w:b/>
          <w:sz w:val="24"/>
          <w:szCs w:val="24"/>
        </w:rPr>
      </w:pPr>
      <w:r w:rsidRPr="006B51F7">
        <w:rPr>
          <w:rFonts w:ascii="Arial" w:hAnsi="Arial" w:cs="Arial"/>
          <w:b/>
          <w:sz w:val="24"/>
          <w:szCs w:val="24"/>
        </w:rPr>
        <w:t xml:space="preserve">Supplementary </w:t>
      </w:r>
      <w:r w:rsidRPr="0033713C">
        <w:rPr>
          <w:rFonts w:ascii="Arial" w:hAnsi="Arial" w:cs="Arial"/>
          <w:b/>
          <w:sz w:val="24"/>
          <w:szCs w:val="24"/>
        </w:rPr>
        <w:t>Figure 5. Generation of hiPSCs derived glutamatergic neurons using pharmacological compounds.</w:t>
      </w:r>
    </w:p>
    <w:p w:rsidR="00AB4439" w:rsidRDefault="00AB4439" w:rsidP="0053509B">
      <w:pPr>
        <w:spacing w:after="0" w:line="480" w:lineRule="auto"/>
        <w:jc w:val="both"/>
        <w:rPr>
          <w:rFonts w:ascii="Arial" w:hAnsi="Arial" w:cs="Arial"/>
          <w:sz w:val="24"/>
          <w:szCs w:val="24"/>
        </w:rPr>
      </w:pPr>
      <w:r w:rsidRPr="0033713C">
        <w:rPr>
          <w:rFonts w:ascii="Arial" w:hAnsi="Arial" w:cs="Arial"/>
          <w:sz w:val="24"/>
          <w:szCs w:val="24"/>
        </w:rPr>
        <w:t xml:space="preserve">(A) Schematic representation of generation of </w:t>
      </w:r>
      <w:r w:rsidR="008D7E51" w:rsidRPr="0033713C">
        <w:rPr>
          <w:rFonts w:ascii="Arial" w:hAnsi="Arial" w:cs="Arial"/>
          <w:sz w:val="24"/>
          <w:szCs w:val="24"/>
        </w:rPr>
        <w:t xml:space="preserve">CT-01 </w:t>
      </w:r>
      <w:r w:rsidRPr="0033713C">
        <w:rPr>
          <w:rFonts w:ascii="Arial" w:hAnsi="Arial" w:cs="Arial"/>
          <w:sz w:val="24"/>
          <w:szCs w:val="24"/>
        </w:rPr>
        <w:t xml:space="preserve">hiPSCs derived glutamatergic neurons using pharmacological compounds as previously shown by </w:t>
      </w:r>
      <w:proofErr w:type="spellStart"/>
      <w:r w:rsidRPr="0033713C">
        <w:rPr>
          <w:rFonts w:ascii="Arial" w:hAnsi="Arial" w:cs="Arial"/>
          <w:i/>
          <w:sz w:val="24"/>
          <w:szCs w:val="24"/>
        </w:rPr>
        <w:t>Vazin</w:t>
      </w:r>
      <w:proofErr w:type="spellEnd"/>
      <w:r w:rsidRPr="0033713C">
        <w:rPr>
          <w:rFonts w:ascii="Arial" w:hAnsi="Arial" w:cs="Arial"/>
          <w:i/>
          <w:sz w:val="24"/>
          <w:szCs w:val="24"/>
        </w:rPr>
        <w:t xml:space="preserve"> et al, 2014.</w:t>
      </w:r>
      <w:r w:rsidRPr="0033713C">
        <w:rPr>
          <w:rFonts w:ascii="Arial" w:hAnsi="Arial" w:cs="Arial"/>
          <w:sz w:val="24"/>
          <w:szCs w:val="24"/>
        </w:rPr>
        <w:t xml:space="preserve"> (B) Representative fluorescence images of immunoreactivity for glutamatergic neuronal marker (</w:t>
      </w:r>
      <w:proofErr w:type="spellStart"/>
      <w:r w:rsidRPr="0033713C">
        <w:rPr>
          <w:rFonts w:ascii="Arial" w:hAnsi="Arial" w:cs="Arial"/>
          <w:sz w:val="24"/>
          <w:szCs w:val="24"/>
        </w:rPr>
        <w:t>CaMKII</w:t>
      </w:r>
      <w:proofErr w:type="spellEnd"/>
      <w:r w:rsidRPr="0033713C">
        <w:rPr>
          <w:rFonts w:ascii="Arial" w:hAnsi="Arial" w:cs="Arial"/>
          <w:sz w:val="24"/>
          <w:szCs w:val="24"/>
        </w:rPr>
        <w:t xml:space="preserve">β; red) and neuronal marker (β-Tubulin; green) in hiPSCs-derived </w:t>
      </w:r>
      <w:r w:rsidRPr="0033713C">
        <w:rPr>
          <w:rFonts w:ascii="Arial" w:hAnsi="Arial" w:cs="Arial"/>
          <w:sz w:val="24"/>
          <w:szCs w:val="24"/>
        </w:rPr>
        <w:lastRenderedPageBreak/>
        <w:t xml:space="preserve">glutamatergic neurons at DIV 18. Nuclei </w:t>
      </w:r>
      <w:proofErr w:type="gramStart"/>
      <w:r w:rsidRPr="0033713C">
        <w:rPr>
          <w:rFonts w:ascii="Arial" w:hAnsi="Arial" w:cs="Arial"/>
          <w:sz w:val="24"/>
          <w:szCs w:val="24"/>
        </w:rPr>
        <w:t>are counterstained</w:t>
      </w:r>
      <w:proofErr w:type="gramEnd"/>
      <w:r w:rsidRPr="0033713C">
        <w:rPr>
          <w:rFonts w:ascii="Arial" w:hAnsi="Arial" w:cs="Arial"/>
          <w:sz w:val="24"/>
          <w:szCs w:val="24"/>
        </w:rPr>
        <w:t xml:space="preserve"> with DAPI (blue). Scale bars: 100µm</w:t>
      </w:r>
      <w:r w:rsidR="008D7E51" w:rsidRPr="0033713C">
        <w:rPr>
          <w:rFonts w:ascii="Arial" w:hAnsi="Arial" w:cs="Arial"/>
          <w:sz w:val="24"/>
          <w:szCs w:val="24"/>
        </w:rPr>
        <w:t>.</w:t>
      </w:r>
      <w:r w:rsidRPr="0033713C">
        <w:rPr>
          <w:rFonts w:ascii="Arial" w:hAnsi="Arial" w:cs="Arial"/>
          <w:sz w:val="24"/>
          <w:szCs w:val="24"/>
        </w:rPr>
        <w:t xml:space="preserve"> (C) Quantitative analysis of total percentage of neurons (β-Tubulin</w:t>
      </w:r>
      <w:r w:rsidRPr="0033713C">
        <w:rPr>
          <w:rFonts w:ascii="Arial" w:hAnsi="Arial" w:cs="Arial"/>
          <w:sz w:val="24"/>
          <w:szCs w:val="24"/>
          <w:vertAlign w:val="superscript"/>
        </w:rPr>
        <w:t>+</w:t>
      </w:r>
      <w:r w:rsidRPr="0033713C">
        <w:rPr>
          <w:rFonts w:ascii="Arial" w:hAnsi="Arial" w:cs="Arial"/>
          <w:sz w:val="24"/>
          <w:szCs w:val="24"/>
        </w:rPr>
        <w:t>) and glutamatergic neurons (</w:t>
      </w:r>
      <w:proofErr w:type="spellStart"/>
      <w:r w:rsidRPr="0033713C">
        <w:rPr>
          <w:rFonts w:ascii="Arial" w:hAnsi="Arial" w:cs="Arial"/>
          <w:sz w:val="24"/>
          <w:szCs w:val="24"/>
        </w:rPr>
        <w:t>CaMKII</w:t>
      </w:r>
      <w:proofErr w:type="spellEnd"/>
      <w:r w:rsidRPr="0033713C">
        <w:rPr>
          <w:rFonts w:ascii="Arial" w:hAnsi="Arial" w:cs="Arial"/>
          <w:sz w:val="24"/>
          <w:szCs w:val="24"/>
        </w:rPr>
        <w:t>β</w:t>
      </w:r>
      <w:r w:rsidRPr="0033713C">
        <w:rPr>
          <w:rFonts w:ascii="Arial" w:hAnsi="Arial" w:cs="Arial"/>
          <w:sz w:val="24"/>
          <w:szCs w:val="24"/>
          <w:vertAlign w:val="superscript"/>
        </w:rPr>
        <w:t>+</w:t>
      </w:r>
      <w:r w:rsidRPr="0033713C">
        <w:rPr>
          <w:rFonts w:ascii="Arial" w:hAnsi="Arial" w:cs="Arial"/>
          <w:sz w:val="24"/>
          <w:szCs w:val="24"/>
        </w:rPr>
        <w:t xml:space="preserve">) obtained after pharmacological compounds patterning. Data represent the average percentage </w:t>
      </w:r>
      <w:r w:rsidR="008D7E51" w:rsidRPr="0033713C">
        <w:rPr>
          <w:rFonts w:ascii="Arial" w:hAnsi="Arial" w:cs="Arial"/>
          <w:sz w:val="24"/>
          <w:szCs w:val="24"/>
        </w:rPr>
        <w:t xml:space="preserve">± SD </w:t>
      </w:r>
      <w:r w:rsidRPr="0033713C">
        <w:rPr>
          <w:rFonts w:ascii="Arial" w:hAnsi="Arial" w:cs="Arial"/>
          <w:sz w:val="24"/>
          <w:szCs w:val="24"/>
        </w:rPr>
        <w:t>of total neurons (β-Tubulin</w:t>
      </w:r>
      <w:r w:rsidRPr="0033713C">
        <w:rPr>
          <w:rFonts w:ascii="Arial" w:hAnsi="Arial" w:cs="Arial"/>
          <w:sz w:val="24"/>
          <w:szCs w:val="24"/>
          <w:vertAlign w:val="superscript"/>
        </w:rPr>
        <w:t>+</w:t>
      </w:r>
      <w:r w:rsidRPr="0033713C">
        <w:rPr>
          <w:rFonts w:ascii="Arial" w:hAnsi="Arial" w:cs="Arial"/>
          <w:sz w:val="24"/>
          <w:szCs w:val="24"/>
        </w:rPr>
        <w:t>/DAPI</w:t>
      </w:r>
      <w:r w:rsidRPr="006B51F7">
        <w:rPr>
          <w:rFonts w:ascii="Arial" w:hAnsi="Arial" w:cs="Arial"/>
          <w:sz w:val="24"/>
          <w:szCs w:val="24"/>
          <w:vertAlign w:val="superscript"/>
        </w:rPr>
        <w:t>+</w:t>
      </w:r>
      <w:r w:rsidRPr="006B51F7">
        <w:rPr>
          <w:rFonts w:ascii="Arial" w:hAnsi="Arial" w:cs="Arial"/>
          <w:sz w:val="24"/>
          <w:szCs w:val="24"/>
        </w:rPr>
        <w:t>) and total glutamatergic neurons (</w:t>
      </w:r>
      <w:proofErr w:type="spellStart"/>
      <w:r w:rsidRPr="006B51F7">
        <w:rPr>
          <w:rFonts w:ascii="Arial" w:hAnsi="Arial" w:cs="Arial"/>
          <w:sz w:val="24"/>
          <w:szCs w:val="24"/>
        </w:rPr>
        <w:t>CaMKII</w:t>
      </w:r>
      <w:proofErr w:type="spellEnd"/>
      <w:r w:rsidRPr="006B51F7">
        <w:rPr>
          <w:rFonts w:ascii="Arial" w:hAnsi="Arial" w:cs="Arial"/>
          <w:sz w:val="24"/>
          <w:szCs w:val="24"/>
        </w:rPr>
        <w:t>β</w:t>
      </w:r>
      <w:r w:rsidRPr="006B51F7">
        <w:rPr>
          <w:rFonts w:ascii="Arial" w:hAnsi="Arial" w:cs="Arial"/>
          <w:sz w:val="24"/>
          <w:szCs w:val="24"/>
          <w:vertAlign w:val="superscript"/>
        </w:rPr>
        <w:t>+</w:t>
      </w:r>
      <w:r w:rsidRPr="006B51F7">
        <w:rPr>
          <w:rFonts w:ascii="Arial" w:hAnsi="Arial" w:cs="Arial"/>
          <w:sz w:val="24"/>
          <w:szCs w:val="24"/>
        </w:rPr>
        <w:t>/DAPI</w:t>
      </w:r>
      <w:r w:rsidRPr="006B51F7">
        <w:rPr>
          <w:rFonts w:ascii="Arial" w:hAnsi="Arial" w:cs="Arial"/>
          <w:sz w:val="24"/>
          <w:szCs w:val="24"/>
          <w:vertAlign w:val="superscript"/>
        </w:rPr>
        <w:t>+</w:t>
      </w:r>
      <w:r w:rsidRPr="006B51F7">
        <w:rPr>
          <w:rFonts w:ascii="Arial" w:hAnsi="Arial" w:cs="Arial"/>
          <w:sz w:val="24"/>
          <w:szCs w:val="24"/>
        </w:rPr>
        <w:t>) of all cells in culture.</w:t>
      </w:r>
    </w:p>
    <w:p w:rsidR="00AB4439" w:rsidRDefault="00AB4439" w:rsidP="000311B6">
      <w:pPr>
        <w:rPr>
          <w:rFonts w:ascii="Arial" w:hAnsi="Arial" w:cs="Arial"/>
          <w:b/>
          <w:sz w:val="24"/>
          <w:szCs w:val="24"/>
        </w:rPr>
      </w:pPr>
    </w:p>
    <w:p w:rsidR="00AB4439" w:rsidRPr="00F77816" w:rsidRDefault="00AB4439" w:rsidP="0053509B">
      <w:pPr>
        <w:spacing w:after="0" w:line="480" w:lineRule="auto"/>
        <w:jc w:val="both"/>
        <w:rPr>
          <w:rFonts w:ascii="Arial" w:hAnsi="Arial" w:cs="Arial"/>
          <w:sz w:val="24"/>
          <w:szCs w:val="24"/>
        </w:rPr>
      </w:pPr>
      <w:r>
        <w:rPr>
          <w:rFonts w:ascii="Arial" w:hAnsi="Arial" w:cs="Arial"/>
          <w:b/>
          <w:sz w:val="24"/>
          <w:szCs w:val="24"/>
        </w:rPr>
        <w:t>Supplementary Figure 6</w:t>
      </w:r>
      <w:r w:rsidRPr="00F77816">
        <w:rPr>
          <w:rFonts w:ascii="Arial" w:hAnsi="Arial" w:cs="Arial"/>
          <w:b/>
          <w:sz w:val="24"/>
          <w:szCs w:val="24"/>
        </w:rPr>
        <w:t>. Synuclein overexpression in hiPSCs derived neurons.</w:t>
      </w:r>
      <w:r w:rsidRPr="00F77816">
        <w:rPr>
          <w:rFonts w:ascii="Arial" w:hAnsi="Arial" w:cs="Arial"/>
          <w:sz w:val="24"/>
          <w:szCs w:val="24"/>
        </w:rPr>
        <w:t xml:space="preserve"> </w:t>
      </w:r>
    </w:p>
    <w:p w:rsidR="00AB4439" w:rsidRPr="00371F38" w:rsidRDefault="00AB4439" w:rsidP="00371F38">
      <w:pPr>
        <w:spacing w:after="0" w:line="480" w:lineRule="auto"/>
        <w:jc w:val="both"/>
        <w:rPr>
          <w:rFonts w:ascii="Arial" w:hAnsi="Arial" w:cs="Arial"/>
          <w:sz w:val="24"/>
          <w:szCs w:val="24"/>
        </w:rPr>
      </w:pPr>
      <w:r w:rsidRPr="00F77816">
        <w:rPr>
          <w:rFonts w:ascii="Arial" w:hAnsi="Arial" w:cs="Arial"/>
          <w:sz w:val="24"/>
          <w:szCs w:val="24"/>
        </w:rPr>
        <w:t xml:space="preserve">(A) Experimental </w:t>
      </w:r>
      <w:r w:rsidRPr="0033713C">
        <w:rPr>
          <w:rFonts w:ascii="Arial" w:hAnsi="Arial" w:cs="Arial"/>
          <w:sz w:val="24"/>
          <w:szCs w:val="24"/>
        </w:rPr>
        <w:t xml:space="preserve">design to determine overexpression of synucleins in </w:t>
      </w:r>
      <w:r w:rsidR="008D7E51" w:rsidRPr="0033713C">
        <w:rPr>
          <w:rFonts w:ascii="Arial" w:hAnsi="Arial" w:cs="Arial"/>
          <w:sz w:val="24"/>
          <w:szCs w:val="24"/>
        </w:rPr>
        <w:t xml:space="preserve">CT-01 </w:t>
      </w:r>
      <w:r w:rsidRPr="0033713C">
        <w:rPr>
          <w:rFonts w:ascii="Arial" w:hAnsi="Arial" w:cs="Arial"/>
          <w:sz w:val="24"/>
          <w:szCs w:val="24"/>
        </w:rPr>
        <w:t xml:space="preserve">hiPSCs derived neurons by Western blot. After using AAV-HBA-rLmx1a-AU1 to pattern </w:t>
      </w:r>
      <w:r w:rsidR="008D7E51" w:rsidRPr="0033713C">
        <w:rPr>
          <w:rFonts w:ascii="Arial" w:hAnsi="Arial" w:cs="Arial"/>
          <w:sz w:val="24"/>
          <w:szCs w:val="24"/>
        </w:rPr>
        <w:t xml:space="preserve">CT-01 </w:t>
      </w:r>
      <w:r w:rsidRPr="0033713C">
        <w:rPr>
          <w:rFonts w:ascii="Arial" w:hAnsi="Arial" w:cs="Arial"/>
          <w:sz w:val="24"/>
          <w:szCs w:val="24"/>
        </w:rPr>
        <w:t xml:space="preserve">hiPSCs into dopaminergic neurons, the neurons </w:t>
      </w:r>
      <w:proofErr w:type="gramStart"/>
      <w:r w:rsidRPr="0033713C">
        <w:rPr>
          <w:rFonts w:ascii="Arial" w:hAnsi="Arial" w:cs="Arial"/>
          <w:sz w:val="24"/>
          <w:szCs w:val="24"/>
        </w:rPr>
        <w:t>were transduced</w:t>
      </w:r>
      <w:proofErr w:type="gramEnd"/>
      <w:r w:rsidRPr="0033713C">
        <w:rPr>
          <w:rFonts w:ascii="Arial" w:hAnsi="Arial" w:cs="Arial"/>
          <w:sz w:val="24"/>
          <w:szCs w:val="24"/>
        </w:rPr>
        <w:t xml:space="preserve"> with AAV-hSyn1-α-synuclein-EGFP, AAV-hSyn1-γ-synuclein-EGFP or AAV-hSyn1-EGFP and cell lysates were collected at DIV 25 (i.e. DPT 10). (B) Representative Western blot images of protein lysates collected at 10 DPT with α- or γ-synuclein or EGFP viral vector. Data normalized and controlled with the help of Actin and EGFP respectively. </w:t>
      </w:r>
      <w:r w:rsidR="007932B8" w:rsidRPr="0033713C">
        <w:rPr>
          <w:rFonts w:ascii="Arial" w:hAnsi="Arial" w:cs="Arial"/>
          <w:sz w:val="24"/>
          <w:szCs w:val="24"/>
        </w:rPr>
        <w:t>(C-D</w:t>
      </w:r>
      <w:r w:rsidRPr="0033713C">
        <w:rPr>
          <w:rFonts w:ascii="Arial" w:hAnsi="Arial" w:cs="Arial"/>
          <w:sz w:val="24"/>
          <w:szCs w:val="24"/>
        </w:rPr>
        <w:t>) Representative fluorescence images of immunoreactivity for synucleins</w:t>
      </w:r>
      <w:r w:rsidR="007932B8" w:rsidRPr="0033713C">
        <w:rPr>
          <w:rFonts w:ascii="Arial" w:hAnsi="Arial" w:cs="Arial"/>
          <w:sz w:val="24"/>
          <w:szCs w:val="24"/>
        </w:rPr>
        <w:t xml:space="preserve"> (Pan-synuclei</w:t>
      </w:r>
      <w:r w:rsidR="003A1079">
        <w:rPr>
          <w:rFonts w:ascii="Arial" w:hAnsi="Arial" w:cs="Arial"/>
          <w:sz w:val="24"/>
          <w:szCs w:val="24"/>
        </w:rPr>
        <w:t>n; red) and</w:t>
      </w:r>
      <w:r w:rsidRPr="0033713C">
        <w:rPr>
          <w:rFonts w:ascii="Arial" w:hAnsi="Arial" w:cs="Arial"/>
          <w:sz w:val="24"/>
          <w:szCs w:val="24"/>
        </w:rPr>
        <w:t xml:space="preserve"> EGFP (green) in </w:t>
      </w:r>
      <w:r w:rsidR="008D7E51" w:rsidRPr="0033713C">
        <w:rPr>
          <w:rFonts w:ascii="Arial" w:hAnsi="Arial" w:cs="Arial"/>
          <w:sz w:val="24"/>
          <w:szCs w:val="24"/>
        </w:rPr>
        <w:t>CT-</w:t>
      </w:r>
      <w:r w:rsidR="008D7E51" w:rsidRPr="005E7EEE">
        <w:rPr>
          <w:rFonts w:ascii="Arial" w:hAnsi="Arial" w:cs="Arial"/>
          <w:sz w:val="24"/>
          <w:szCs w:val="24"/>
        </w:rPr>
        <w:t xml:space="preserve">01 </w:t>
      </w:r>
      <w:r w:rsidRPr="005E7EEE">
        <w:rPr>
          <w:rFonts w:ascii="Arial" w:hAnsi="Arial" w:cs="Arial"/>
          <w:sz w:val="24"/>
          <w:szCs w:val="24"/>
        </w:rPr>
        <w:t>hiPSCs-derived neurons transduced</w:t>
      </w:r>
      <w:r w:rsidR="00A15C2A" w:rsidRPr="005E7EEE">
        <w:rPr>
          <w:rFonts w:ascii="Arial" w:hAnsi="Arial" w:cs="Arial"/>
          <w:sz w:val="24"/>
          <w:szCs w:val="24"/>
        </w:rPr>
        <w:t xml:space="preserve"> with either α-synuclein (</w:t>
      </w:r>
      <w:r w:rsidR="007932B8" w:rsidRPr="005E7EEE">
        <w:rPr>
          <w:rFonts w:ascii="Arial" w:hAnsi="Arial" w:cs="Arial"/>
          <w:sz w:val="24"/>
          <w:szCs w:val="24"/>
        </w:rPr>
        <w:t>C</w:t>
      </w:r>
      <w:r w:rsidRPr="005E7EEE">
        <w:rPr>
          <w:rFonts w:ascii="Arial" w:hAnsi="Arial" w:cs="Arial"/>
          <w:sz w:val="24"/>
          <w:szCs w:val="24"/>
        </w:rPr>
        <w:t xml:space="preserve">) or </w:t>
      </w:r>
      <w:r w:rsidR="00A15C2A" w:rsidRPr="005E7EEE">
        <w:rPr>
          <w:rFonts w:ascii="Arial" w:hAnsi="Arial" w:cs="Arial"/>
          <w:sz w:val="24"/>
          <w:szCs w:val="24"/>
        </w:rPr>
        <w:t>EGFP (</w:t>
      </w:r>
      <w:r w:rsidR="007932B8" w:rsidRPr="005E7EEE">
        <w:rPr>
          <w:rFonts w:ascii="Arial" w:hAnsi="Arial" w:cs="Arial"/>
          <w:sz w:val="24"/>
          <w:szCs w:val="24"/>
        </w:rPr>
        <w:t>D</w:t>
      </w:r>
      <w:r w:rsidRPr="005E7EEE">
        <w:rPr>
          <w:rFonts w:ascii="Arial" w:hAnsi="Arial" w:cs="Arial"/>
          <w:sz w:val="24"/>
          <w:szCs w:val="24"/>
        </w:rPr>
        <w:t xml:space="preserve">) at DIV 25 (DPT 10). </w:t>
      </w:r>
      <w:r w:rsidR="003A1079" w:rsidRPr="005E7EEE">
        <w:rPr>
          <w:rFonts w:ascii="Arial" w:hAnsi="Arial" w:cs="Arial"/>
          <w:sz w:val="24"/>
          <w:szCs w:val="24"/>
        </w:rPr>
        <w:t xml:space="preserve">Nuclei </w:t>
      </w:r>
      <w:proofErr w:type="gramStart"/>
      <w:r w:rsidR="003A1079" w:rsidRPr="005E7EEE">
        <w:rPr>
          <w:rFonts w:ascii="Arial" w:hAnsi="Arial" w:cs="Arial"/>
          <w:sz w:val="24"/>
          <w:szCs w:val="24"/>
        </w:rPr>
        <w:t>are counterstained</w:t>
      </w:r>
      <w:proofErr w:type="gramEnd"/>
      <w:r w:rsidR="003A1079" w:rsidRPr="005E7EEE">
        <w:rPr>
          <w:rFonts w:ascii="Arial" w:hAnsi="Arial" w:cs="Arial"/>
          <w:sz w:val="24"/>
          <w:szCs w:val="24"/>
        </w:rPr>
        <w:t xml:space="preserve"> with DAPI. </w:t>
      </w:r>
      <w:r w:rsidRPr="005E7EEE">
        <w:rPr>
          <w:rFonts w:ascii="Arial" w:hAnsi="Arial" w:cs="Arial"/>
          <w:sz w:val="24"/>
          <w:szCs w:val="24"/>
        </w:rPr>
        <w:t>Higher magnification fluorescence images shown for α-</w:t>
      </w:r>
      <w:r w:rsidR="00A15C2A" w:rsidRPr="005E7EEE">
        <w:rPr>
          <w:rFonts w:ascii="Arial" w:hAnsi="Arial" w:cs="Arial"/>
          <w:sz w:val="24"/>
          <w:szCs w:val="24"/>
        </w:rPr>
        <w:t xml:space="preserve">synuclein </w:t>
      </w:r>
      <w:r w:rsidR="008D7E51" w:rsidRPr="005E7EEE">
        <w:rPr>
          <w:rFonts w:ascii="Arial" w:hAnsi="Arial" w:cs="Arial"/>
          <w:sz w:val="24"/>
          <w:szCs w:val="24"/>
        </w:rPr>
        <w:t>transduced</w:t>
      </w:r>
      <w:r w:rsidR="00A15C2A" w:rsidRPr="005E7EEE">
        <w:rPr>
          <w:rFonts w:ascii="Arial" w:hAnsi="Arial" w:cs="Arial"/>
          <w:sz w:val="24"/>
          <w:szCs w:val="24"/>
        </w:rPr>
        <w:t xml:space="preserve"> neurons </w:t>
      </w:r>
      <w:r w:rsidR="00A15C2A" w:rsidRPr="0033713C">
        <w:rPr>
          <w:rFonts w:ascii="Arial" w:hAnsi="Arial" w:cs="Arial"/>
          <w:sz w:val="24"/>
          <w:szCs w:val="24"/>
        </w:rPr>
        <w:t xml:space="preserve">in </w:t>
      </w:r>
      <w:r w:rsidR="007932B8" w:rsidRPr="0033713C">
        <w:rPr>
          <w:rFonts w:ascii="Arial" w:hAnsi="Arial" w:cs="Arial"/>
          <w:sz w:val="24"/>
          <w:szCs w:val="24"/>
        </w:rPr>
        <w:t>C</w:t>
      </w:r>
      <w:r w:rsidR="00A15C2A" w:rsidRPr="0033713C">
        <w:rPr>
          <w:rFonts w:ascii="Arial" w:hAnsi="Arial" w:cs="Arial"/>
          <w:sz w:val="24"/>
          <w:szCs w:val="24"/>
        </w:rPr>
        <w:t xml:space="preserve">’ and </w:t>
      </w:r>
      <w:r w:rsidR="007932B8" w:rsidRPr="0033713C">
        <w:rPr>
          <w:rFonts w:ascii="Arial" w:hAnsi="Arial" w:cs="Arial"/>
          <w:sz w:val="24"/>
          <w:szCs w:val="24"/>
        </w:rPr>
        <w:t>C</w:t>
      </w:r>
      <w:r w:rsidRPr="0033713C">
        <w:rPr>
          <w:rFonts w:ascii="Arial" w:hAnsi="Arial" w:cs="Arial"/>
          <w:sz w:val="24"/>
          <w:szCs w:val="24"/>
        </w:rPr>
        <w:t>’’ and</w:t>
      </w:r>
      <w:r w:rsidR="00A15C2A" w:rsidRPr="0033713C">
        <w:rPr>
          <w:rFonts w:ascii="Arial" w:hAnsi="Arial" w:cs="Arial"/>
          <w:sz w:val="24"/>
          <w:szCs w:val="24"/>
        </w:rPr>
        <w:t xml:space="preserve"> for EGFP </w:t>
      </w:r>
      <w:r w:rsidR="008D7E51" w:rsidRPr="0033713C">
        <w:rPr>
          <w:rFonts w:ascii="Arial" w:hAnsi="Arial" w:cs="Arial"/>
          <w:sz w:val="24"/>
          <w:szCs w:val="24"/>
        </w:rPr>
        <w:t>transduced</w:t>
      </w:r>
      <w:r w:rsidR="00A15C2A" w:rsidRPr="0033713C">
        <w:rPr>
          <w:rFonts w:ascii="Arial" w:hAnsi="Arial" w:cs="Arial"/>
          <w:sz w:val="24"/>
          <w:szCs w:val="24"/>
        </w:rPr>
        <w:t xml:space="preserve"> neurons in </w:t>
      </w:r>
      <w:r w:rsidR="007932B8" w:rsidRPr="0033713C">
        <w:rPr>
          <w:rFonts w:ascii="Arial" w:hAnsi="Arial" w:cs="Arial"/>
          <w:sz w:val="24"/>
          <w:szCs w:val="24"/>
        </w:rPr>
        <w:t>D</w:t>
      </w:r>
      <w:r w:rsidR="00A15C2A" w:rsidRPr="0033713C">
        <w:rPr>
          <w:rFonts w:ascii="Arial" w:hAnsi="Arial" w:cs="Arial"/>
          <w:sz w:val="24"/>
          <w:szCs w:val="24"/>
        </w:rPr>
        <w:t xml:space="preserve">’ and </w:t>
      </w:r>
      <w:r w:rsidR="007932B8" w:rsidRPr="0033713C">
        <w:rPr>
          <w:rFonts w:ascii="Arial" w:hAnsi="Arial" w:cs="Arial"/>
          <w:sz w:val="24"/>
          <w:szCs w:val="24"/>
        </w:rPr>
        <w:t>D</w:t>
      </w:r>
      <w:r w:rsidR="003A1079">
        <w:rPr>
          <w:rFonts w:ascii="Arial" w:hAnsi="Arial" w:cs="Arial"/>
          <w:sz w:val="24"/>
          <w:szCs w:val="24"/>
        </w:rPr>
        <w:t>’’. White arrow</w:t>
      </w:r>
      <w:r w:rsidRPr="0033713C">
        <w:rPr>
          <w:rFonts w:ascii="Arial" w:hAnsi="Arial" w:cs="Arial"/>
          <w:sz w:val="24"/>
          <w:szCs w:val="24"/>
        </w:rPr>
        <w:t xml:space="preserve"> indicate</w:t>
      </w:r>
      <w:r w:rsidR="003A1079">
        <w:rPr>
          <w:rFonts w:ascii="Arial" w:hAnsi="Arial" w:cs="Arial"/>
          <w:sz w:val="24"/>
          <w:szCs w:val="24"/>
        </w:rPr>
        <w:t>s</w:t>
      </w:r>
      <w:r w:rsidRPr="0033713C">
        <w:rPr>
          <w:rFonts w:ascii="Arial" w:hAnsi="Arial" w:cs="Arial"/>
          <w:sz w:val="24"/>
          <w:szCs w:val="24"/>
        </w:rPr>
        <w:t xml:space="preserve"> </w:t>
      </w:r>
      <w:r w:rsidRPr="00F77816">
        <w:rPr>
          <w:rFonts w:ascii="Arial" w:hAnsi="Arial" w:cs="Arial"/>
          <w:sz w:val="24"/>
          <w:szCs w:val="24"/>
        </w:rPr>
        <w:t>infected EGFP positive neurons whereas white arrowheads indicate uninfected neurons. S</w:t>
      </w:r>
      <w:r w:rsidR="007932B8">
        <w:rPr>
          <w:rFonts w:ascii="Arial" w:hAnsi="Arial" w:cs="Arial"/>
          <w:sz w:val="24"/>
          <w:szCs w:val="24"/>
        </w:rPr>
        <w:t>cale bars: 100µm (C-D)</w:t>
      </w:r>
      <w:proofErr w:type="gramStart"/>
      <w:r w:rsidR="007932B8">
        <w:rPr>
          <w:rFonts w:ascii="Arial" w:hAnsi="Arial" w:cs="Arial"/>
          <w:sz w:val="24"/>
          <w:szCs w:val="24"/>
        </w:rPr>
        <w:t>;</w:t>
      </w:r>
      <w:proofErr w:type="gramEnd"/>
      <w:r w:rsidR="007932B8">
        <w:rPr>
          <w:rFonts w:ascii="Arial" w:hAnsi="Arial" w:cs="Arial"/>
          <w:sz w:val="24"/>
          <w:szCs w:val="24"/>
        </w:rPr>
        <w:t xml:space="preserve"> 10µm (C’, D’, C’’, D</w:t>
      </w:r>
      <w:r>
        <w:rPr>
          <w:rFonts w:ascii="Arial" w:hAnsi="Arial" w:cs="Arial"/>
          <w:sz w:val="24"/>
          <w:szCs w:val="24"/>
        </w:rPr>
        <w:t>’’</w:t>
      </w:r>
      <w:r w:rsidRPr="00F77816">
        <w:rPr>
          <w:rFonts w:ascii="Arial" w:hAnsi="Arial" w:cs="Arial"/>
          <w:sz w:val="24"/>
          <w:szCs w:val="24"/>
        </w:rPr>
        <w:t>).</w:t>
      </w:r>
      <w:r>
        <w:rPr>
          <w:rFonts w:ascii="Arial" w:hAnsi="Arial" w:cs="Arial"/>
          <w:sz w:val="24"/>
          <w:szCs w:val="24"/>
        </w:rPr>
        <w:t xml:space="preserve"> </w:t>
      </w:r>
    </w:p>
    <w:sectPr w:rsidR="00AB4439" w:rsidRPr="00371F38" w:rsidSect="000311B6">
      <w:footerReference w:type="default" r:id="rId8"/>
      <w:pgSz w:w="12240" w:h="15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361" w:rsidRDefault="00D13361" w:rsidP="000311B6">
      <w:pPr>
        <w:spacing w:after="0" w:line="240" w:lineRule="auto"/>
      </w:pPr>
      <w:r>
        <w:separator/>
      </w:r>
    </w:p>
  </w:endnote>
  <w:endnote w:type="continuationSeparator" w:id="0">
    <w:p w:rsidR="00D13361" w:rsidRDefault="00D13361" w:rsidP="0003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390154"/>
      <w:docPartObj>
        <w:docPartGallery w:val="Page Numbers (Bottom of Page)"/>
        <w:docPartUnique/>
      </w:docPartObj>
    </w:sdtPr>
    <w:sdtEndPr>
      <w:rPr>
        <w:noProof/>
      </w:rPr>
    </w:sdtEndPr>
    <w:sdtContent>
      <w:p w:rsidR="000311B6" w:rsidRDefault="000311B6">
        <w:pPr>
          <w:pStyle w:val="Footer"/>
          <w:jc w:val="right"/>
        </w:pPr>
        <w:r>
          <w:fldChar w:fldCharType="begin"/>
        </w:r>
        <w:r>
          <w:instrText xml:space="preserve"> PAGE   \* MERGEFORMAT </w:instrText>
        </w:r>
        <w:r>
          <w:fldChar w:fldCharType="separate"/>
        </w:r>
        <w:r w:rsidR="00371F38">
          <w:rPr>
            <w:noProof/>
          </w:rPr>
          <w:t>6</w:t>
        </w:r>
        <w:r>
          <w:rPr>
            <w:noProof/>
          </w:rPr>
          <w:fldChar w:fldCharType="end"/>
        </w:r>
      </w:p>
    </w:sdtContent>
  </w:sdt>
  <w:p w:rsidR="000311B6" w:rsidRDefault="00031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361" w:rsidRDefault="00D13361" w:rsidP="000311B6">
      <w:pPr>
        <w:spacing w:after="0" w:line="240" w:lineRule="auto"/>
      </w:pPr>
      <w:r>
        <w:separator/>
      </w:r>
    </w:p>
  </w:footnote>
  <w:footnote w:type="continuationSeparator" w:id="0">
    <w:p w:rsidR="00D13361" w:rsidRDefault="00D13361" w:rsidP="000311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39"/>
    <w:rsid w:val="000311B6"/>
    <w:rsid w:val="000C23AE"/>
    <w:rsid w:val="000D134C"/>
    <w:rsid w:val="001C693F"/>
    <w:rsid w:val="002459C5"/>
    <w:rsid w:val="0033713C"/>
    <w:rsid w:val="00371F38"/>
    <w:rsid w:val="003A1079"/>
    <w:rsid w:val="003C0893"/>
    <w:rsid w:val="0053509B"/>
    <w:rsid w:val="005E7EEE"/>
    <w:rsid w:val="007932B8"/>
    <w:rsid w:val="008D7E51"/>
    <w:rsid w:val="00975889"/>
    <w:rsid w:val="00A1427E"/>
    <w:rsid w:val="00A15C2A"/>
    <w:rsid w:val="00AB4439"/>
    <w:rsid w:val="00B6792F"/>
    <w:rsid w:val="00BD1CD9"/>
    <w:rsid w:val="00D13361"/>
    <w:rsid w:val="00D6113E"/>
    <w:rsid w:val="00DC2EE1"/>
    <w:rsid w:val="00F2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44D9"/>
  <w15:chartTrackingRefBased/>
  <w15:docId w15:val="{0789F3AF-DD9B-42E9-8C62-DD1AF32C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4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439"/>
    <w:rPr>
      <w:color w:val="0563C1" w:themeColor="hyperlink"/>
      <w:u w:val="single"/>
    </w:rPr>
  </w:style>
  <w:style w:type="table" w:styleId="TableGrid">
    <w:name w:val="Table Grid"/>
    <w:basedOn w:val="TableNormal"/>
    <w:uiPriority w:val="59"/>
    <w:rsid w:val="00AB4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509B"/>
    <w:pPr>
      <w:ind w:left="720"/>
      <w:contextualSpacing/>
    </w:pPr>
  </w:style>
  <w:style w:type="paragraph" w:styleId="Header">
    <w:name w:val="header"/>
    <w:basedOn w:val="Normal"/>
    <w:link w:val="HeaderChar"/>
    <w:uiPriority w:val="99"/>
    <w:unhideWhenUsed/>
    <w:rsid w:val="000311B6"/>
    <w:pPr>
      <w:tabs>
        <w:tab w:val="center" w:pos="4703"/>
        <w:tab w:val="right" w:pos="9406"/>
      </w:tabs>
      <w:spacing w:after="0" w:line="240" w:lineRule="auto"/>
    </w:pPr>
  </w:style>
  <w:style w:type="character" w:customStyle="1" w:styleId="HeaderChar">
    <w:name w:val="Header Char"/>
    <w:basedOn w:val="DefaultParagraphFont"/>
    <w:link w:val="Header"/>
    <w:uiPriority w:val="99"/>
    <w:rsid w:val="000311B6"/>
  </w:style>
  <w:style w:type="paragraph" w:styleId="Footer">
    <w:name w:val="footer"/>
    <w:basedOn w:val="Normal"/>
    <w:link w:val="FooterChar"/>
    <w:uiPriority w:val="99"/>
    <w:unhideWhenUsed/>
    <w:rsid w:val="000311B6"/>
    <w:pPr>
      <w:tabs>
        <w:tab w:val="center" w:pos="4703"/>
        <w:tab w:val="right" w:pos="9406"/>
      </w:tabs>
      <w:spacing w:after="0" w:line="240" w:lineRule="auto"/>
    </w:pPr>
  </w:style>
  <w:style w:type="character" w:customStyle="1" w:styleId="FooterChar">
    <w:name w:val="Footer Char"/>
    <w:basedOn w:val="DefaultParagraphFont"/>
    <w:link w:val="Footer"/>
    <w:uiPriority w:val="99"/>
    <w:rsid w:val="000311B6"/>
  </w:style>
  <w:style w:type="character" w:styleId="LineNumber">
    <w:name w:val="line number"/>
    <w:basedOn w:val="DefaultParagraphFont"/>
    <w:uiPriority w:val="99"/>
    <w:semiHidden/>
    <w:unhideWhenUsed/>
    <w:rsid w:val="00031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ameehan.mahajani@med.uni-goett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bastian.kuegler@med.uni-goettingen.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Sameehan Mahajani</dc:creator>
  <cp:keywords/>
  <dc:description/>
  <cp:lastModifiedBy>Sameehan Mahajani</cp:lastModifiedBy>
  <cp:revision>3</cp:revision>
  <cp:lastPrinted>2019-01-29T10:23:00Z</cp:lastPrinted>
  <dcterms:created xsi:type="dcterms:W3CDTF">2019-11-07T10:17:00Z</dcterms:created>
  <dcterms:modified xsi:type="dcterms:W3CDTF">2019-11-07T10:17:00Z</dcterms:modified>
</cp:coreProperties>
</file>