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E0841" w:rsidRPr="00115A32" w:rsidRDefault="00FE0841" w:rsidP="00FE0841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lang w:val="en-US"/>
        </w:rPr>
      </w:pPr>
      <w:r w:rsidRPr="00115A32">
        <w:rPr>
          <w:rFonts w:ascii="Arial" w:hAnsi="Arial" w:cs="Arial"/>
          <w:b/>
          <w:bCs/>
          <w:color w:val="000000" w:themeColor="text1"/>
          <w:lang w:val="en-US"/>
        </w:rPr>
        <w:t>SUPPLEMENTAL INFORMATION TITLES AND LEGENDS:</w:t>
      </w:r>
    </w:p>
    <w:p w:rsidR="00FE0841" w:rsidRPr="00115A32" w:rsidRDefault="00FE0841" w:rsidP="00FE0841">
      <w:pPr>
        <w:spacing w:line="480" w:lineRule="auto"/>
        <w:jc w:val="both"/>
        <w:rPr>
          <w:rFonts w:ascii="Arial" w:hAnsi="Arial" w:cs="Arial"/>
          <w:b/>
          <w:color w:val="000000" w:themeColor="text1"/>
          <w:lang w:val="en-US"/>
        </w:rPr>
      </w:pPr>
    </w:p>
    <w:p w:rsidR="00FE0841" w:rsidRPr="00115A32" w:rsidRDefault="00FE0841" w:rsidP="00FE0841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115A32">
        <w:rPr>
          <w:rFonts w:ascii="Arial" w:hAnsi="Arial" w:cs="Arial"/>
          <w:b/>
          <w:color w:val="000000" w:themeColor="text1"/>
          <w:lang w:val="en-US"/>
        </w:rPr>
        <w:t xml:space="preserve">Figure S1. Synaptosomal enrichment of proteins in the putamen of HD patients. </w:t>
      </w:r>
      <w:r w:rsidRPr="00115A32">
        <w:rPr>
          <w:rFonts w:ascii="Arial" w:hAnsi="Arial" w:cs="Arial"/>
          <w:bCs/>
          <w:color w:val="000000" w:themeColor="text1"/>
          <w:lang w:val="en-US"/>
        </w:rPr>
        <w:t>Putaminal lysates and synaptosomes of 5</w:t>
      </w:r>
      <w:r w:rsidRPr="00115A32">
        <w:rPr>
          <w:rFonts w:ascii="Arial" w:hAnsi="Arial" w:cs="Arial"/>
          <w:color w:val="000000" w:themeColor="text1"/>
          <w:lang w:val="en-US"/>
        </w:rPr>
        <w:t xml:space="preserve"> HD patients and 5 control individuals were subjected to WB. Membranes were probed against </w:t>
      </w:r>
      <w:r w:rsidRPr="00115A32">
        <w:rPr>
          <w:rFonts w:ascii="Arial" w:hAnsi="Arial" w:cs="Arial"/>
          <w:b/>
          <w:color w:val="000000" w:themeColor="text1"/>
          <w:lang w:val="en-US"/>
        </w:rPr>
        <w:t>(A)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RTP801, </w:t>
      </w:r>
      <w:r w:rsidRPr="00115A32">
        <w:rPr>
          <w:rFonts w:ascii="Arial" w:hAnsi="Arial" w:cs="Arial"/>
          <w:b/>
          <w:color w:val="000000" w:themeColor="text1"/>
          <w:lang w:val="en-US"/>
        </w:rPr>
        <w:t>(B)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SV2A, </w:t>
      </w:r>
      <w:r w:rsidRPr="00115A32">
        <w:rPr>
          <w:rFonts w:ascii="Arial" w:hAnsi="Arial" w:cs="Arial"/>
          <w:b/>
          <w:color w:val="000000" w:themeColor="text1"/>
          <w:lang w:val="en-US"/>
        </w:rPr>
        <w:t>(C)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PSD-95, </w:t>
      </w:r>
      <w:r w:rsidRPr="00115A32">
        <w:rPr>
          <w:rFonts w:ascii="Arial" w:hAnsi="Arial" w:cs="Arial"/>
          <w:b/>
          <w:color w:val="000000" w:themeColor="text1"/>
          <w:lang w:val="en-US"/>
        </w:rPr>
        <w:t>(D)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P-Akt (Ser473) and </w:t>
      </w:r>
      <w:r w:rsidRPr="00115A32">
        <w:rPr>
          <w:rFonts w:ascii="Arial" w:hAnsi="Arial" w:cs="Arial"/>
          <w:b/>
          <w:color w:val="000000" w:themeColor="text1"/>
          <w:lang w:val="en-US"/>
        </w:rPr>
        <w:t>(E)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P-S6 (Ser235/236) and total Akt as a loading control. Graphs show the densitometric quantification. Data is shown as a mean ± SEM. Data were analyzed with Two-way ANOVA followed by Bonferroni’s multiple comparisons test for post-hoc analyses or Kruskal-Wallis with Dunn’s multiple comparisons  (for SV2A) (***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 xml:space="preserve">&lt;0.001 </w:t>
      </w:r>
      <w:r w:rsidRPr="00115A32">
        <w:rPr>
          <w:rFonts w:ascii="Arial" w:hAnsi="Arial" w:cs="Arial"/>
          <w:i/>
          <w:color w:val="000000" w:themeColor="text1"/>
          <w:lang w:val="en-US"/>
        </w:rPr>
        <w:t>vs.</w:t>
      </w:r>
      <w:r w:rsidRPr="00115A32">
        <w:rPr>
          <w:rFonts w:ascii="Arial" w:hAnsi="Arial" w:cs="Arial"/>
          <w:color w:val="000000" w:themeColor="text1"/>
          <w:lang w:val="en-US"/>
        </w:rPr>
        <w:t xml:space="preserve"> CT homogenate) and data of homogenates and synaptosomes were analyzed by Student’s T-test or Mann-Whitney (for SV2A)  (*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>&lt;0.05, **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>&lt;0.01).</w:t>
      </w:r>
    </w:p>
    <w:p w:rsidR="00FE0841" w:rsidRPr="00115A32" w:rsidRDefault="00FE0841" w:rsidP="00FE0841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:rsidR="00FE0841" w:rsidRPr="00115A32" w:rsidRDefault="00FE0841" w:rsidP="00FE0841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115A32">
        <w:rPr>
          <w:rFonts w:ascii="Arial" w:hAnsi="Arial" w:cs="Arial"/>
          <w:b/>
          <w:color w:val="000000" w:themeColor="text1"/>
          <w:lang w:val="en-US"/>
        </w:rPr>
        <w:t xml:space="preserve">Figure S2. Synaptosomal enrichment of proteins in the cortex of HD patients. </w:t>
      </w:r>
      <w:r w:rsidRPr="00115A32">
        <w:rPr>
          <w:rFonts w:ascii="Arial" w:hAnsi="Arial" w:cs="Arial"/>
          <w:color w:val="000000" w:themeColor="text1"/>
          <w:lang w:val="en-US"/>
        </w:rPr>
        <w:t xml:space="preserve">Prefrontal cortex homogenates (H) and synaptosomes (S) of 5 HD patients and 6 control individuals were subjected to WB. Membranes were probed against </w:t>
      </w:r>
      <w:r w:rsidRPr="00115A32">
        <w:rPr>
          <w:rFonts w:ascii="Arial" w:hAnsi="Arial" w:cs="Arial"/>
          <w:b/>
          <w:color w:val="000000" w:themeColor="text1"/>
          <w:lang w:val="en-US"/>
        </w:rPr>
        <w:t>(A)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RTP801, </w:t>
      </w:r>
      <w:r w:rsidRPr="00115A32">
        <w:rPr>
          <w:rFonts w:ascii="Arial" w:hAnsi="Arial" w:cs="Arial"/>
          <w:b/>
          <w:color w:val="000000" w:themeColor="text1"/>
          <w:lang w:val="en-US"/>
        </w:rPr>
        <w:t>(B)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SV2A, </w:t>
      </w:r>
      <w:r w:rsidRPr="00115A32">
        <w:rPr>
          <w:rFonts w:ascii="Arial" w:hAnsi="Arial" w:cs="Arial"/>
          <w:b/>
          <w:color w:val="000000" w:themeColor="text1"/>
          <w:lang w:val="en-US"/>
        </w:rPr>
        <w:t>(C)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PSD-95, </w:t>
      </w:r>
      <w:r w:rsidRPr="00115A32">
        <w:rPr>
          <w:rFonts w:ascii="Arial" w:hAnsi="Arial" w:cs="Arial"/>
          <w:b/>
          <w:color w:val="000000" w:themeColor="text1"/>
          <w:lang w:val="en-US"/>
        </w:rPr>
        <w:t>(D)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P-Akt (Ser473) and </w:t>
      </w:r>
      <w:r w:rsidRPr="00115A32">
        <w:rPr>
          <w:rFonts w:ascii="Arial" w:hAnsi="Arial" w:cs="Arial"/>
          <w:b/>
          <w:color w:val="000000" w:themeColor="text1"/>
          <w:lang w:val="en-US"/>
        </w:rPr>
        <w:t>(E)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P-S6 (Ser235/236) and total Akt as a loading control. Graphs show the densitometric quantification. Data is shown as a mean ± SEM. Enrichment data was analyzed with Two-way ANOVA followed by Bonferroni’s multiple comparisons test for post-hoc analyses (*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>&lt;0.05, **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>&lt;0.01, ***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 xml:space="preserve">&lt;0.001 </w:t>
      </w:r>
      <w:r w:rsidRPr="00115A32">
        <w:rPr>
          <w:rFonts w:ascii="Arial" w:hAnsi="Arial" w:cs="Arial"/>
          <w:i/>
          <w:color w:val="000000" w:themeColor="text1"/>
          <w:lang w:val="en-US"/>
        </w:rPr>
        <w:t>vs.</w:t>
      </w:r>
      <w:r w:rsidRPr="00115A32">
        <w:rPr>
          <w:rFonts w:ascii="Arial" w:hAnsi="Arial" w:cs="Arial"/>
          <w:color w:val="000000" w:themeColor="text1"/>
          <w:lang w:val="en-US"/>
        </w:rPr>
        <w:t xml:space="preserve"> CT homogenate; ### 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 xml:space="preserve">&lt;0.001 </w:t>
      </w:r>
      <w:r w:rsidRPr="00115A32">
        <w:rPr>
          <w:rFonts w:ascii="Arial" w:hAnsi="Arial" w:cs="Arial"/>
          <w:i/>
          <w:color w:val="000000" w:themeColor="text1"/>
          <w:lang w:val="en-US"/>
        </w:rPr>
        <w:t>vs.</w:t>
      </w:r>
      <w:r w:rsidRPr="00115A32">
        <w:rPr>
          <w:rFonts w:ascii="Arial" w:hAnsi="Arial" w:cs="Arial"/>
          <w:color w:val="000000" w:themeColor="text1"/>
          <w:lang w:val="en-US"/>
        </w:rPr>
        <w:t xml:space="preserve"> HD homogenate). Data from homogenates was analyzed with Student’s t-test.</w:t>
      </w:r>
    </w:p>
    <w:p w:rsidR="00FE0841" w:rsidRPr="00115A32" w:rsidRDefault="00FE0841" w:rsidP="00FE0841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:rsidR="00FE0841" w:rsidRPr="00115A32" w:rsidRDefault="00FE0841" w:rsidP="00FE0841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115A32">
        <w:rPr>
          <w:rFonts w:ascii="Arial" w:hAnsi="Arial" w:cs="Arial"/>
          <w:b/>
          <w:color w:val="000000" w:themeColor="text1"/>
          <w:lang w:val="en-US"/>
        </w:rPr>
        <w:t>Figure S3. RTP801 is not altered in the synaptic fraction derived from the cortex of HD patients.</w:t>
      </w:r>
      <w:r w:rsidRPr="00115A32">
        <w:rPr>
          <w:rFonts w:ascii="Arial" w:hAnsi="Arial" w:cs="Arial"/>
          <w:color w:val="000000" w:themeColor="text1"/>
          <w:lang w:val="en-US"/>
        </w:rPr>
        <w:t xml:space="preserve"> </w:t>
      </w:r>
      <w:r w:rsidRPr="00115A32">
        <w:rPr>
          <w:rFonts w:ascii="Arial" w:hAnsi="Arial" w:cs="Arial"/>
          <w:b/>
          <w:color w:val="000000" w:themeColor="text1"/>
          <w:lang w:val="en-US"/>
        </w:rPr>
        <w:t>(A, B)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Prefrontal cortex lysates and synaptosomes of 6 HD patients and 6 control individuals were subjected to WB. Membranes were probed against </w:t>
      </w:r>
      <w:r w:rsidRPr="00115A32">
        <w:rPr>
          <w:rFonts w:ascii="Arial" w:hAnsi="Arial" w:cs="Arial"/>
          <w:color w:val="000000" w:themeColor="text1"/>
          <w:lang w:val="en-US"/>
        </w:rPr>
        <w:lastRenderedPageBreak/>
        <w:t xml:space="preserve">RTP801, P-Akt (Ser473), P-S6 (Ser235/236), PSD-95, SV2A and total Akt as a loading control. Graphs show the densitometric quantification of synaptosomal levels. </w:t>
      </w:r>
      <w:r w:rsidRPr="00115A32">
        <w:rPr>
          <w:rFonts w:ascii="Arial" w:hAnsi="Arial" w:cs="Arial"/>
          <w:b/>
          <w:color w:val="000000" w:themeColor="text1"/>
          <w:lang w:val="en-US"/>
        </w:rPr>
        <w:t xml:space="preserve">(C, D) </w:t>
      </w:r>
      <w:r w:rsidRPr="00115A32">
        <w:rPr>
          <w:rFonts w:ascii="Arial" w:hAnsi="Arial" w:cs="Arial"/>
          <w:color w:val="000000" w:themeColor="text1"/>
          <w:lang w:val="en-US"/>
        </w:rPr>
        <w:t xml:space="preserve">Graphs indicate the levels of RTP801, P-Akt (Ser473) and P-S6 (235/236) relative to synaptic markers </w:t>
      </w:r>
      <w:r w:rsidRPr="00115A32">
        <w:rPr>
          <w:rFonts w:ascii="Arial" w:hAnsi="Arial" w:cs="Arial"/>
          <w:b/>
          <w:bCs/>
          <w:color w:val="000000" w:themeColor="text1"/>
          <w:lang w:val="en-US"/>
        </w:rPr>
        <w:t>(C)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SV2A and </w:t>
      </w:r>
      <w:r w:rsidRPr="00115A32">
        <w:rPr>
          <w:rFonts w:ascii="Arial" w:hAnsi="Arial" w:cs="Arial"/>
          <w:b/>
          <w:bCs/>
          <w:color w:val="000000" w:themeColor="text1"/>
          <w:lang w:val="en-US"/>
        </w:rPr>
        <w:t>(D)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PSD-95 in the synaptosomes. The results are shown as mean ± SEM. Data were analyzed by Student’s T-test (*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>&lt;0.05, **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>&lt;0.01).</w:t>
      </w:r>
    </w:p>
    <w:p w:rsidR="00FE0841" w:rsidRPr="00115A32" w:rsidRDefault="00FE0841" w:rsidP="00FE0841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:rsidR="00FE0841" w:rsidRPr="00115A32" w:rsidRDefault="00FE0841" w:rsidP="00FE0841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115A32">
        <w:rPr>
          <w:rFonts w:ascii="Arial" w:hAnsi="Arial" w:cs="Arial"/>
          <w:b/>
          <w:color w:val="000000" w:themeColor="text1"/>
          <w:lang w:val="en-US"/>
        </w:rPr>
        <w:t>Figure S4. Synaptosomal enrichment of proteins in the striatum of HdhQ</w:t>
      </w:r>
      <w:r w:rsidRPr="00115A32">
        <w:rPr>
          <w:rFonts w:ascii="Arial" w:hAnsi="Arial" w:cs="Arial"/>
          <w:b/>
          <w:color w:val="000000" w:themeColor="text1"/>
          <w:vertAlign w:val="superscript"/>
          <w:lang w:val="en-US"/>
        </w:rPr>
        <w:t>7</w:t>
      </w:r>
      <w:r w:rsidRPr="00115A32">
        <w:rPr>
          <w:rFonts w:ascii="Arial" w:hAnsi="Arial" w:cs="Arial"/>
          <w:b/>
          <w:color w:val="000000" w:themeColor="text1"/>
          <w:lang w:val="en-US"/>
        </w:rPr>
        <w:t>/Q</w:t>
      </w:r>
      <w:r w:rsidRPr="00115A32">
        <w:rPr>
          <w:rFonts w:ascii="Arial" w:hAnsi="Arial" w:cs="Arial"/>
          <w:b/>
          <w:color w:val="000000" w:themeColor="text1"/>
          <w:vertAlign w:val="superscript"/>
          <w:lang w:val="en-US"/>
        </w:rPr>
        <w:t>111</w:t>
      </w:r>
      <w:r w:rsidRPr="00115A32">
        <w:rPr>
          <w:rFonts w:ascii="Arial" w:hAnsi="Arial" w:cs="Arial"/>
          <w:b/>
          <w:color w:val="000000" w:themeColor="text1"/>
          <w:lang w:val="en-US"/>
        </w:rPr>
        <w:t xml:space="preserve"> mice. </w:t>
      </w:r>
      <w:r w:rsidRPr="00115A32">
        <w:rPr>
          <w:rFonts w:ascii="Arial" w:hAnsi="Arial" w:cs="Arial"/>
          <w:color w:val="000000" w:themeColor="text1"/>
          <w:lang w:val="en-US"/>
        </w:rPr>
        <w:t xml:space="preserve">Striatal lysates and synaptosomes of 6 KI and 6 WT animals at 10-months of age were subjected to WB. Membranes were probed against </w:t>
      </w:r>
      <w:r w:rsidRPr="00115A32">
        <w:rPr>
          <w:rFonts w:ascii="Arial" w:hAnsi="Arial" w:cs="Arial"/>
          <w:b/>
          <w:color w:val="000000" w:themeColor="text1"/>
          <w:lang w:val="en-US"/>
        </w:rPr>
        <w:t>(A)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RTP801, </w:t>
      </w:r>
      <w:r w:rsidRPr="00115A32">
        <w:rPr>
          <w:rFonts w:ascii="Arial" w:hAnsi="Arial" w:cs="Arial"/>
          <w:b/>
          <w:color w:val="000000" w:themeColor="text1"/>
          <w:lang w:val="en-US"/>
        </w:rPr>
        <w:t>(B)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SV2A, </w:t>
      </w:r>
      <w:r w:rsidRPr="00115A32">
        <w:rPr>
          <w:rFonts w:ascii="Arial" w:hAnsi="Arial" w:cs="Arial"/>
          <w:b/>
          <w:color w:val="000000" w:themeColor="text1"/>
          <w:lang w:val="en-US"/>
        </w:rPr>
        <w:t>(C)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PSD-95, </w:t>
      </w:r>
      <w:r w:rsidRPr="00115A32">
        <w:rPr>
          <w:rFonts w:ascii="Arial" w:hAnsi="Arial" w:cs="Arial"/>
          <w:b/>
          <w:color w:val="000000" w:themeColor="text1"/>
          <w:lang w:val="en-US"/>
        </w:rPr>
        <w:t>(D)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P-Akt (Ser473) and </w:t>
      </w:r>
      <w:r w:rsidRPr="00115A32">
        <w:rPr>
          <w:rFonts w:ascii="Arial" w:hAnsi="Arial" w:cs="Arial"/>
          <w:b/>
          <w:color w:val="000000" w:themeColor="text1"/>
          <w:lang w:val="en-US"/>
        </w:rPr>
        <w:t>(E)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P-S6 (Ser235/236) and total Akt as a loading control. Graphs show the densitometric quantification. Data is shown as a mean ± SEM. Data were analyzed with Two-way ANOVA followed by Bonferroni’s multiple comparisons test for post-hoc analyses (**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>&lt;0.01, ***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 xml:space="preserve">&lt;0.001 </w:t>
      </w:r>
      <w:r w:rsidRPr="00115A32">
        <w:rPr>
          <w:rFonts w:ascii="Arial" w:hAnsi="Arial" w:cs="Arial"/>
          <w:i/>
          <w:color w:val="000000" w:themeColor="text1"/>
          <w:lang w:val="en-US"/>
        </w:rPr>
        <w:t>vs.</w:t>
      </w:r>
      <w:r w:rsidRPr="00115A32">
        <w:rPr>
          <w:rFonts w:ascii="Arial" w:hAnsi="Arial" w:cs="Arial"/>
          <w:color w:val="000000" w:themeColor="text1"/>
          <w:lang w:val="en-US"/>
        </w:rPr>
        <w:t xml:space="preserve"> WT homogenate, ##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>&lt;0.01, ###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 xml:space="preserve">&lt;0.001 </w:t>
      </w:r>
      <w:r w:rsidRPr="00115A32">
        <w:rPr>
          <w:rFonts w:ascii="Arial" w:hAnsi="Arial" w:cs="Arial"/>
          <w:i/>
          <w:color w:val="000000" w:themeColor="text1"/>
          <w:lang w:val="en-US"/>
        </w:rPr>
        <w:t xml:space="preserve">vs. </w:t>
      </w:r>
      <w:r w:rsidRPr="00115A32">
        <w:rPr>
          <w:rFonts w:ascii="Arial" w:hAnsi="Arial" w:cs="Arial"/>
          <w:color w:val="000000" w:themeColor="text1"/>
          <w:lang w:val="en-US"/>
        </w:rPr>
        <w:t>KI homogenate) and data of homogenates were analysed by Student’s T-test (*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>&lt;0.05).</w:t>
      </w:r>
    </w:p>
    <w:p w:rsidR="00FE0841" w:rsidRPr="00115A32" w:rsidRDefault="00FE0841" w:rsidP="00FE0841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:rsidR="00FE0841" w:rsidRPr="00115A32" w:rsidRDefault="00FE0841" w:rsidP="00FE0841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115A32">
        <w:rPr>
          <w:rFonts w:ascii="Arial" w:hAnsi="Arial" w:cs="Arial"/>
          <w:b/>
          <w:color w:val="000000" w:themeColor="text1"/>
          <w:lang w:val="en-US"/>
        </w:rPr>
        <w:t>Figure S5. Synaptosomal enrichment of proteins in the striatum of R6/1 mice.</w:t>
      </w:r>
      <w:r w:rsidRPr="00115A32">
        <w:rPr>
          <w:rFonts w:ascii="Arial" w:hAnsi="Arial" w:cs="Arial"/>
          <w:color w:val="000000" w:themeColor="text1"/>
          <w:lang w:val="en-US"/>
        </w:rPr>
        <w:t xml:space="preserve"> Striatal lysates and synaptosomes of 7 R6/1 and 6 WT animals at 16-weeks of age were subjected to WB. Membranes were probed against </w:t>
      </w:r>
      <w:r w:rsidRPr="00115A32">
        <w:rPr>
          <w:rFonts w:ascii="Arial" w:hAnsi="Arial" w:cs="Arial"/>
          <w:b/>
          <w:color w:val="000000" w:themeColor="text1"/>
          <w:lang w:val="en-US"/>
        </w:rPr>
        <w:t>(A)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RTP801, </w:t>
      </w:r>
      <w:r w:rsidRPr="00115A32">
        <w:rPr>
          <w:rFonts w:ascii="Arial" w:hAnsi="Arial" w:cs="Arial"/>
          <w:b/>
          <w:color w:val="000000" w:themeColor="text1"/>
          <w:lang w:val="en-US"/>
        </w:rPr>
        <w:t>(B)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SV2A, </w:t>
      </w:r>
      <w:r w:rsidRPr="00115A32">
        <w:rPr>
          <w:rFonts w:ascii="Arial" w:hAnsi="Arial" w:cs="Arial"/>
          <w:b/>
          <w:color w:val="000000" w:themeColor="text1"/>
          <w:lang w:val="en-US"/>
        </w:rPr>
        <w:t>(C)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PSD-95, </w:t>
      </w:r>
      <w:r w:rsidRPr="00115A32">
        <w:rPr>
          <w:rFonts w:ascii="Arial" w:hAnsi="Arial" w:cs="Arial"/>
          <w:b/>
          <w:color w:val="000000" w:themeColor="text1"/>
          <w:lang w:val="en-US"/>
        </w:rPr>
        <w:t>(D)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P-Akt (Ser473) and </w:t>
      </w:r>
      <w:r w:rsidRPr="00115A32">
        <w:rPr>
          <w:rFonts w:ascii="Arial" w:hAnsi="Arial" w:cs="Arial"/>
          <w:b/>
          <w:color w:val="000000" w:themeColor="text1"/>
          <w:lang w:val="en-US"/>
        </w:rPr>
        <w:t>(E)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P-S6 (Ser235/236) and total Akt as a loading control. Graphs show the densitometric quantification. Data in shown as a mean ± SEM. Data were analysed with Two-way ANOVA followed by Bonferroni’s multiple comparisons test for post-hoc analyses (*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>&lt;0.05, **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>&lt;0.01, ***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 xml:space="preserve">&lt;0.001 </w:t>
      </w:r>
      <w:r w:rsidRPr="00115A32">
        <w:rPr>
          <w:rFonts w:ascii="Arial" w:hAnsi="Arial" w:cs="Arial"/>
          <w:i/>
          <w:color w:val="000000" w:themeColor="text1"/>
          <w:lang w:val="en-US"/>
        </w:rPr>
        <w:t>vs.</w:t>
      </w:r>
      <w:r w:rsidRPr="00115A32">
        <w:rPr>
          <w:rFonts w:ascii="Arial" w:hAnsi="Arial" w:cs="Arial"/>
          <w:color w:val="000000" w:themeColor="text1"/>
          <w:lang w:val="en-US"/>
        </w:rPr>
        <w:t xml:space="preserve"> WT homogenate, #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>&lt;0.05, ###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 xml:space="preserve">&lt;0.001 </w:t>
      </w:r>
      <w:r w:rsidRPr="00115A32">
        <w:rPr>
          <w:rFonts w:ascii="Arial" w:hAnsi="Arial" w:cs="Arial"/>
          <w:i/>
          <w:color w:val="000000" w:themeColor="text1"/>
          <w:lang w:val="en-US"/>
        </w:rPr>
        <w:t>vs.</w:t>
      </w:r>
      <w:r w:rsidRPr="00115A32">
        <w:rPr>
          <w:rFonts w:ascii="Arial" w:hAnsi="Arial" w:cs="Arial"/>
          <w:color w:val="000000" w:themeColor="text1"/>
          <w:lang w:val="en-US"/>
        </w:rPr>
        <w:t xml:space="preserve"> R6/1 homogenate) and data of homogenates were analysed by Student’s T-test (***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>&lt;0.001).</w:t>
      </w:r>
    </w:p>
    <w:p w:rsidR="00FE0841" w:rsidRPr="00115A32" w:rsidRDefault="00FE0841" w:rsidP="00FE0841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:rsidR="00FE0841" w:rsidRPr="00115A32" w:rsidRDefault="00FE0841" w:rsidP="00FE0841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115A32">
        <w:rPr>
          <w:rFonts w:ascii="Arial" w:hAnsi="Arial" w:cs="Arial"/>
          <w:b/>
          <w:color w:val="000000" w:themeColor="text1"/>
          <w:lang w:val="en-US"/>
        </w:rPr>
        <w:t>Figure S6. Enrichment of proteins in the striatum of R6/1 after RTP801 knockdown.</w:t>
      </w:r>
      <w:r w:rsidRPr="00115A32">
        <w:rPr>
          <w:rStyle w:val="Ttulo6Car"/>
          <w:rFonts w:cs="Arial"/>
          <w:b/>
          <w:color w:val="000000" w:themeColor="text1"/>
        </w:rPr>
        <w:t xml:space="preserve"> </w:t>
      </w:r>
      <w:r w:rsidRPr="00115A32">
        <w:rPr>
          <w:rFonts w:ascii="Arial" w:hAnsi="Arial" w:cs="Arial"/>
          <w:color w:val="000000" w:themeColor="text1"/>
          <w:lang w:val="en-US"/>
        </w:rPr>
        <w:t xml:space="preserve">Striatal lysates and synaptosomes of WT and R6/1 injected with AAV-shCtr (n=6 WT and n=6 R6/1) or AAV-shRTP801 (n=6 WT and n=7 R6/1) were subjected to WB. Graphs show the densitometric quantification of </w:t>
      </w:r>
      <w:r w:rsidRPr="00115A32">
        <w:rPr>
          <w:rFonts w:ascii="Arial" w:hAnsi="Arial" w:cs="Arial"/>
          <w:b/>
          <w:color w:val="000000" w:themeColor="text1"/>
          <w:lang w:val="en-US"/>
        </w:rPr>
        <w:t>(A)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P-mTOR (Ser2448), </w:t>
      </w:r>
      <w:r w:rsidRPr="00115A32">
        <w:rPr>
          <w:rFonts w:ascii="Arial" w:hAnsi="Arial" w:cs="Arial"/>
          <w:b/>
          <w:color w:val="000000" w:themeColor="text1"/>
          <w:lang w:val="en-US"/>
        </w:rPr>
        <w:t xml:space="preserve">(B) </w:t>
      </w:r>
      <w:r w:rsidRPr="00115A32">
        <w:rPr>
          <w:rFonts w:ascii="Arial" w:hAnsi="Arial" w:cs="Arial"/>
          <w:color w:val="000000" w:themeColor="text1"/>
          <w:lang w:val="en-US"/>
        </w:rPr>
        <w:t xml:space="preserve">P-S6 (Ser235/236), </w:t>
      </w:r>
      <w:r w:rsidRPr="00115A32">
        <w:rPr>
          <w:rFonts w:ascii="Arial" w:hAnsi="Arial" w:cs="Arial"/>
          <w:b/>
          <w:color w:val="000000" w:themeColor="text1"/>
          <w:lang w:val="en-US"/>
        </w:rPr>
        <w:t>(C)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P-Akt (Ser273), </w:t>
      </w:r>
      <w:r w:rsidRPr="00115A32">
        <w:rPr>
          <w:rFonts w:ascii="Arial" w:hAnsi="Arial" w:cs="Arial"/>
          <w:b/>
          <w:color w:val="000000" w:themeColor="text1"/>
          <w:lang w:val="en-US"/>
        </w:rPr>
        <w:t>(D)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Rictor, </w:t>
      </w:r>
      <w:r w:rsidRPr="00115A32">
        <w:rPr>
          <w:rFonts w:ascii="Arial" w:hAnsi="Arial" w:cs="Arial"/>
          <w:b/>
          <w:color w:val="000000" w:themeColor="text1"/>
          <w:lang w:val="en-US"/>
        </w:rPr>
        <w:t>(E)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PHLPP1, </w:t>
      </w:r>
      <w:r w:rsidRPr="00115A32">
        <w:rPr>
          <w:rFonts w:ascii="Arial" w:hAnsi="Arial" w:cs="Arial"/>
          <w:b/>
          <w:color w:val="000000" w:themeColor="text1"/>
          <w:lang w:val="en-US"/>
        </w:rPr>
        <w:t>(F)</w:t>
      </w:r>
      <w:r w:rsidRPr="00115A32">
        <w:rPr>
          <w:rFonts w:ascii="Arial" w:hAnsi="Arial" w:cs="Arial"/>
          <w:color w:val="000000" w:themeColor="text1"/>
          <w:lang w:val="en-US"/>
        </w:rPr>
        <w:t xml:space="preserve"> GluA1, </w:t>
      </w:r>
      <w:r w:rsidRPr="00115A32">
        <w:rPr>
          <w:rFonts w:ascii="Arial" w:hAnsi="Arial" w:cs="Arial"/>
          <w:b/>
          <w:color w:val="000000" w:themeColor="text1"/>
          <w:lang w:val="en-US"/>
        </w:rPr>
        <w:t xml:space="preserve">(G) </w:t>
      </w:r>
      <w:r w:rsidRPr="00115A32">
        <w:rPr>
          <w:rFonts w:ascii="Arial" w:hAnsi="Arial" w:cs="Arial"/>
          <w:color w:val="000000" w:themeColor="text1"/>
          <w:lang w:val="en-US"/>
        </w:rPr>
        <w:t xml:space="preserve">TrkB and </w:t>
      </w:r>
      <w:r w:rsidRPr="00115A32">
        <w:rPr>
          <w:rFonts w:ascii="Arial" w:hAnsi="Arial" w:cs="Arial"/>
          <w:b/>
          <w:color w:val="000000" w:themeColor="text1"/>
          <w:lang w:val="en-US"/>
        </w:rPr>
        <w:t xml:space="preserve">(H) </w:t>
      </w:r>
      <w:r w:rsidRPr="00115A32">
        <w:rPr>
          <w:rFonts w:ascii="Arial" w:hAnsi="Arial" w:cs="Arial"/>
          <w:color w:val="000000" w:themeColor="text1"/>
          <w:lang w:val="en-US"/>
        </w:rPr>
        <w:t>p75</w:t>
      </w:r>
      <w:r w:rsidRPr="00115A32">
        <w:rPr>
          <w:rFonts w:ascii="Arial" w:hAnsi="Arial" w:cs="Arial"/>
          <w:color w:val="000000" w:themeColor="text1"/>
          <w:vertAlign w:val="superscript"/>
          <w:lang w:val="en-US"/>
        </w:rPr>
        <w:t>NTR</w:t>
      </w:r>
      <w:r w:rsidRPr="00115A32">
        <w:rPr>
          <w:rFonts w:ascii="Arial" w:hAnsi="Arial" w:cs="Arial"/>
          <w:color w:val="000000" w:themeColor="text1"/>
          <w:lang w:val="en-US"/>
        </w:rPr>
        <w:t xml:space="preserve">. Values are shown as a mean ± SEM. Enrichment data were analyzed with Two-way ANOVA </w:t>
      </w:r>
      <w:r w:rsidRPr="00115A32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followed by Bonferroni’s multiple comparisons test for </w:t>
      </w:r>
      <w:r w:rsidRPr="00115A32">
        <w:rPr>
          <w:rFonts w:ascii="Arial" w:hAnsi="Arial" w:cs="Arial"/>
          <w:i/>
          <w:color w:val="000000" w:themeColor="text1"/>
          <w:shd w:val="clear" w:color="auto" w:fill="FFFFFF"/>
          <w:lang w:val="en-US"/>
        </w:rPr>
        <w:t>post-hoc</w:t>
      </w:r>
      <w:r w:rsidRPr="00115A32">
        <w:rPr>
          <w:rFonts w:ascii="Arial" w:hAnsi="Arial" w:cs="Arial"/>
          <w:color w:val="000000" w:themeColor="text1"/>
          <w:shd w:val="clear" w:color="auto" w:fill="FFFFFF"/>
          <w:lang w:val="en-US"/>
        </w:rPr>
        <w:t xml:space="preserve"> analyses </w:t>
      </w:r>
      <w:r w:rsidRPr="00115A32">
        <w:rPr>
          <w:rFonts w:ascii="Arial" w:hAnsi="Arial" w:cs="Arial"/>
          <w:color w:val="000000" w:themeColor="text1"/>
          <w:lang w:val="en-US"/>
        </w:rPr>
        <w:t>(**</w:t>
      </w:r>
      <w:r w:rsidRPr="00115A32">
        <w:rPr>
          <w:rFonts w:ascii="Arial" w:hAnsi="Arial" w:cs="Arial"/>
          <w:i/>
          <w:iCs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>&lt;0.01, ***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 xml:space="preserve">&lt;0.001 </w:t>
      </w:r>
      <w:r w:rsidRPr="00115A32">
        <w:rPr>
          <w:rFonts w:ascii="Arial" w:hAnsi="Arial" w:cs="Arial"/>
          <w:i/>
          <w:color w:val="000000" w:themeColor="text1"/>
          <w:lang w:val="en-US"/>
        </w:rPr>
        <w:t>vs.</w:t>
      </w:r>
      <w:r w:rsidRPr="00115A32">
        <w:rPr>
          <w:rFonts w:ascii="Arial" w:hAnsi="Arial" w:cs="Arial"/>
          <w:color w:val="000000" w:themeColor="text1"/>
          <w:lang w:val="en-US"/>
        </w:rPr>
        <w:t xml:space="preserve"> WT AAV-</w:t>
      </w:r>
      <w:r w:rsidRPr="00115A32">
        <w:rPr>
          <w:rStyle w:val="Ttulo6Car"/>
          <w:rFonts w:cs="Arial"/>
          <w:color w:val="000000" w:themeColor="text1"/>
        </w:rPr>
        <w:t>shCtr</w:t>
      </w:r>
      <w:r w:rsidRPr="00115A32">
        <w:rPr>
          <w:rFonts w:ascii="Arial" w:hAnsi="Arial" w:cs="Arial"/>
          <w:color w:val="000000" w:themeColor="text1"/>
          <w:lang w:val="en-US"/>
        </w:rPr>
        <w:t xml:space="preserve"> Hom; #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>&lt;0.05, ##</w:t>
      </w:r>
      <w:r w:rsidRPr="00115A32">
        <w:rPr>
          <w:rFonts w:ascii="Arial" w:hAnsi="Arial" w:cs="Arial"/>
          <w:i/>
          <w:iCs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>&lt;0.01, ###</w:t>
      </w:r>
      <w:r w:rsidRPr="00115A32">
        <w:rPr>
          <w:rFonts w:ascii="Arial" w:hAnsi="Arial" w:cs="Arial"/>
          <w:i/>
          <w:iCs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 xml:space="preserve">&lt;0.001 </w:t>
      </w:r>
      <w:r w:rsidRPr="00115A32">
        <w:rPr>
          <w:rFonts w:ascii="Arial" w:hAnsi="Arial" w:cs="Arial"/>
          <w:i/>
          <w:color w:val="000000" w:themeColor="text1"/>
          <w:lang w:val="en-US"/>
        </w:rPr>
        <w:t>vs.</w:t>
      </w:r>
      <w:r w:rsidRPr="00115A32">
        <w:rPr>
          <w:rFonts w:ascii="Arial" w:hAnsi="Arial" w:cs="Arial"/>
          <w:color w:val="000000" w:themeColor="text1"/>
          <w:lang w:val="en-US"/>
        </w:rPr>
        <w:t xml:space="preserve"> R6/1 AAV-</w:t>
      </w:r>
      <w:r w:rsidRPr="00115A32">
        <w:rPr>
          <w:rStyle w:val="Ttulo6Car"/>
          <w:rFonts w:cs="Arial"/>
          <w:color w:val="000000" w:themeColor="text1"/>
        </w:rPr>
        <w:t>shCtr</w:t>
      </w:r>
      <w:r w:rsidRPr="00115A32">
        <w:rPr>
          <w:rFonts w:ascii="Arial" w:hAnsi="Arial" w:cs="Arial"/>
          <w:color w:val="000000" w:themeColor="text1"/>
          <w:lang w:val="en-US"/>
        </w:rPr>
        <w:t xml:space="preserve"> Hom; ; ++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>&lt;0.01, +++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 xml:space="preserve">&lt;0.001 </w:t>
      </w:r>
      <w:r w:rsidRPr="00115A32">
        <w:rPr>
          <w:rFonts w:ascii="Arial" w:hAnsi="Arial" w:cs="Arial"/>
          <w:i/>
          <w:color w:val="000000" w:themeColor="text1"/>
          <w:lang w:val="en-US"/>
        </w:rPr>
        <w:t>vs.</w:t>
      </w:r>
      <w:r w:rsidRPr="00115A32">
        <w:rPr>
          <w:rFonts w:ascii="Arial" w:hAnsi="Arial" w:cs="Arial"/>
          <w:color w:val="000000" w:themeColor="text1"/>
          <w:lang w:val="en-US"/>
        </w:rPr>
        <w:t xml:space="preserve"> WT AAV-shRTP801; $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>&lt;0.05, $$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>&lt;0.01, $$$</w:t>
      </w:r>
      <w:r w:rsidRPr="00115A32">
        <w:rPr>
          <w:rFonts w:ascii="Arial" w:hAnsi="Arial" w:cs="Arial"/>
          <w:i/>
          <w:color w:val="000000" w:themeColor="text1"/>
          <w:lang w:val="en-US"/>
        </w:rPr>
        <w:t>P</w:t>
      </w:r>
      <w:r w:rsidRPr="00115A32">
        <w:rPr>
          <w:rFonts w:ascii="Arial" w:hAnsi="Arial" w:cs="Arial"/>
          <w:color w:val="000000" w:themeColor="text1"/>
          <w:lang w:val="en-US"/>
        </w:rPr>
        <w:t xml:space="preserve">&lt;0.001 </w:t>
      </w:r>
      <w:r w:rsidRPr="00115A32">
        <w:rPr>
          <w:rFonts w:ascii="Arial" w:hAnsi="Arial" w:cs="Arial"/>
          <w:i/>
          <w:color w:val="000000" w:themeColor="text1"/>
          <w:lang w:val="en-US"/>
        </w:rPr>
        <w:t>vs.</w:t>
      </w:r>
      <w:r w:rsidRPr="00115A32">
        <w:rPr>
          <w:rFonts w:ascii="Arial" w:hAnsi="Arial" w:cs="Arial"/>
          <w:color w:val="000000" w:themeColor="text1"/>
          <w:lang w:val="en-US"/>
        </w:rPr>
        <w:t xml:space="preserve"> R6/1-shRTP801 Hom).</w:t>
      </w:r>
    </w:p>
    <w:p w:rsidR="00FE0841" w:rsidRPr="00115A32" w:rsidRDefault="00FE0841" w:rsidP="00FE0841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:rsidR="00FE0841" w:rsidRPr="00115A32" w:rsidRDefault="00FE0841" w:rsidP="00FE0841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115A32">
        <w:rPr>
          <w:rFonts w:ascii="Arial" w:hAnsi="Arial" w:cs="Arial"/>
          <w:b/>
          <w:bCs/>
          <w:color w:val="000000" w:themeColor="text1"/>
          <w:lang w:val="en-US"/>
        </w:rPr>
        <w:t xml:space="preserve">Figure S7. Uncropped western blot scans for Figures 2-4 and Figure S3. </w:t>
      </w:r>
      <w:r w:rsidRPr="00115A32">
        <w:rPr>
          <w:rFonts w:ascii="Arial" w:hAnsi="Arial" w:cs="Arial"/>
          <w:color w:val="000000" w:themeColor="text1"/>
          <w:lang w:val="en-US"/>
        </w:rPr>
        <w:t>Uncropped full scans of western blots from the corresponding cropped western blot panels shown in Figures 2-4 and Figure S3 (red boxes). Molecular weight markers are indicated.</w:t>
      </w:r>
    </w:p>
    <w:p w:rsidR="00FE0841" w:rsidRPr="00115A32" w:rsidRDefault="00FE0841" w:rsidP="00FE0841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:rsidR="00FE0841" w:rsidRPr="00115A32" w:rsidRDefault="00FE0841" w:rsidP="00FE0841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115A32">
        <w:rPr>
          <w:rFonts w:ascii="Arial" w:hAnsi="Arial" w:cs="Arial"/>
          <w:b/>
          <w:bCs/>
          <w:color w:val="000000" w:themeColor="text1"/>
          <w:lang w:val="en-US"/>
        </w:rPr>
        <w:t xml:space="preserve">Figure S8. Uncropped western blot scans for Figures 5-7. </w:t>
      </w:r>
      <w:r w:rsidRPr="00115A32">
        <w:rPr>
          <w:rFonts w:ascii="Arial" w:hAnsi="Arial" w:cs="Arial"/>
          <w:color w:val="000000" w:themeColor="text1"/>
          <w:lang w:val="en-US"/>
        </w:rPr>
        <w:t>Uncropped full scans of western blots from the corresponding cropped western blot panels shown in Figures 5-7 (red boxes). Molecular weight markers are indicated.</w:t>
      </w:r>
    </w:p>
    <w:p w:rsidR="00FE0841" w:rsidRPr="00115A32" w:rsidRDefault="00FE0841" w:rsidP="00FE0841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:rsidR="00FE0841" w:rsidRPr="00115A32" w:rsidRDefault="00FE0841" w:rsidP="00FE0841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</w:p>
    <w:p w:rsidR="00243FAF" w:rsidRDefault="00243FAF"/>
    <w:sectPr w:rsidR="00243FAF" w:rsidSect="00C028F0">
      <w:footerReference w:type="even" r:id="rId5"/>
      <w:footerReference w:type="default" r:id="rId6"/>
      <w:pgSz w:w="11900" w:h="16840"/>
      <w:pgMar w:top="1440" w:right="1440" w:bottom="1440" w:left="1440" w:header="708" w:footer="708" w:gutter="0"/>
      <w:lnNumType w:countBy="1" w:restart="continuous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-1793653234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0B5671" w:rsidRDefault="00FE0841" w:rsidP="005C008E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0B5671" w:rsidRDefault="00FE0841" w:rsidP="005C008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-210240503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0B5671" w:rsidRDefault="00FE0841" w:rsidP="00785C98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39</w:t>
        </w:r>
        <w:r>
          <w:rPr>
            <w:rStyle w:val="Nmerodepgina"/>
          </w:rPr>
          <w:fldChar w:fldCharType="end"/>
        </w:r>
      </w:p>
    </w:sdtContent>
  </w:sdt>
  <w:p w:rsidR="000B5671" w:rsidRDefault="00FE0841" w:rsidP="005C008E">
    <w:pPr>
      <w:pStyle w:val="Piedepgina"/>
      <w:framePr w:wrap="none" w:vAnchor="text" w:hAnchor="margin" w:xAlign="center" w:y="1"/>
      <w:ind w:right="360"/>
      <w:rPr>
        <w:rStyle w:val="Nmerodepgina"/>
      </w:rPr>
    </w:pPr>
  </w:p>
  <w:p w:rsidR="000B5671" w:rsidRDefault="00FE0841" w:rsidP="00142D9E">
    <w:pPr>
      <w:pStyle w:val="Piedep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9860FA"/>
    <w:multiLevelType w:val="multilevel"/>
    <w:tmpl w:val="0C0A001D"/>
    <w:styleLink w:val="plos1"/>
    <w:lvl w:ilvl="0">
      <w:start w:val="1"/>
      <w:numFmt w:val="none"/>
      <w:lvlText w:val="%1"/>
      <w:lvlJc w:val="left"/>
      <w:pPr>
        <w:ind w:left="360" w:hanging="360"/>
      </w:pPr>
      <w:rPr>
        <w:rFonts w:ascii="Arial" w:hAnsi="Arial" w:hint="default"/>
        <w:b/>
        <w:color w:val="auto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841"/>
    <w:rsid w:val="00243FAF"/>
    <w:rsid w:val="0024441C"/>
    <w:rsid w:val="005E5AA4"/>
    <w:rsid w:val="0067331C"/>
    <w:rsid w:val="007822E2"/>
    <w:rsid w:val="00FE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F0D581"/>
  <w14:defaultImageDpi w14:val="32767"/>
  <w15:chartTrackingRefBased/>
  <w15:docId w15:val="{6253D312-9585-E04B-A812-6CA91CED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E0841"/>
  </w:style>
  <w:style w:type="paragraph" w:styleId="Ttulo6">
    <w:name w:val="heading 6"/>
    <w:basedOn w:val="Normal"/>
    <w:next w:val="Normal"/>
    <w:link w:val="Ttulo6Car"/>
    <w:autoRedefine/>
    <w:uiPriority w:val="9"/>
    <w:unhideWhenUsed/>
    <w:qFormat/>
    <w:rsid w:val="00FE0841"/>
    <w:pPr>
      <w:keepNext/>
      <w:keepLines/>
      <w:spacing w:after="480"/>
      <w:jc w:val="both"/>
      <w:outlineLvl w:val="5"/>
    </w:pPr>
    <w:rPr>
      <w:rFonts w:ascii="Arial" w:eastAsiaTheme="majorEastAsia" w:hAnsi="Arial" w:cstheme="majorBidi"/>
      <w:sz w:val="18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plos1">
    <w:name w:val="plos1"/>
    <w:uiPriority w:val="99"/>
    <w:rsid w:val="0067331C"/>
    <w:pPr>
      <w:numPr>
        <w:numId w:val="1"/>
      </w:numPr>
    </w:pPr>
  </w:style>
  <w:style w:type="character" w:customStyle="1" w:styleId="Ttulo6Car">
    <w:name w:val="Título 6 Car"/>
    <w:basedOn w:val="Fuentedeprrafopredeter"/>
    <w:link w:val="Ttulo6"/>
    <w:uiPriority w:val="9"/>
    <w:rsid w:val="00FE0841"/>
    <w:rPr>
      <w:rFonts w:ascii="Arial" w:eastAsiaTheme="majorEastAsia" w:hAnsi="Arial" w:cstheme="majorBidi"/>
      <w:sz w:val="18"/>
      <w:szCs w:val="22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FE08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E0841"/>
  </w:style>
  <w:style w:type="character" w:styleId="Nmerodepgina">
    <w:name w:val="page number"/>
    <w:basedOn w:val="Fuentedeprrafopredeter"/>
    <w:uiPriority w:val="99"/>
    <w:semiHidden/>
    <w:unhideWhenUsed/>
    <w:rsid w:val="00FE0841"/>
  </w:style>
  <w:style w:type="character" w:styleId="Nmerodelnea">
    <w:name w:val="line number"/>
    <w:basedOn w:val="Fuentedeprrafopredeter"/>
    <w:uiPriority w:val="99"/>
    <w:semiHidden/>
    <w:unhideWhenUsed/>
    <w:rsid w:val="00FE0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721</Words>
  <Characters>3970</Characters>
  <Application>Microsoft Office Word</Application>
  <DocSecurity>0</DocSecurity>
  <Lines>33</Lines>
  <Paragraphs>9</Paragraphs>
  <ScaleCrop>false</ScaleCrop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Malagelada Grau</dc:creator>
  <cp:keywords/>
  <dc:description/>
  <cp:lastModifiedBy>Cristina Malagelada Grau</cp:lastModifiedBy>
  <cp:revision>1</cp:revision>
  <dcterms:created xsi:type="dcterms:W3CDTF">2020-07-07T18:20:00Z</dcterms:created>
  <dcterms:modified xsi:type="dcterms:W3CDTF">2020-07-07T18:20:00Z</dcterms:modified>
</cp:coreProperties>
</file>