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03A2D" w14:textId="4E6C4502" w:rsidR="003716D3" w:rsidRDefault="003716D3" w:rsidP="003716D3">
      <w:pPr>
        <w:jc w:val="both"/>
        <w:rPr>
          <w:b/>
        </w:rPr>
      </w:pPr>
      <w:r>
        <w:rPr>
          <w:b/>
        </w:rPr>
        <w:t xml:space="preserve">Supplementary </w:t>
      </w:r>
      <w:r w:rsidR="00832F9D">
        <w:rPr>
          <w:b/>
        </w:rPr>
        <w:t xml:space="preserve">Figure </w:t>
      </w:r>
      <w:r>
        <w:rPr>
          <w:b/>
        </w:rPr>
        <w:t>S</w:t>
      </w:r>
      <w:r w:rsidR="008D5803">
        <w:rPr>
          <w:b/>
        </w:rPr>
        <w:t>1</w:t>
      </w:r>
      <w:r>
        <w:rPr>
          <w:b/>
        </w:rPr>
        <w:t xml:space="preserve"> </w:t>
      </w:r>
    </w:p>
    <w:p w14:paraId="466A4EBE" w14:textId="77777777" w:rsidR="000E772D" w:rsidRDefault="000E772D" w:rsidP="003716D3">
      <w:pPr>
        <w:jc w:val="both"/>
        <w:rPr>
          <w:b/>
        </w:rPr>
      </w:pPr>
    </w:p>
    <w:p w14:paraId="4BBE365B" w14:textId="79DEE3D6" w:rsidR="008D5803" w:rsidRDefault="008D5803" w:rsidP="008D5803">
      <w:pPr>
        <w:jc w:val="both"/>
        <w:rPr>
          <w:lang w:val="en-US"/>
        </w:rPr>
      </w:pPr>
      <w:r w:rsidRPr="008D5803">
        <w:rPr>
          <w:b/>
          <w:bCs/>
          <w:lang w:val="en-US"/>
        </w:rPr>
        <w:t>CASC4 is N- and O-glycosylated.</w:t>
      </w:r>
      <w:r>
        <w:rPr>
          <w:b/>
          <w:bCs/>
          <w:lang w:val="en-US"/>
        </w:rPr>
        <w:t xml:space="preserve"> </w:t>
      </w:r>
      <w:r w:rsidRPr="008D5803">
        <w:rPr>
          <w:lang w:val="en-US"/>
        </w:rPr>
        <w:t>A) Western blot analysis of cell lysates and media from CHO-K1 and CHO-</w:t>
      </w:r>
      <w:proofErr w:type="spellStart"/>
      <w:r w:rsidRPr="008D5803">
        <w:rPr>
          <w:lang w:val="en-US"/>
        </w:rPr>
        <w:t>ldlD</w:t>
      </w:r>
      <w:proofErr w:type="spellEnd"/>
      <w:r w:rsidRPr="008D5803">
        <w:rPr>
          <w:lang w:val="en-US"/>
        </w:rPr>
        <w:t xml:space="preserve"> cells overexpressing CASC4-V5 WT. Arrows represent the mature form of CASC4 (#; mat-CASC4) and its ER form (*; ER-CASC4). B-C) Western blot analysis of cell lysates from CHO-K1 and CHO-</w:t>
      </w:r>
      <w:proofErr w:type="spellStart"/>
      <w:r w:rsidRPr="008D5803">
        <w:rPr>
          <w:lang w:val="en-US"/>
        </w:rPr>
        <w:t>ldlD</w:t>
      </w:r>
      <w:proofErr w:type="spellEnd"/>
      <w:r w:rsidRPr="008D5803">
        <w:rPr>
          <w:lang w:val="en-US"/>
        </w:rPr>
        <w:t xml:space="preserve"> cells expressing CASC4-V5 treated with endo H or PGNase F. These results are representative of three independent experiments. </w:t>
      </w:r>
    </w:p>
    <w:p w14:paraId="76D79155" w14:textId="57DB27FB" w:rsidR="009064B1" w:rsidRDefault="009064B1" w:rsidP="008D5803">
      <w:pPr>
        <w:jc w:val="both"/>
        <w:rPr>
          <w:lang w:val="en-US"/>
        </w:rPr>
      </w:pPr>
    </w:p>
    <w:p w14:paraId="0D999A9C" w14:textId="77777777" w:rsidR="00E53798" w:rsidRDefault="00E53798" w:rsidP="008D5803">
      <w:pPr>
        <w:jc w:val="both"/>
        <w:rPr>
          <w:lang w:val="en-US"/>
        </w:rPr>
      </w:pPr>
    </w:p>
    <w:p w14:paraId="228258CD" w14:textId="77777777" w:rsidR="009064B1" w:rsidRDefault="009064B1" w:rsidP="009064B1">
      <w:pPr>
        <w:jc w:val="both"/>
        <w:rPr>
          <w:b/>
        </w:rPr>
      </w:pPr>
      <w:r>
        <w:rPr>
          <w:b/>
        </w:rPr>
        <w:t xml:space="preserve">Supplementary Figure S2 </w:t>
      </w:r>
    </w:p>
    <w:p w14:paraId="7D956DB0" w14:textId="77777777" w:rsidR="009064B1" w:rsidRDefault="009064B1" w:rsidP="009064B1">
      <w:pPr>
        <w:jc w:val="both"/>
        <w:rPr>
          <w:b/>
        </w:rPr>
      </w:pPr>
    </w:p>
    <w:p w14:paraId="689DE222" w14:textId="77777777" w:rsidR="009064B1" w:rsidRPr="00AC25EB" w:rsidRDefault="009064B1" w:rsidP="009064B1">
      <w:pPr>
        <w:jc w:val="both"/>
      </w:pPr>
      <w:r w:rsidRPr="00AC25EB">
        <w:rPr>
          <w:b/>
          <w:bCs/>
          <w:lang w:val="en-US"/>
        </w:rPr>
        <w:t xml:space="preserve">CASC4 is </w:t>
      </w:r>
      <w:r w:rsidRPr="00AC25EB">
        <w:rPr>
          <w:b/>
          <w:bCs/>
        </w:rPr>
        <w:t>cleaved by PC7 and Furin intracellularly.</w:t>
      </w:r>
      <w:r>
        <w:rPr>
          <w:b/>
          <w:bCs/>
        </w:rPr>
        <w:t xml:space="preserve"> </w:t>
      </w:r>
      <w:r w:rsidRPr="00AC25EB">
        <w:rPr>
          <w:lang w:val="en-US"/>
        </w:rPr>
        <w:t>Western blot analysis of cell lysates from HEK293 cells expressing CASC4-V5 treated with decanoyl-RVKR-cmk, hexapeptide (D-Arg)</w:t>
      </w:r>
      <w:r w:rsidRPr="00AC25EB">
        <w:rPr>
          <w:vertAlign w:val="subscript"/>
          <w:lang w:val="en-US"/>
        </w:rPr>
        <w:t>6</w:t>
      </w:r>
      <w:r w:rsidRPr="00AC25EB">
        <w:rPr>
          <w:lang w:val="en-US"/>
        </w:rPr>
        <w:t xml:space="preserve">, or Dynasore. These results are representative of three independent experiments. Error bars indicate averaged values ± standard error of the mean (SEM). </w:t>
      </w:r>
      <w:r w:rsidRPr="00AC25EB">
        <w:t>P values: *, p ≤ 0.05, ns: not significant (</w:t>
      </w:r>
      <w:r w:rsidRPr="006A56A2">
        <w:t xml:space="preserve">two-sided </w:t>
      </w:r>
      <w:r w:rsidRPr="00AC25EB">
        <w:t>Student’s t-test).</w:t>
      </w:r>
    </w:p>
    <w:p w14:paraId="6A88F094" w14:textId="634B8FE9" w:rsidR="009064B1" w:rsidRDefault="009064B1" w:rsidP="008D5803">
      <w:pPr>
        <w:jc w:val="both"/>
      </w:pPr>
    </w:p>
    <w:p w14:paraId="64DCBAC7" w14:textId="77777777" w:rsidR="00E53798" w:rsidRDefault="00E53798" w:rsidP="008D5803">
      <w:pPr>
        <w:jc w:val="both"/>
      </w:pPr>
    </w:p>
    <w:p w14:paraId="789DAA13" w14:textId="77777777" w:rsidR="009064B1" w:rsidRDefault="009064B1" w:rsidP="009064B1">
      <w:pPr>
        <w:jc w:val="both"/>
        <w:rPr>
          <w:b/>
        </w:rPr>
      </w:pPr>
      <w:r>
        <w:rPr>
          <w:b/>
        </w:rPr>
        <w:t xml:space="preserve">Supplementary Figure S3 </w:t>
      </w:r>
    </w:p>
    <w:p w14:paraId="5392817A" w14:textId="77777777" w:rsidR="009064B1" w:rsidRDefault="009064B1" w:rsidP="009064B1">
      <w:pPr>
        <w:jc w:val="both"/>
        <w:rPr>
          <w:b/>
        </w:rPr>
      </w:pPr>
    </w:p>
    <w:p w14:paraId="367E18C9" w14:textId="77777777" w:rsidR="009064B1" w:rsidRPr="00AC25EB" w:rsidRDefault="009064B1" w:rsidP="009064B1">
      <w:pPr>
        <w:jc w:val="both"/>
      </w:pPr>
      <w:r w:rsidRPr="00D40AB6">
        <w:rPr>
          <w:b/>
          <w:bCs/>
          <w:lang w:val="en-US"/>
        </w:rPr>
        <w:t xml:space="preserve">Natural PC7 and Furin inhibitor PAR1 is 6X more expressed in MCF10a compared to MDA-MB-231 cells. </w:t>
      </w:r>
      <w:r w:rsidRPr="00D40AB6">
        <w:rPr>
          <w:lang w:val="en-US"/>
        </w:rPr>
        <w:t>PAR1, GBP2 and GBP5 mRNA levels in MCF10a and in MDA-MB-231 cells. These results are representative of three independent experiments. Error bars indicate averaged values ± standard error of the mean (SEM). P values: **, p &lt;0.01, ns: not significant (</w:t>
      </w:r>
      <w:r w:rsidRPr="00A84A2B">
        <w:rPr>
          <w:lang w:val="en-US"/>
        </w:rPr>
        <w:t>two-sided</w:t>
      </w:r>
      <w:r>
        <w:rPr>
          <w:rFonts w:ascii="Times New Roman" w:hAnsi="Times New Roman" w:cs="Times New Roman"/>
          <w:color w:val="000000" w:themeColor="text1"/>
          <w:kern w:val="24"/>
        </w:rPr>
        <w:t xml:space="preserve"> </w:t>
      </w:r>
      <w:r w:rsidRPr="00D40AB6">
        <w:rPr>
          <w:lang w:val="en-US"/>
        </w:rPr>
        <w:t>Student’s t-test).</w:t>
      </w:r>
    </w:p>
    <w:p w14:paraId="1E89AD57" w14:textId="02F65C08" w:rsidR="009064B1" w:rsidRDefault="009064B1" w:rsidP="009064B1">
      <w:pPr>
        <w:jc w:val="both"/>
      </w:pPr>
    </w:p>
    <w:p w14:paraId="40355C6C" w14:textId="77777777" w:rsidR="00E53798" w:rsidRPr="008D5803" w:rsidRDefault="00E53798" w:rsidP="009064B1">
      <w:pPr>
        <w:jc w:val="both"/>
      </w:pPr>
    </w:p>
    <w:p w14:paraId="013795DD" w14:textId="77777777" w:rsidR="009064B1" w:rsidRDefault="009064B1" w:rsidP="009064B1">
      <w:pPr>
        <w:jc w:val="both"/>
        <w:rPr>
          <w:b/>
        </w:rPr>
      </w:pPr>
      <w:r>
        <w:rPr>
          <w:b/>
        </w:rPr>
        <w:t xml:space="preserve">Supplementary Figure S4 </w:t>
      </w:r>
    </w:p>
    <w:p w14:paraId="4C7CE007" w14:textId="77777777" w:rsidR="009064B1" w:rsidRDefault="009064B1" w:rsidP="009064B1">
      <w:pPr>
        <w:jc w:val="both"/>
        <w:rPr>
          <w:b/>
        </w:rPr>
      </w:pPr>
    </w:p>
    <w:p w14:paraId="6DAB54D8" w14:textId="77777777" w:rsidR="009064B1" w:rsidRPr="00E1635B" w:rsidRDefault="009064B1" w:rsidP="009064B1">
      <w:pPr>
        <w:jc w:val="both"/>
      </w:pPr>
      <w:r w:rsidRPr="00E1635B">
        <w:rPr>
          <w:b/>
          <w:bCs/>
          <w:lang w:val="en-US"/>
        </w:rPr>
        <w:t>CASC4-NTD and SP-ΔTM-CASC4 are well expressed in MDA-MB-231 cells</w:t>
      </w:r>
      <w:r>
        <w:rPr>
          <w:b/>
          <w:bCs/>
          <w:lang w:val="en-US"/>
        </w:rPr>
        <w:t xml:space="preserve">. </w:t>
      </w:r>
      <w:r w:rsidRPr="00E1635B">
        <w:rPr>
          <w:lang w:val="en-US"/>
        </w:rPr>
        <w:t>Immunofluorescence analysis of transiently transfected MDA-MB-231 cells stained for phalloidin (F-actin; white labeling), CASC4 (V5 or Flag tags) (green labeling) and nucleus stained with DAPI (blue labeling). Scale: 10 µm</w:t>
      </w:r>
      <w:r>
        <w:rPr>
          <w:lang w:val="en-US"/>
        </w:rPr>
        <w:t>.</w:t>
      </w:r>
    </w:p>
    <w:p w14:paraId="7237C1B4" w14:textId="5A2779F2" w:rsidR="009064B1" w:rsidRDefault="009064B1" w:rsidP="008D5803">
      <w:pPr>
        <w:jc w:val="both"/>
      </w:pPr>
    </w:p>
    <w:p w14:paraId="377E1A2C" w14:textId="77777777" w:rsidR="00E53798" w:rsidRDefault="00E53798" w:rsidP="008D5803">
      <w:pPr>
        <w:jc w:val="both"/>
      </w:pPr>
    </w:p>
    <w:p w14:paraId="5B38EA36" w14:textId="77777777" w:rsidR="00E53798" w:rsidRDefault="00E53798" w:rsidP="00E53798">
      <w:pPr>
        <w:jc w:val="both"/>
        <w:rPr>
          <w:b/>
        </w:rPr>
      </w:pPr>
      <w:r>
        <w:rPr>
          <w:b/>
        </w:rPr>
        <w:t xml:space="preserve">Supplementary Figure S5 </w:t>
      </w:r>
    </w:p>
    <w:p w14:paraId="317E1267" w14:textId="77777777" w:rsidR="00E53798" w:rsidRDefault="00E53798" w:rsidP="00E53798">
      <w:pPr>
        <w:jc w:val="both"/>
        <w:rPr>
          <w:b/>
        </w:rPr>
      </w:pPr>
    </w:p>
    <w:p w14:paraId="4C94CBC4" w14:textId="77777777" w:rsidR="00E53798" w:rsidRPr="006659C6" w:rsidRDefault="00E53798" w:rsidP="00E53798">
      <w:pPr>
        <w:jc w:val="both"/>
      </w:pPr>
      <w:r w:rsidRPr="006659C6">
        <w:rPr>
          <w:b/>
          <w:bCs/>
          <w:lang w:val="en-US"/>
        </w:rPr>
        <w:t>METABRIC and TCGA patients</w:t>
      </w:r>
      <w:r w:rsidRPr="006659C6">
        <w:rPr>
          <w:b/>
          <w:bCs/>
        </w:rPr>
        <w:t>’ raw data</w:t>
      </w:r>
      <w:r>
        <w:rPr>
          <w:b/>
          <w:bCs/>
        </w:rPr>
        <w:t xml:space="preserve">. </w:t>
      </w:r>
      <w:r w:rsidRPr="006659C6">
        <w:rPr>
          <w:lang w:val="en-US"/>
        </w:rPr>
        <w:t>Raw data (with samples IDs) used to investigate the correlation between CASC4 mRNA levels in METABRIC and TCGA patients’ datasets.  PR=Progesterone receptor, ER=Estrogen receptor.</w:t>
      </w:r>
    </w:p>
    <w:p w14:paraId="0359E996" w14:textId="7BBEDAFB" w:rsidR="00E53798" w:rsidRDefault="00E53798" w:rsidP="00E53798">
      <w:pPr>
        <w:jc w:val="both"/>
        <w:rPr>
          <w:bCs/>
        </w:rPr>
      </w:pPr>
    </w:p>
    <w:p w14:paraId="63E3B695" w14:textId="31E06572" w:rsidR="00E53798" w:rsidRDefault="00E53798" w:rsidP="00E53798">
      <w:pPr>
        <w:jc w:val="both"/>
        <w:rPr>
          <w:bCs/>
        </w:rPr>
      </w:pPr>
    </w:p>
    <w:p w14:paraId="08A08ECC" w14:textId="1292ED6C" w:rsidR="00E53798" w:rsidRDefault="00E53798" w:rsidP="00E53798">
      <w:pPr>
        <w:jc w:val="both"/>
        <w:rPr>
          <w:bCs/>
        </w:rPr>
      </w:pPr>
    </w:p>
    <w:p w14:paraId="29AAFC63" w14:textId="1FA125A1" w:rsidR="00E53798" w:rsidRDefault="00E53798" w:rsidP="00E53798">
      <w:pPr>
        <w:jc w:val="both"/>
        <w:rPr>
          <w:bCs/>
        </w:rPr>
      </w:pPr>
    </w:p>
    <w:p w14:paraId="042D45CB" w14:textId="77777777" w:rsidR="00E53798" w:rsidRPr="001E55AF" w:rsidRDefault="00E53798" w:rsidP="00E53798">
      <w:pPr>
        <w:jc w:val="both"/>
        <w:rPr>
          <w:bCs/>
        </w:rPr>
      </w:pPr>
    </w:p>
    <w:p w14:paraId="25B2CC70" w14:textId="77777777" w:rsidR="00E53798" w:rsidRDefault="00E53798" w:rsidP="00E53798">
      <w:pPr>
        <w:jc w:val="both"/>
        <w:rPr>
          <w:b/>
        </w:rPr>
      </w:pPr>
      <w:r>
        <w:rPr>
          <w:b/>
        </w:rPr>
        <w:t xml:space="preserve">Supplementary Figure S6 </w:t>
      </w:r>
    </w:p>
    <w:p w14:paraId="5759B22A" w14:textId="77777777" w:rsidR="00E53798" w:rsidRDefault="00E53798" w:rsidP="00E53798">
      <w:pPr>
        <w:jc w:val="both"/>
        <w:rPr>
          <w:b/>
        </w:rPr>
      </w:pPr>
    </w:p>
    <w:p w14:paraId="2714C80E" w14:textId="3E8D9BF4" w:rsidR="00E53798" w:rsidRDefault="00E53798" w:rsidP="00E53798">
      <w:pPr>
        <w:jc w:val="both"/>
        <w:rPr>
          <w:bCs/>
          <w:lang w:val="en-US"/>
        </w:rPr>
      </w:pPr>
      <w:r w:rsidRPr="001E55AF">
        <w:rPr>
          <w:b/>
          <w:bCs/>
          <w:lang w:val="en-US"/>
        </w:rPr>
        <w:t xml:space="preserve">Cancer locus </w:t>
      </w:r>
      <w:r>
        <w:rPr>
          <w:b/>
          <w:bCs/>
          <w:lang w:val="en-US"/>
        </w:rPr>
        <w:t xml:space="preserve">of </w:t>
      </w:r>
      <w:r w:rsidRPr="001E55AF">
        <w:rPr>
          <w:b/>
          <w:bCs/>
          <w:lang w:val="en-US"/>
        </w:rPr>
        <w:t xml:space="preserve">PCSK7.  </w:t>
      </w:r>
      <w:r w:rsidRPr="001E55AF">
        <w:rPr>
          <w:bCs/>
          <w:lang w:val="en-US"/>
        </w:rPr>
        <w:t>Map of the chromosome 11 with different cancer incidence, where PC7 is highlighted in ovarian, breast and uterine cancer</w:t>
      </w:r>
      <w:r>
        <w:rPr>
          <w:bCs/>
          <w:lang w:val="en-US"/>
        </w:rPr>
        <w:t>,</w:t>
      </w:r>
      <w:r w:rsidRPr="001E55AF">
        <w:rPr>
          <w:bCs/>
          <w:lang w:val="en-US"/>
        </w:rPr>
        <w:t xml:space="preserve"> and is located in close proximity with the apolipoprotein locus.</w:t>
      </w:r>
    </w:p>
    <w:p w14:paraId="59A4C252" w14:textId="20BFA619" w:rsidR="00E53798" w:rsidRDefault="00E53798" w:rsidP="00E53798">
      <w:pPr>
        <w:jc w:val="both"/>
        <w:rPr>
          <w:bCs/>
          <w:lang w:val="en-US"/>
        </w:rPr>
      </w:pPr>
    </w:p>
    <w:p w14:paraId="7353CC8B" w14:textId="70DAEAED" w:rsidR="00E53798" w:rsidRDefault="00E53798" w:rsidP="00E53798">
      <w:pPr>
        <w:jc w:val="both"/>
        <w:rPr>
          <w:bCs/>
          <w:lang w:val="en-US"/>
        </w:rPr>
      </w:pPr>
    </w:p>
    <w:p w14:paraId="19737ECF" w14:textId="7ED496A6" w:rsidR="00E53798" w:rsidRDefault="00E53798" w:rsidP="00E53798">
      <w:pPr>
        <w:jc w:val="both"/>
        <w:rPr>
          <w:bCs/>
          <w:lang w:val="en-US"/>
        </w:rPr>
      </w:pPr>
    </w:p>
    <w:p w14:paraId="084918DF" w14:textId="77777777" w:rsidR="00E53798" w:rsidRDefault="00E53798" w:rsidP="00E53798">
      <w:pPr>
        <w:jc w:val="both"/>
        <w:rPr>
          <w:b/>
        </w:rPr>
      </w:pPr>
      <w:r>
        <w:rPr>
          <w:b/>
        </w:rPr>
        <w:t xml:space="preserve">Supplementary </w:t>
      </w:r>
      <w:r w:rsidRPr="00533FBB">
        <w:rPr>
          <w:b/>
        </w:rPr>
        <w:t xml:space="preserve">Table </w:t>
      </w:r>
      <w:r>
        <w:rPr>
          <w:b/>
        </w:rPr>
        <w:t>S1</w:t>
      </w:r>
      <w:r w:rsidRPr="00533FBB">
        <w:rPr>
          <w:b/>
        </w:rPr>
        <w:t xml:space="preserve">: </w:t>
      </w:r>
    </w:p>
    <w:p w14:paraId="774BDD9A" w14:textId="77777777" w:rsidR="00E53798" w:rsidRDefault="00E53798" w:rsidP="00E53798">
      <w:pPr>
        <w:jc w:val="both"/>
        <w:rPr>
          <w:b/>
        </w:rPr>
      </w:pPr>
    </w:p>
    <w:p w14:paraId="34815ECC" w14:textId="77777777" w:rsidR="00E53798" w:rsidRDefault="00E53798" w:rsidP="00E53798">
      <w:pPr>
        <w:jc w:val="both"/>
      </w:pPr>
      <w:r w:rsidRPr="001233BB">
        <w:rPr>
          <w:b/>
          <w:bCs/>
          <w:lang w:val="en-US"/>
        </w:rPr>
        <w:t>Oligonucleotides used in RT-quantitative PCR</w:t>
      </w:r>
      <w:r>
        <w:rPr>
          <w:b/>
        </w:rPr>
        <w:t xml:space="preserve">. </w:t>
      </w:r>
    </w:p>
    <w:p w14:paraId="3CA45B23" w14:textId="621E89B4" w:rsidR="00E53798" w:rsidRDefault="00E53798" w:rsidP="00E53798">
      <w:pPr>
        <w:jc w:val="both"/>
        <w:rPr>
          <w:bCs/>
        </w:rPr>
      </w:pPr>
    </w:p>
    <w:p w14:paraId="4895B72D" w14:textId="32A10BB2" w:rsidR="00E53798" w:rsidRDefault="00E53798" w:rsidP="00E53798">
      <w:pPr>
        <w:jc w:val="both"/>
        <w:rPr>
          <w:bCs/>
        </w:rPr>
      </w:pPr>
    </w:p>
    <w:p w14:paraId="3F2166C1" w14:textId="77777777" w:rsidR="00E53798" w:rsidRDefault="00E53798" w:rsidP="00E53798">
      <w:pPr>
        <w:jc w:val="both"/>
        <w:rPr>
          <w:b/>
        </w:rPr>
      </w:pPr>
      <w:r>
        <w:rPr>
          <w:b/>
        </w:rPr>
        <w:t xml:space="preserve">Supplementary </w:t>
      </w:r>
      <w:r w:rsidRPr="000F7A14">
        <w:rPr>
          <w:b/>
        </w:rPr>
        <w:t xml:space="preserve">Table </w:t>
      </w:r>
      <w:r>
        <w:rPr>
          <w:b/>
        </w:rPr>
        <w:t xml:space="preserve">S2 </w:t>
      </w:r>
    </w:p>
    <w:p w14:paraId="7F6FD42C" w14:textId="77777777" w:rsidR="00E53798" w:rsidRDefault="00E53798" w:rsidP="00E53798">
      <w:pPr>
        <w:jc w:val="both"/>
        <w:rPr>
          <w:b/>
        </w:rPr>
      </w:pPr>
    </w:p>
    <w:p w14:paraId="002BA8EE" w14:textId="77777777" w:rsidR="00E53798" w:rsidRDefault="00E53798" w:rsidP="00E53798">
      <w:pPr>
        <w:jc w:val="both"/>
      </w:pPr>
      <w:r w:rsidRPr="000F7A14">
        <w:rPr>
          <w:b/>
        </w:rPr>
        <w:t>Glycopeptides significantly enriched from the spent media of HEK293 cells overexpressing human proprotein convertase 7</w:t>
      </w:r>
      <w:r>
        <w:rPr>
          <w:b/>
        </w:rPr>
        <w:t xml:space="preserve">. </w:t>
      </w:r>
      <w:r>
        <w:t xml:space="preserve">NFEV: </w:t>
      </w:r>
      <w:proofErr w:type="spellStart"/>
      <w:r>
        <w:t>Glycopeptide</w:t>
      </w:r>
      <w:proofErr w:type="spellEnd"/>
      <w:r>
        <w:t xml:space="preserve"> not identified from HEK293 spent media transfected with empty vector as control and significantly different from media from PC7 expressing cells. Significance defined as p&lt;0.05 by a two-sided Student’s </w:t>
      </w:r>
      <w:r>
        <w:rPr>
          <w:i/>
          <w:iCs/>
        </w:rPr>
        <w:t>t-</w:t>
      </w:r>
      <w:r>
        <w:t>Test.</w:t>
      </w:r>
    </w:p>
    <w:p w14:paraId="674A770A" w14:textId="25FC5933" w:rsidR="00E53798" w:rsidRDefault="00E53798" w:rsidP="00E53798">
      <w:pPr>
        <w:jc w:val="both"/>
        <w:rPr>
          <w:bCs/>
        </w:rPr>
      </w:pPr>
    </w:p>
    <w:p w14:paraId="5CF6CFD8" w14:textId="259DE4FB" w:rsidR="00E53798" w:rsidRDefault="00E53798" w:rsidP="00E53798">
      <w:pPr>
        <w:jc w:val="both"/>
        <w:rPr>
          <w:bCs/>
        </w:rPr>
      </w:pPr>
    </w:p>
    <w:p w14:paraId="2F985F85" w14:textId="77777777" w:rsidR="00E53798" w:rsidRDefault="00E53798" w:rsidP="00E53798">
      <w:pPr>
        <w:jc w:val="both"/>
        <w:rPr>
          <w:b/>
        </w:rPr>
      </w:pPr>
      <w:r>
        <w:rPr>
          <w:b/>
        </w:rPr>
        <w:t xml:space="preserve">Supplementary </w:t>
      </w:r>
      <w:r w:rsidRPr="00533FBB">
        <w:rPr>
          <w:b/>
        </w:rPr>
        <w:t xml:space="preserve">Table </w:t>
      </w:r>
      <w:r>
        <w:rPr>
          <w:b/>
        </w:rPr>
        <w:t>S3</w:t>
      </w:r>
      <w:r w:rsidRPr="00533FBB">
        <w:rPr>
          <w:b/>
        </w:rPr>
        <w:t xml:space="preserve">: </w:t>
      </w:r>
    </w:p>
    <w:p w14:paraId="03952BEA" w14:textId="77777777" w:rsidR="00E53798" w:rsidRDefault="00E53798" w:rsidP="00E53798">
      <w:pPr>
        <w:jc w:val="both"/>
        <w:rPr>
          <w:b/>
        </w:rPr>
      </w:pPr>
    </w:p>
    <w:p w14:paraId="0CC26523" w14:textId="77777777" w:rsidR="00E53798" w:rsidRDefault="00E53798" w:rsidP="00E53798">
      <w:pPr>
        <w:jc w:val="both"/>
      </w:pPr>
      <w:r w:rsidRPr="00533FBB">
        <w:rPr>
          <w:b/>
        </w:rPr>
        <w:t>Glycopeptides significantly enriched from the spent media of HuH7 cells overexpressing human proprotein convertase 7</w:t>
      </w:r>
      <w:r>
        <w:rPr>
          <w:b/>
        </w:rPr>
        <w:t xml:space="preserve">. </w:t>
      </w:r>
      <w:r w:rsidRPr="00FE06DE">
        <w:t xml:space="preserve">NFEV: </w:t>
      </w:r>
      <w:proofErr w:type="spellStart"/>
      <w:r w:rsidRPr="00FE06DE">
        <w:t>Glycopeptide</w:t>
      </w:r>
      <w:proofErr w:type="spellEnd"/>
      <w:r w:rsidRPr="00FE06DE">
        <w:t xml:space="preserve"> not identified from HuH7 spent media transfected with empty vector as control. NFEVS: Not found in EV and significant from PC7 spent media. Significance defined as p&lt;0.05 by </w:t>
      </w:r>
      <w:r>
        <w:t xml:space="preserve">a two-sided </w:t>
      </w:r>
      <w:r w:rsidRPr="00FE06DE">
        <w:t xml:space="preserve">Student’s </w:t>
      </w:r>
      <w:r w:rsidRPr="00501EF2">
        <w:rPr>
          <w:i/>
          <w:iCs/>
        </w:rPr>
        <w:t>t</w:t>
      </w:r>
      <w:r w:rsidRPr="00FE06DE">
        <w:t>-Test.</w:t>
      </w:r>
    </w:p>
    <w:p w14:paraId="35664601" w14:textId="77777777" w:rsidR="00E53798" w:rsidRPr="001E55AF" w:rsidRDefault="00E53798" w:rsidP="00E53798">
      <w:pPr>
        <w:jc w:val="both"/>
        <w:rPr>
          <w:bCs/>
        </w:rPr>
      </w:pPr>
      <w:bookmarkStart w:id="0" w:name="_GoBack"/>
      <w:bookmarkEnd w:id="0"/>
    </w:p>
    <w:p w14:paraId="1FF63618" w14:textId="77777777" w:rsidR="00E53798" w:rsidRPr="008D5803" w:rsidRDefault="00E53798" w:rsidP="008D5803">
      <w:pPr>
        <w:jc w:val="both"/>
      </w:pPr>
    </w:p>
    <w:p w14:paraId="7BC09574" w14:textId="67FA5A8A" w:rsidR="00E1635B" w:rsidRPr="00E1635B" w:rsidRDefault="00E1635B" w:rsidP="00E1635B"/>
    <w:sectPr w:rsidR="00E1635B" w:rsidRPr="00E1635B" w:rsidSect="0098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7B3"/>
    <w:rsid w:val="000426FE"/>
    <w:rsid w:val="000E772D"/>
    <w:rsid w:val="000F7A14"/>
    <w:rsid w:val="00113B0C"/>
    <w:rsid w:val="00157628"/>
    <w:rsid w:val="001646DD"/>
    <w:rsid w:val="00185B04"/>
    <w:rsid w:val="001E0329"/>
    <w:rsid w:val="001E55AF"/>
    <w:rsid w:val="001E5D82"/>
    <w:rsid w:val="00205627"/>
    <w:rsid w:val="002113C0"/>
    <w:rsid w:val="002E4F64"/>
    <w:rsid w:val="003716D3"/>
    <w:rsid w:val="003B5C49"/>
    <w:rsid w:val="00412A86"/>
    <w:rsid w:val="00421513"/>
    <w:rsid w:val="00454B57"/>
    <w:rsid w:val="004B171F"/>
    <w:rsid w:val="004F7320"/>
    <w:rsid w:val="00500B63"/>
    <w:rsid w:val="00523506"/>
    <w:rsid w:val="00543C32"/>
    <w:rsid w:val="00582FF8"/>
    <w:rsid w:val="005A0A91"/>
    <w:rsid w:val="005D3F43"/>
    <w:rsid w:val="00616734"/>
    <w:rsid w:val="00624C27"/>
    <w:rsid w:val="0063046C"/>
    <w:rsid w:val="006659C6"/>
    <w:rsid w:val="00672302"/>
    <w:rsid w:val="006857BE"/>
    <w:rsid w:val="006F4C90"/>
    <w:rsid w:val="007006C0"/>
    <w:rsid w:val="00762C38"/>
    <w:rsid w:val="008230F2"/>
    <w:rsid w:val="00832F9D"/>
    <w:rsid w:val="00876EA8"/>
    <w:rsid w:val="0087788D"/>
    <w:rsid w:val="008C27B3"/>
    <w:rsid w:val="008D4999"/>
    <w:rsid w:val="008D5803"/>
    <w:rsid w:val="009064B1"/>
    <w:rsid w:val="00922E70"/>
    <w:rsid w:val="0092650D"/>
    <w:rsid w:val="0094471A"/>
    <w:rsid w:val="009826A8"/>
    <w:rsid w:val="0098322A"/>
    <w:rsid w:val="00986819"/>
    <w:rsid w:val="009B0EFC"/>
    <w:rsid w:val="009B7255"/>
    <w:rsid w:val="009C13D6"/>
    <w:rsid w:val="009F1F0E"/>
    <w:rsid w:val="00A150B9"/>
    <w:rsid w:val="00A55788"/>
    <w:rsid w:val="00A61DB1"/>
    <w:rsid w:val="00A74513"/>
    <w:rsid w:val="00AB6D4F"/>
    <w:rsid w:val="00AC64F6"/>
    <w:rsid w:val="00B054F8"/>
    <w:rsid w:val="00B9005C"/>
    <w:rsid w:val="00BB376B"/>
    <w:rsid w:val="00C47546"/>
    <w:rsid w:val="00CA1F43"/>
    <w:rsid w:val="00CF64C2"/>
    <w:rsid w:val="00CF7435"/>
    <w:rsid w:val="00D3747C"/>
    <w:rsid w:val="00D62E90"/>
    <w:rsid w:val="00D971D6"/>
    <w:rsid w:val="00DF0C17"/>
    <w:rsid w:val="00DF18A7"/>
    <w:rsid w:val="00E1635B"/>
    <w:rsid w:val="00E53798"/>
    <w:rsid w:val="00EA35DC"/>
    <w:rsid w:val="00F01382"/>
    <w:rsid w:val="00F35B02"/>
    <w:rsid w:val="00F85A84"/>
    <w:rsid w:val="00F96EBC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F82AC"/>
  <w15:chartTrackingRefBased/>
  <w15:docId w15:val="{81F09ECA-050D-8B4D-9BAD-68B87FE0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374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374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D3747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E1635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5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2865</Characters>
  <Application>Microsoft Office Word</Application>
  <DocSecurity>0</DocSecurity>
  <Lines>44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Mayne</dc:creator>
  <cp:keywords/>
  <dc:description/>
  <cp:lastModifiedBy>SEIDAH Nabil G.</cp:lastModifiedBy>
  <cp:revision>4</cp:revision>
  <dcterms:created xsi:type="dcterms:W3CDTF">2020-07-07T21:47:00Z</dcterms:created>
  <dcterms:modified xsi:type="dcterms:W3CDTF">2020-07-07T21:52:00Z</dcterms:modified>
</cp:coreProperties>
</file>