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B772F" w14:textId="77777777" w:rsidR="00BB7E11" w:rsidRDefault="00BB7E11" w:rsidP="00BB7E11">
      <w:pPr>
        <w:pStyle w:val="Body"/>
        <w:jc w:val="both"/>
        <w:rPr>
          <w:rFonts w:ascii="Arial" w:eastAsia="Arial" w:hAnsi="Arial" w:cs="Arial"/>
        </w:rPr>
      </w:pPr>
      <w:r>
        <w:rPr>
          <w:rFonts w:ascii="Arial" w:hAnsi="Arial"/>
          <w:b/>
          <w:bCs/>
        </w:rPr>
        <w:t>BioID based proteomic analysis of the Bid interactome identifies novel interactions involved in cell cycle dependent apoptotic priming.</w:t>
      </w:r>
    </w:p>
    <w:p w14:paraId="4808169F" w14:textId="77777777" w:rsidR="00BB7E11" w:rsidRDefault="00BB7E11" w:rsidP="00BB7E11">
      <w:pPr>
        <w:pStyle w:val="Body"/>
        <w:rPr>
          <w:rFonts w:ascii="Arial" w:eastAsia="Arial" w:hAnsi="Arial" w:cs="Arial"/>
          <w:sz w:val="20"/>
          <w:szCs w:val="20"/>
        </w:rPr>
      </w:pPr>
    </w:p>
    <w:p w14:paraId="7958B5B6" w14:textId="77777777" w:rsidR="00BB7E11" w:rsidRDefault="00BB7E11" w:rsidP="00BB7E11">
      <w:pPr>
        <w:pStyle w:val="BodyA"/>
        <w:spacing w:after="0" w:line="360" w:lineRule="auto"/>
        <w:jc w:val="both"/>
      </w:pPr>
    </w:p>
    <w:p w14:paraId="5B401328" w14:textId="77777777" w:rsidR="00BB7E11" w:rsidRDefault="00BB7E11" w:rsidP="00BB7E11">
      <w:pPr>
        <w:pStyle w:val="BodyA"/>
        <w:spacing w:after="0" w:line="360" w:lineRule="auto"/>
        <w:jc w:val="both"/>
      </w:pPr>
    </w:p>
    <w:p w14:paraId="442BD21A" w14:textId="7D5ED0E0" w:rsidR="00BB7E11" w:rsidRDefault="00BB7E11" w:rsidP="00BB7E11">
      <w:pPr>
        <w:pStyle w:val="BodyA"/>
        <w:spacing w:after="0" w:line="360" w:lineRule="auto"/>
        <w:jc w:val="both"/>
      </w:pPr>
      <w:r>
        <w:t xml:space="preserve">Robert Pedley, Louise E. King, Venkatesh Mallikarjun, </w:t>
      </w:r>
      <w:proofErr w:type="spellStart"/>
      <w:r>
        <w:t>Pengbo</w:t>
      </w:r>
      <w:proofErr w:type="spellEnd"/>
      <w:r>
        <w:t xml:space="preserve"> Wang, Joe Swift, Keith Brennan, and Andrew P. Gilmore.</w:t>
      </w:r>
    </w:p>
    <w:p w14:paraId="601102EA" w14:textId="35C92B74" w:rsidR="00BB7E11" w:rsidRDefault="00BB7E11">
      <w:pPr>
        <w:pStyle w:val="BodyA"/>
        <w:spacing w:line="360" w:lineRule="auto"/>
        <w:jc w:val="both"/>
        <w:rPr>
          <w:b/>
          <w:bCs/>
        </w:rPr>
      </w:pPr>
    </w:p>
    <w:p w14:paraId="0194D73D" w14:textId="0BFD8395" w:rsidR="00BB7E11" w:rsidRDefault="00BB7E11">
      <w:pPr>
        <w:pStyle w:val="BodyA"/>
        <w:spacing w:line="360" w:lineRule="auto"/>
        <w:jc w:val="both"/>
        <w:rPr>
          <w:b/>
          <w:bCs/>
        </w:rPr>
      </w:pPr>
      <w:r>
        <w:rPr>
          <w:b/>
          <w:bCs/>
        </w:rPr>
        <w:t>Supplementary data.</w:t>
      </w:r>
    </w:p>
    <w:p w14:paraId="14846F38" w14:textId="25CA5FF4" w:rsidR="00BB7E11" w:rsidRDefault="00BB7E11" w:rsidP="00BB7E11">
      <w:pPr>
        <w:rPr>
          <w:b/>
          <w:bCs/>
        </w:rPr>
      </w:pPr>
      <w:r>
        <w:rPr>
          <w:b/>
          <w:bCs/>
        </w:rPr>
        <w:br w:type="page"/>
      </w:r>
    </w:p>
    <w:p w14:paraId="5FCFC817" w14:textId="77777777" w:rsidR="00BB7E11" w:rsidRPr="00BB7E11" w:rsidRDefault="00BB7E11" w:rsidP="00BB7E11">
      <w:pPr>
        <w:rPr>
          <w:rFonts w:ascii="Arial" w:hAnsi="Arial" w:cs="Arial Unicode MS"/>
          <w:b/>
          <w:bCs/>
          <w:color w:val="000000"/>
          <w:u w:color="000000"/>
        </w:rPr>
      </w:pPr>
    </w:p>
    <w:p w14:paraId="414F9B74" w14:textId="07A9B4A9" w:rsidR="00F90CE2" w:rsidRDefault="00491BB6">
      <w:pPr>
        <w:pStyle w:val="BodyA"/>
        <w:spacing w:line="360" w:lineRule="auto"/>
        <w:jc w:val="both"/>
        <w:rPr>
          <w:b/>
          <w:bCs/>
        </w:rPr>
      </w:pPr>
      <w:r>
        <w:rPr>
          <w:b/>
          <w:bCs/>
        </w:rPr>
        <w:t>Supplementary figure legends</w:t>
      </w:r>
    </w:p>
    <w:p w14:paraId="6E15C597" w14:textId="04140069" w:rsidR="00BC6B91" w:rsidRDefault="00491BB6">
      <w:pPr>
        <w:pStyle w:val="BodyA"/>
        <w:spacing w:line="360" w:lineRule="auto"/>
        <w:jc w:val="both"/>
        <w:rPr>
          <w:rFonts w:cs="Arial"/>
          <w:i/>
          <w:iCs/>
          <w:lang w:val="en-GB"/>
        </w:rPr>
      </w:pPr>
      <w:r>
        <w:rPr>
          <w:b/>
          <w:bCs/>
        </w:rPr>
        <w:t>Figure S1.</w:t>
      </w:r>
      <w:r>
        <w:t xml:space="preserve"> </w:t>
      </w:r>
      <w:r w:rsidR="00BC6B91">
        <w:rPr>
          <w:rFonts w:cs="Arial"/>
          <w:i/>
          <w:iCs/>
          <w:lang w:val="en-GB"/>
        </w:rPr>
        <w:t>Generation and validation of a Bid-BirA* bait fusion protein.</w:t>
      </w:r>
    </w:p>
    <w:p w14:paraId="2BC9C9EB" w14:textId="5B24DB71" w:rsidR="00BC6B91" w:rsidRDefault="00BC6B91" w:rsidP="00BC6B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60" w:lineRule="auto"/>
        <w:jc w:val="both"/>
        <w:rPr>
          <w:rFonts w:ascii="Arial" w:hAnsi="Arial" w:cs="Arial"/>
          <w:color w:val="000000"/>
          <w:lang w:val="en-GB"/>
        </w:rPr>
      </w:pPr>
      <w:r>
        <w:rPr>
          <w:rFonts w:ascii="Arial" w:hAnsi="Arial" w:cs="Arial"/>
          <w:color w:val="000000"/>
          <w:lang w:val="en-GB"/>
        </w:rPr>
        <w:t>(A) HEK-293T cells were transiently transfected with plasmids expressing either tBid-</w:t>
      </w:r>
      <w:proofErr w:type="spellStart"/>
      <w:r>
        <w:rPr>
          <w:rFonts w:ascii="Arial" w:hAnsi="Arial" w:cs="Arial"/>
          <w:color w:val="000000"/>
          <w:lang w:val="en-GB"/>
        </w:rPr>
        <w:t>eYFP</w:t>
      </w:r>
      <w:proofErr w:type="spellEnd"/>
      <w:r>
        <w:rPr>
          <w:rFonts w:ascii="Arial" w:hAnsi="Arial" w:cs="Arial"/>
          <w:color w:val="000000"/>
          <w:lang w:val="en-GB"/>
        </w:rPr>
        <w:t xml:space="preserve">, tBid-BirA* or Venus-BirA*. After an overnight incubation cells were harvested, cytospun onto slides and stained for their respective fusion proteins tag, </w:t>
      </w:r>
      <w:proofErr w:type="spellStart"/>
      <w:r>
        <w:rPr>
          <w:rFonts w:ascii="Arial" w:hAnsi="Arial" w:cs="Arial"/>
          <w:color w:val="000000"/>
          <w:lang w:val="en-GB"/>
        </w:rPr>
        <w:t>eYFP</w:t>
      </w:r>
      <w:proofErr w:type="spellEnd"/>
      <w:r>
        <w:rPr>
          <w:rFonts w:ascii="Arial" w:hAnsi="Arial" w:cs="Arial"/>
          <w:color w:val="000000"/>
          <w:lang w:val="en-GB"/>
        </w:rPr>
        <w:t xml:space="preserve"> or myc (present on the BirA* constructs). Apoptosis was quantified by nuclear fragmentation. Data represents mean and SD of 3 independent experiments. Data analysed by one-way ANOVA, followed by Tukey’s multiple comparison test.  **** represents p &lt;0.0001. Scale bar = 10µm.</w:t>
      </w:r>
    </w:p>
    <w:p w14:paraId="0E29B6A8" w14:textId="3A41B696" w:rsidR="00BC6B91" w:rsidRDefault="00BC6B91" w:rsidP="00BC6B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60" w:lineRule="auto"/>
        <w:jc w:val="both"/>
        <w:rPr>
          <w:rFonts w:ascii="Arial" w:hAnsi="Arial" w:cs="Arial"/>
          <w:color w:val="000000"/>
          <w:lang w:val="en-GB"/>
        </w:rPr>
      </w:pPr>
      <w:r>
        <w:rPr>
          <w:rFonts w:ascii="Arial" w:hAnsi="Arial" w:cs="Arial"/>
          <w:color w:val="000000"/>
          <w:lang w:val="en-GB"/>
        </w:rPr>
        <w:t xml:space="preserve">(B) HEK293T cells transiently expressing tBid-BirA* or BirA* alone were incubated overnight in the presence or absence of 50 µM biotin. In the presence of biotin tBid-BirA* and BirA* are seen to self-label at the predicted molecular weights (indicated by red arrows). </w:t>
      </w:r>
      <w:r w:rsidR="00263957">
        <w:rPr>
          <w:rFonts w:ascii="Arial" w:hAnsi="Arial" w:cs="Arial"/>
          <w:color w:val="000000"/>
          <w:lang w:val="en-GB"/>
        </w:rPr>
        <w:t xml:space="preserve"> The signal from self-labelled tBid-BirA* appears weaker than BirA*- alone as tBid</w:t>
      </w:r>
      <w:r w:rsidR="00FD2730">
        <w:rPr>
          <w:rFonts w:ascii="Arial" w:hAnsi="Arial" w:cs="Arial"/>
          <w:color w:val="000000"/>
          <w:lang w:val="en-GB"/>
        </w:rPr>
        <w:t xml:space="preserve"> is a potent inducer of apoptosis</w:t>
      </w:r>
      <w:r w:rsidR="0047794A">
        <w:rPr>
          <w:rFonts w:ascii="Arial" w:hAnsi="Arial" w:cs="Arial"/>
          <w:color w:val="000000"/>
          <w:lang w:val="en-GB"/>
        </w:rPr>
        <w:t xml:space="preserve">. </w:t>
      </w:r>
      <w:r w:rsidR="00892150">
        <w:rPr>
          <w:rFonts w:ascii="Arial" w:hAnsi="Arial" w:cs="Arial"/>
          <w:color w:val="000000"/>
          <w:lang w:val="en-GB"/>
        </w:rPr>
        <w:t>Thus,</w:t>
      </w:r>
      <w:r w:rsidR="00263957">
        <w:rPr>
          <w:rFonts w:ascii="Arial" w:hAnsi="Arial" w:cs="Arial"/>
          <w:color w:val="000000"/>
          <w:lang w:val="en-GB"/>
        </w:rPr>
        <w:t xml:space="preserve"> fewer tBid-BirA*</w:t>
      </w:r>
      <w:r w:rsidR="00FD2730">
        <w:rPr>
          <w:rFonts w:ascii="Arial" w:hAnsi="Arial" w:cs="Arial"/>
          <w:color w:val="000000"/>
          <w:lang w:val="en-GB"/>
        </w:rPr>
        <w:t xml:space="preserve"> positive cells</w:t>
      </w:r>
      <w:r w:rsidR="00263957">
        <w:rPr>
          <w:rFonts w:ascii="Arial" w:hAnsi="Arial" w:cs="Arial"/>
          <w:color w:val="000000"/>
          <w:lang w:val="en-GB"/>
        </w:rPr>
        <w:t xml:space="preserve"> remain</w:t>
      </w:r>
      <w:r w:rsidR="00FD2730">
        <w:rPr>
          <w:rFonts w:ascii="Arial" w:hAnsi="Arial" w:cs="Arial"/>
          <w:color w:val="000000"/>
          <w:lang w:val="en-GB"/>
        </w:rPr>
        <w:t>ed</w:t>
      </w:r>
      <w:r w:rsidR="00263957">
        <w:rPr>
          <w:rFonts w:ascii="Arial" w:hAnsi="Arial" w:cs="Arial"/>
          <w:color w:val="000000"/>
          <w:lang w:val="en-GB"/>
        </w:rPr>
        <w:t xml:space="preserve"> viable </w:t>
      </w:r>
      <w:r w:rsidR="00FD2730">
        <w:rPr>
          <w:rFonts w:ascii="Arial" w:hAnsi="Arial" w:cs="Arial"/>
          <w:color w:val="000000"/>
          <w:lang w:val="en-GB"/>
        </w:rPr>
        <w:t>after biotin-labelling</w:t>
      </w:r>
      <w:r w:rsidR="00B410A1">
        <w:rPr>
          <w:rFonts w:ascii="Arial" w:hAnsi="Arial" w:cs="Arial"/>
          <w:color w:val="000000"/>
          <w:lang w:val="en-GB"/>
        </w:rPr>
        <w:t xml:space="preserve"> compared to BirA*-alone</w:t>
      </w:r>
      <w:r w:rsidR="00263957">
        <w:rPr>
          <w:rFonts w:ascii="Arial" w:hAnsi="Arial" w:cs="Arial"/>
          <w:color w:val="000000"/>
          <w:lang w:val="en-GB"/>
        </w:rPr>
        <w:t>.</w:t>
      </w:r>
      <w:r w:rsidR="00FD2730">
        <w:rPr>
          <w:rFonts w:ascii="Arial" w:hAnsi="Arial" w:cs="Arial"/>
          <w:color w:val="000000"/>
          <w:lang w:val="en-GB"/>
        </w:rPr>
        <w:t xml:space="preserve"> </w:t>
      </w:r>
      <w:r>
        <w:rPr>
          <w:rFonts w:ascii="Arial" w:hAnsi="Arial" w:cs="Arial"/>
          <w:color w:val="000000"/>
          <w:lang w:val="en-GB"/>
        </w:rPr>
        <w:t>Endogenously biotinylated proteins are detected at around 280, 130, 76 and 74 kDa.</w:t>
      </w:r>
      <w:r w:rsidR="00EB02CB">
        <w:rPr>
          <w:rFonts w:ascii="Arial" w:hAnsi="Arial" w:cs="Arial"/>
          <w:color w:val="000000"/>
          <w:lang w:val="en-GB"/>
        </w:rPr>
        <w:t xml:space="preserve"> </w:t>
      </w:r>
    </w:p>
    <w:p w14:paraId="2005EF72" w14:textId="77777777" w:rsidR="00BC6B91" w:rsidRDefault="00BC6B91" w:rsidP="00BC6B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60" w:lineRule="auto"/>
        <w:rPr>
          <w:rFonts w:ascii="Arial" w:hAnsi="Arial" w:cs="Arial"/>
          <w:color w:val="000000"/>
          <w:lang w:val="en-GB"/>
        </w:rPr>
      </w:pPr>
      <w:r w:rsidRPr="00BC6B91">
        <w:rPr>
          <w:rFonts w:ascii="Arial" w:hAnsi="Arial" w:cs="Arial"/>
          <w:color w:val="000000"/>
          <w:lang w:val="en-GB"/>
        </w:rPr>
        <w:t xml:space="preserve">(C) </w:t>
      </w:r>
      <w:r>
        <w:rPr>
          <w:rFonts w:ascii="Arial" w:hAnsi="Arial" w:cs="Arial"/>
          <w:color w:val="000000"/>
          <w:lang w:val="en-GB"/>
        </w:rPr>
        <w:t xml:space="preserve">HEK-293T cells were transfected with plasmids expressing either GFP-Bcl-XL, or GFP-Bcl-XL and tBid-BirA*, then incubated overnight in the presence of 50 µM biotin. Biotin labelled proteins were isolated from whole cell lysates (WCL) on streptavidin beads. The WCL, the unbound fraction and the streptavidin bead bound fraction were separated by SDS-PAGE and immunoblotted for either GFP or biotin. </w:t>
      </w:r>
    </w:p>
    <w:p w14:paraId="1EBFAB41" w14:textId="6E24F18C" w:rsidR="00BC6B91" w:rsidRDefault="00BC6B91" w:rsidP="00BC6B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60" w:lineRule="auto"/>
        <w:jc w:val="both"/>
        <w:rPr>
          <w:rFonts w:ascii="Arial" w:hAnsi="Arial" w:cs="Arial"/>
          <w:color w:val="000000"/>
          <w:lang w:val="en-GB"/>
        </w:rPr>
      </w:pPr>
      <w:r>
        <w:rPr>
          <w:rFonts w:ascii="Arial" w:hAnsi="Arial" w:cs="Arial"/>
          <w:color w:val="000000"/>
          <w:lang w:val="en-GB"/>
        </w:rPr>
        <w:t xml:space="preserve">(D) HEK-293T cells transfected and treated as in </w:t>
      </w:r>
      <w:r w:rsidR="00B410A1">
        <w:rPr>
          <w:rFonts w:ascii="Arial" w:hAnsi="Arial" w:cs="Arial"/>
          <w:color w:val="000000"/>
          <w:lang w:val="en-GB"/>
        </w:rPr>
        <w:t>B</w:t>
      </w:r>
      <w:r>
        <w:rPr>
          <w:rFonts w:ascii="Arial" w:hAnsi="Arial" w:cs="Arial"/>
          <w:color w:val="000000"/>
          <w:lang w:val="en-GB"/>
        </w:rPr>
        <w:t xml:space="preserve"> with overnight culture in the presence or absence of 50 µM biotin as indicated. Cells were fixed and immunostained for the myc-tag and biotin. Scale bar = 10µm.</w:t>
      </w:r>
    </w:p>
    <w:p w14:paraId="7135443A" w14:textId="77777777" w:rsidR="00A035AE" w:rsidRDefault="00A035AE" w:rsidP="00BC6B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360" w:lineRule="auto"/>
        <w:jc w:val="both"/>
        <w:rPr>
          <w:rFonts w:ascii="Arial" w:hAnsi="Arial" w:cs="Arial"/>
          <w:color w:val="000000"/>
          <w:lang w:val="en-GB"/>
        </w:rPr>
      </w:pPr>
    </w:p>
    <w:p w14:paraId="0F729830" w14:textId="633C1BF0" w:rsidR="0060680C" w:rsidRPr="008D45E1" w:rsidRDefault="00A035AE" w:rsidP="00A035AE">
      <w:pPr>
        <w:pStyle w:val="Default"/>
        <w:spacing w:after="200" w:line="360" w:lineRule="auto"/>
        <w:ind w:right="380"/>
        <w:jc w:val="both"/>
        <w:rPr>
          <w:rFonts w:ascii="Arial" w:hAnsi="Arial" w:cs="Arial"/>
          <w:i/>
          <w:iCs/>
          <w:sz w:val="24"/>
          <w:szCs w:val="24"/>
        </w:rPr>
      </w:pPr>
      <w:r w:rsidRPr="00290B82">
        <w:rPr>
          <w:rFonts w:ascii="Arial" w:hAnsi="Arial" w:cs="Arial"/>
          <w:b/>
          <w:bCs/>
          <w:sz w:val="24"/>
          <w:szCs w:val="24"/>
        </w:rPr>
        <w:t>Figure S2.</w:t>
      </w:r>
      <w:r w:rsidRPr="00290B82">
        <w:rPr>
          <w:rFonts w:ascii="Arial" w:hAnsi="Arial" w:cs="Arial"/>
          <w:sz w:val="24"/>
          <w:szCs w:val="24"/>
        </w:rPr>
        <w:t xml:space="preserve"> </w:t>
      </w:r>
      <w:r w:rsidRPr="008D45E1">
        <w:rPr>
          <w:rFonts w:ascii="Arial" w:hAnsi="Arial" w:cs="Arial"/>
          <w:i/>
          <w:iCs/>
          <w:sz w:val="24"/>
          <w:szCs w:val="24"/>
        </w:rPr>
        <w:t>Bid and VDAC2 co-localizes at the mitochondria.</w:t>
      </w:r>
    </w:p>
    <w:p w14:paraId="6D3DE139" w14:textId="65D269B1" w:rsidR="0060680C" w:rsidRDefault="0060680C" w:rsidP="00A035AE">
      <w:pPr>
        <w:pStyle w:val="Default"/>
        <w:spacing w:after="200" w:line="360" w:lineRule="auto"/>
        <w:ind w:right="380"/>
        <w:jc w:val="both"/>
        <w:rPr>
          <w:rFonts w:ascii="Arial" w:hAnsi="Arial"/>
          <w:sz w:val="24"/>
          <w:szCs w:val="24"/>
        </w:rPr>
      </w:pPr>
      <w:r>
        <w:rPr>
          <w:rFonts w:ascii="Arial" w:hAnsi="Arial"/>
          <w:sz w:val="24"/>
          <w:szCs w:val="24"/>
        </w:rPr>
        <w:t>(A) MCF-7 cells transiently expressing VDAC2-V5 were immunostained with anti-</w:t>
      </w:r>
      <w:r w:rsidRPr="002D7400">
        <w:rPr>
          <w:rFonts w:ascii="Arial" w:hAnsi="Arial"/>
          <w:sz w:val="24"/>
          <w:szCs w:val="24"/>
        </w:rPr>
        <w:t>V5 and imaged using widefield microscopy</w:t>
      </w:r>
      <w:r>
        <w:rPr>
          <w:rFonts w:ascii="Arial" w:hAnsi="Arial"/>
          <w:sz w:val="24"/>
          <w:szCs w:val="24"/>
        </w:rPr>
        <w:t>.</w:t>
      </w:r>
    </w:p>
    <w:p w14:paraId="4C2EC081" w14:textId="77777777" w:rsidR="0060680C" w:rsidRDefault="0060680C" w:rsidP="00A035AE">
      <w:pPr>
        <w:pStyle w:val="Default"/>
        <w:spacing w:after="200" w:line="360" w:lineRule="auto"/>
        <w:ind w:right="380"/>
        <w:jc w:val="both"/>
        <w:rPr>
          <w:rFonts w:ascii="Arial" w:hAnsi="Arial"/>
          <w:sz w:val="24"/>
          <w:szCs w:val="24"/>
        </w:rPr>
      </w:pPr>
      <w:r>
        <w:rPr>
          <w:rFonts w:ascii="Arial" w:hAnsi="Arial"/>
          <w:sz w:val="24"/>
          <w:szCs w:val="24"/>
        </w:rPr>
        <w:lastRenderedPageBreak/>
        <w:t xml:space="preserve">(B) </w:t>
      </w:r>
      <w:r w:rsidR="00A035AE" w:rsidRPr="002D7400">
        <w:rPr>
          <w:rFonts w:ascii="Arial" w:hAnsi="Arial"/>
          <w:sz w:val="24"/>
          <w:szCs w:val="24"/>
        </w:rPr>
        <w:t>MCF-7 cells stably expressing BidWT-GFP were transiently transfected with a VDAC2-V5 expression plasmid. Cells were immunostained for GFP and V5 and imaged using widefield microscopy</w:t>
      </w:r>
      <w:r w:rsidR="00A035AE">
        <w:rPr>
          <w:rFonts w:ascii="Arial" w:hAnsi="Arial"/>
          <w:sz w:val="24"/>
          <w:szCs w:val="24"/>
        </w:rPr>
        <w:t xml:space="preserve"> </w:t>
      </w:r>
    </w:p>
    <w:p w14:paraId="3AC384C6" w14:textId="1E1D4CB8" w:rsidR="00A035AE" w:rsidRPr="002D7400" w:rsidRDefault="0060680C" w:rsidP="00A035AE">
      <w:pPr>
        <w:pStyle w:val="Default"/>
        <w:spacing w:after="200" w:line="360" w:lineRule="auto"/>
        <w:ind w:right="380"/>
        <w:jc w:val="both"/>
        <w:rPr>
          <w:rFonts w:ascii="Arial" w:hAnsi="Arial"/>
          <w:sz w:val="24"/>
          <w:szCs w:val="24"/>
        </w:rPr>
      </w:pPr>
      <w:r>
        <w:rPr>
          <w:rFonts w:ascii="Arial" w:hAnsi="Arial"/>
          <w:sz w:val="24"/>
          <w:szCs w:val="24"/>
        </w:rPr>
        <w:t>(C) Cells as in (B) imaged by</w:t>
      </w:r>
      <w:r w:rsidR="00A035AE">
        <w:rPr>
          <w:rFonts w:ascii="Arial" w:hAnsi="Arial"/>
          <w:sz w:val="24"/>
          <w:szCs w:val="24"/>
        </w:rPr>
        <w:t xml:space="preserve"> </w:t>
      </w:r>
      <w:r w:rsidR="00A035AE" w:rsidRPr="002D7400">
        <w:rPr>
          <w:rFonts w:ascii="Arial" w:hAnsi="Arial"/>
          <w:sz w:val="24"/>
          <w:szCs w:val="24"/>
        </w:rPr>
        <w:t>confocal microscopy</w:t>
      </w:r>
      <w:r w:rsidR="00A035AE">
        <w:rPr>
          <w:rFonts w:ascii="Arial" w:hAnsi="Arial"/>
          <w:sz w:val="24"/>
          <w:szCs w:val="24"/>
        </w:rPr>
        <w:t xml:space="preserve"> followed by image deconvolution (B)</w:t>
      </w:r>
      <w:r w:rsidR="00A035AE" w:rsidRPr="002D7400">
        <w:rPr>
          <w:rFonts w:ascii="Arial" w:hAnsi="Arial"/>
          <w:sz w:val="24"/>
          <w:szCs w:val="24"/>
        </w:rPr>
        <w:t>.</w:t>
      </w:r>
      <w:r w:rsidR="00A035AE">
        <w:rPr>
          <w:rFonts w:ascii="Arial" w:hAnsi="Arial"/>
          <w:sz w:val="24"/>
          <w:szCs w:val="24"/>
        </w:rPr>
        <w:softHyphen/>
      </w:r>
      <w:r w:rsidR="006432FD">
        <w:rPr>
          <w:rFonts w:ascii="Arial" w:hAnsi="Arial"/>
          <w:sz w:val="24"/>
          <w:szCs w:val="24"/>
        </w:rPr>
        <w:t xml:space="preserve"> </w:t>
      </w:r>
      <w:r w:rsidR="00A035AE" w:rsidRPr="002D7400">
        <w:rPr>
          <w:rFonts w:ascii="Arial" w:hAnsi="Arial"/>
          <w:sz w:val="24"/>
          <w:szCs w:val="24"/>
        </w:rPr>
        <w:t xml:space="preserve">In all panels, scale bars </w:t>
      </w:r>
      <w:r w:rsidR="00A035AE">
        <w:rPr>
          <w:rFonts w:ascii="Arial" w:hAnsi="Arial"/>
          <w:sz w:val="24"/>
          <w:szCs w:val="24"/>
        </w:rPr>
        <w:t xml:space="preserve">represent </w:t>
      </w:r>
      <w:r w:rsidR="00A035AE" w:rsidRPr="002D7400">
        <w:rPr>
          <w:rFonts w:ascii="Arial" w:hAnsi="Arial"/>
          <w:sz w:val="24"/>
          <w:szCs w:val="24"/>
        </w:rPr>
        <w:t>10µm.</w:t>
      </w:r>
    </w:p>
    <w:p w14:paraId="60766D97" w14:textId="77777777" w:rsidR="00BC6B91" w:rsidRDefault="00BC6B91">
      <w:pPr>
        <w:pStyle w:val="BodyA"/>
        <w:spacing w:line="360" w:lineRule="auto"/>
        <w:jc w:val="both"/>
      </w:pPr>
    </w:p>
    <w:p w14:paraId="102C4453" w14:textId="4D095FAF" w:rsidR="00BC6B91" w:rsidRDefault="00491BB6" w:rsidP="00BC6B91">
      <w:pPr>
        <w:pStyle w:val="BodyA"/>
        <w:spacing w:line="360" w:lineRule="auto"/>
        <w:jc w:val="both"/>
      </w:pPr>
      <w:r>
        <w:rPr>
          <w:b/>
          <w:bCs/>
        </w:rPr>
        <w:t>Figure S</w:t>
      </w:r>
      <w:r w:rsidR="00A035AE">
        <w:rPr>
          <w:b/>
          <w:bCs/>
        </w:rPr>
        <w:t>3</w:t>
      </w:r>
      <w:r>
        <w:t xml:space="preserve">. </w:t>
      </w:r>
      <w:r w:rsidR="00BC6B91">
        <w:rPr>
          <w:i/>
          <w:iCs/>
        </w:rPr>
        <w:t>Human breast cell lines display heterogeneous responses to Taxol induced prolonged mitosis.</w:t>
      </w:r>
    </w:p>
    <w:p w14:paraId="0D45E57E" w14:textId="77777777" w:rsidR="00BC6B91" w:rsidRDefault="00BC6B91" w:rsidP="00BC6B91">
      <w:pPr>
        <w:pStyle w:val="BodyA"/>
        <w:spacing w:line="360" w:lineRule="auto"/>
        <w:jc w:val="both"/>
      </w:pPr>
      <w:r>
        <w:t xml:space="preserve">Examples of time-lapse sequences representing (A) Normal division (B) Apoptosis in mitosis (C) Mitotic slippage. </w:t>
      </w:r>
    </w:p>
    <w:p w14:paraId="63E41DC8" w14:textId="7BA88A32" w:rsidR="00A035AE" w:rsidRDefault="00BC6B91" w:rsidP="009C58EE">
      <w:pPr>
        <w:pStyle w:val="BodyA"/>
        <w:spacing w:line="360" w:lineRule="auto"/>
        <w:jc w:val="both"/>
        <w:rPr>
          <w:rFonts w:cs="Arial"/>
          <w:lang w:val="en-GB"/>
        </w:rPr>
      </w:pPr>
      <w:r>
        <w:t>(D)</w:t>
      </w:r>
      <w:r w:rsidR="009E1CD8">
        <w:t xml:space="preserve">  </w:t>
      </w:r>
      <w:r w:rsidR="009E1CD8">
        <w:rPr>
          <w:rFonts w:cs="Arial"/>
          <w:lang w:val="en-GB"/>
        </w:rPr>
        <w:t>Single cell fate profiles of MCF-7 and MDA-MB-231 cell lines treated with either vehicle only</w:t>
      </w:r>
      <w:r w:rsidR="009C58EE">
        <w:rPr>
          <w:rFonts w:cs="Arial"/>
          <w:lang w:val="en-GB"/>
        </w:rPr>
        <w:t xml:space="preserve"> (control</w:t>
      </w:r>
      <w:r w:rsidR="009E1CD8">
        <w:rPr>
          <w:rFonts w:cs="Arial"/>
          <w:lang w:val="en-GB"/>
        </w:rPr>
        <w:t xml:space="preserve">) or with 1μM Taxol over a </w:t>
      </w:r>
      <w:proofErr w:type="gramStart"/>
      <w:r w:rsidR="009E1CD8">
        <w:rPr>
          <w:rFonts w:cs="Arial"/>
          <w:lang w:val="en-GB"/>
        </w:rPr>
        <w:t>65 hour</w:t>
      </w:r>
      <w:proofErr w:type="gramEnd"/>
      <w:r w:rsidR="009E1CD8">
        <w:rPr>
          <w:rFonts w:cs="Arial"/>
          <w:lang w:val="en-GB"/>
        </w:rPr>
        <w:t xml:space="preserve"> period. Data represents 90 cells tracked over three independent repeats.</w:t>
      </w:r>
    </w:p>
    <w:p w14:paraId="2CE77931" w14:textId="77777777" w:rsidR="009C58EE" w:rsidRDefault="009C58EE" w:rsidP="009C58EE">
      <w:pPr>
        <w:pStyle w:val="BodyA"/>
        <w:spacing w:line="360" w:lineRule="auto"/>
        <w:jc w:val="both"/>
      </w:pPr>
    </w:p>
    <w:p w14:paraId="04B0887E" w14:textId="0BCAA743" w:rsidR="00F90CE2" w:rsidRDefault="00491BB6">
      <w:pPr>
        <w:pStyle w:val="BodyA"/>
        <w:spacing w:line="360" w:lineRule="auto"/>
        <w:jc w:val="both"/>
        <w:rPr>
          <w:b/>
          <w:bCs/>
        </w:rPr>
      </w:pPr>
      <w:r>
        <w:rPr>
          <w:b/>
          <w:bCs/>
        </w:rPr>
        <w:t>Figure S</w:t>
      </w:r>
      <w:r w:rsidR="00C23FC1">
        <w:rPr>
          <w:b/>
          <w:bCs/>
        </w:rPr>
        <w:t>4</w:t>
      </w:r>
      <w:r>
        <w:rPr>
          <w:b/>
          <w:bCs/>
        </w:rPr>
        <w:t xml:space="preserve">. </w:t>
      </w:r>
      <w:r w:rsidR="009C58EE">
        <w:rPr>
          <w:b/>
          <w:bCs/>
        </w:rPr>
        <w:t xml:space="preserve"> </w:t>
      </w:r>
      <w:r>
        <w:rPr>
          <w:i/>
          <w:iCs/>
        </w:rPr>
        <w:t xml:space="preserve">Phosphorylation of Bid regulates </w:t>
      </w:r>
      <w:r w:rsidR="009C58EE">
        <w:rPr>
          <w:i/>
          <w:iCs/>
        </w:rPr>
        <w:t xml:space="preserve">mitotic </w:t>
      </w:r>
      <w:r>
        <w:rPr>
          <w:i/>
          <w:iCs/>
        </w:rPr>
        <w:t xml:space="preserve">apoptotic priming in </w:t>
      </w:r>
      <w:r w:rsidR="009C58EE">
        <w:rPr>
          <w:i/>
          <w:iCs/>
        </w:rPr>
        <w:t xml:space="preserve">MCF7 </w:t>
      </w:r>
      <w:r>
        <w:rPr>
          <w:i/>
          <w:iCs/>
        </w:rPr>
        <w:t xml:space="preserve">breast cancer cells. </w:t>
      </w:r>
    </w:p>
    <w:p w14:paraId="76BD9091" w14:textId="30AAD75D" w:rsidR="009C58EE" w:rsidRDefault="009C58EE" w:rsidP="009C58EE">
      <w:pPr>
        <w:pStyle w:val="BodyA"/>
        <w:spacing w:line="360" w:lineRule="auto"/>
        <w:jc w:val="both"/>
      </w:pPr>
      <w:r>
        <w:t xml:space="preserve">(A) Quantification of hBid knock down and mBid re-expression. </w:t>
      </w:r>
      <w:r w:rsidR="004706AC">
        <w:t>Left hand panel - p</w:t>
      </w:r>
      <w:r>
        <w:t xml:space="preserve">ixel </w:t>
      </w:r>
      <w:r w:rsidR="00D11DF2">
        <w:t>intensity</w:t>
      </w:r>
      <w:r>
        <w:t xml:space="preserve"> was quantified</w:t>
      </w:r>
      <w:r w:rsidR="0060680C">
        <w:t xml:space="preserve"> using </w:t>
      </w:r>
      <w:r w:rsidR="00C36C16">
        <w:rPr>
          <w:rStyle w:val="None"/>
        </w:rPr>
        <w:t xml:space="preserve">proteins detected </w:t>
      </w:r>
      <w:r w:rsidR="008808F7">
        <w:rPr>
          <w:rStyle w:val="None"/>
        </w:rPr>
        <w:t>with</w:t>
      </w:r>
      <w:r w:rsidR="00C36C16">
        <w:rPr>
          <w:rStyle w:val="None"/>
        </w:rPr>
        <w:t xml:space="preserve"> </w:t>
      </w:r>
      <w:proofErr w:type="spellStart"/>
      <w:r w:rsidR="005F3D3F">
        <w:rPr>
          <w:rStyle w:val="None"/>
        </w:rPr>
        <w:t>IR</w:t>
      </w:r>
      <w:r w:rsidR="00C36C16">
        <w:rPr>
          <w:rStyle w:val="None"/>
        </w:rPr>
        <w:t>Dye</w:t>
      </w:r>
      <w:proofErr w:type="spellEnd"/>
      <w:r w:rsidR="00C36C16">
        <w:rPr>
          <w:rStyle w:val="None"/>
        </w:rPr>
        <w:t xml:space="preserve"> secondary antibodies and an Odyssey </w:t>
      </w:r>
      <w:proofErr w:type="spellStart"/>
      <w:r w:rsidR="00C36C16">
        <w:rPr>
          <w:rStyle w:val="None"/>
        </w:rPr>
        <w:t>CLx</w:t>
      </w:r>
      <w:proofErr w:type="spellEnd"/>
      <w:r w:rsidR="00C36C16">
        <w:rPr>
          <w:rStyle w:val="None"/>
        </w:rPr>
        <w:t xml:space="preserve"> imager (</w:t>
      </w:r>
      <w:proofErr w:type="spellStart"/>
      <w:r w:rsidR="00C36C16">
        <w:rPr>
          <w:rStyle w:val="None"/>
        </w:rPr>
        <w:t>LiCor</w:t>
      </w:r>
      <w:proofErr w:type="spellEnd"/>
      <w:r w:rsidR="00C36C16">
        <w:rPr>
          <w:rStyle w:val="None"/>
        </w:rPr>
        <w:t xml:space="preserve">). Quantification of blots was performed using </w:t>
      </w:r>
      <w:proofErr w:type="spellStart"/>
      <w:r w:rsidR="00C36C16">
        <w:rPr>
          <w:rStyle w:val="None"/>
        </w:rPr>
        <w:t>ImageStudio</w:t>
      </w:r>
      <w:proofErr w:type="spellEnd"/>
      <w:r w:rsidR="00C36C16">
        <w:rPr>
          <w:rStyle w:val="None"/>
        </w:rPr>
        <w:t xml:space="preserve"> (</w:t>
      </w:r>
      <w:proofErr w:type="spellStart"/>
      <w:r w:rsidR="00C36C16">
        <w:rPr>
          <w:rStyle w:val="None"/>
        </w:rPr>
        <w:t>LiCor</w:t>
      </w:r>
      <w:proofErr w:type="spellEnd"/>
      <w:r w:rsidR="00C36C16">
        <w:rPr>
          <w:rStyle w:val="None"/>
        </w:rPr>
        <w:t>)</w:t>
      </w:r>
      <w:r w:rsidR="00C36C16">
        <w:t xml:space="preserve"> f</w:t>
      </w:r>
      <w:r>
        <w:t xml:space="preserve">or bands relating to hBid and mBid in WT and </w:t>
      </w:r>
      <w:proofErr w:type="spellStart"/>
      <w:r>
        <w:t>mBidWT</w:t>
      </w:r>
      <w:proofErr w:type="spellEnd"/>
      <w:r>
        <w:t>-GFP lanes</w:t>
      </w:r>
      <w:r w:rsidR="00D11DF2">
        <w:t xml:space="preserve">. </w:t>
      </w:r>
      <w:r w:rsidR="00D57F8D">
        <w:t>h/mBid band pixel i</w:t>
      </w:r>
      <w:r w:rsidR="00D11DF2">
        <w:t xml:space="preserve">ntensities were </w:t>
      </w:r>
      <w:proofErr w:type="spellStart"/>
      <w:r w:rsidR="00D11DF2">
        <w:t>norm</w:t>
      </w:r>
      <w:r w:rsidR="00D57F8D">
        <w:t>al</w:t>
      </w:r>
      <w:r w:rsidR="00D11DF2">
        <w:t>ised</w:t>
      </w:r>
      <w:proofErr w:type="spellEnd"/>
      <w:r w:rsidR="00D11DF2">
        <w:t xml:space="preserve"> to vinculin loading control</w:t>
      </w:r>
      <w:r w:rsidR="00FA190D">
        <w:t xml:space="preserve"> (Fig.4A)</w:t>
      </w:r>
      <w:r w:rsidR="004706AC">
        <w:t>.</w:t>
      </w:r>
      <w:r w:rsidR="00CE2B99">
        <w:t xml:space="preserve"> </w:t>
      </w:r>
      <w:r w:rsidR="004706AC">
        <w:t>Right hand panel - w</w:t>
      </w:r>
      <w:r>
        <w:t xml:space="preserve">ith the addition of shBid, hBid is knocked down to </w:t>
      </w:r>
      <w:r w:rsidR="004706AC">
        <w:t>35%</w:t>
      </w:r>
      <w:r>
        <w:t xml:space="preserve"> of endogenous </w:t>
      </w:r>
      <w:r w:rsidR="004706AC">
        <w:t xml:space="preserve">proteins levels. Re-expression of exogenous mBid is 45% of endogenous protein levels. The total expression of Bid (combined expression of hBid and mBid) in </w:t>
      </w:r>
      <w:proofErr w:type="spellStart"/>
      <w:r w:rsidR="004706AC">
        <w:t>mBidWT</w:t>
      </w:r>
      <w:proofErr w:type="spellEnd"/>
      <w:r w:rsidR="004706AC">
        <w:t xml:space="preserve">-GFP cells is approximately 80% of WT MCF-7. </w:t>
      </w:r>
      <w:r>
        <w:t>Data represents two independent experiments</w:t>
      </w:r>
      <w:r w:rsidR="004706AC">
        <w:t>.</w:t>
      </w:r>
      <w:r>
        <w:t xml:space="preserve"> </w:t>
      </w:r>
      <w:r w:rsidR="004706AC">
        <w:t xml:space="preserve">Mean and </w:t>
      </w:r>
      <w:r>
        <w:t xml:space="preserve">SD </w:t>
      </w:r>
      <w:r w:rsidR="004706AC">
        <w:t xml:space="preserve">are displayed. </w:t>
      </w:r>
    </w:p>
    <w:p w14:paraId="1C249CF0" w14:textId="6EFAA531" w:rsidR="009C58EE" w:rsidRPr="006A78B5" w:rsidRDefault="00D37489" w:rsidP="006A78B5">
      <w:pPr>
        <w:pStyle w:val="Default"/>
        <w:spacing w:after="200" w:line="360" w:lineRule="auto"/>
        <w:ind w:right="380"/>
        <w:jc w:val="both"/>
        <w:rPr>
          <w:rFonts w:ascii="Arial" w:eastAsia="Arial" w:hAnsi="Arial" w:cs="Arial"/>
          <w:sz w:val="24"/>
          <w:szCs w:val="24"/>
        </w:rPr>
      </w:pPr>
      <w:r w:rsidRPr="00D37489">
        <w:rPr>
          <w:rFonts w:ascii="Arial" w:hAnsi="Arial"/>
          <w:sz w:val="24"/>
          <w:szCs w:val="24"/>
        </w:rPr>
        <w:t>(B)</w:t>
      </w:r>
      <w:r>
        <w:rPr>
          <w:rFonts w:ascii="Arial" w:hAnsi="Arial"/>
          <w:sz w:val="24"/>
          <w:szCs w:val="24"/>
        </w:rPr>
        <w:t xml:space="preserve"> Duration of time modified MCF-7 cells remained in mitosis after treatment with taxol, separated by fate. Right hand panel displays data from cells that underwent </w:t>
      </w:r>
      <w:r>
        <w:rPr>
          <w:rFonts w:ascii="Arial" w:hAnsi="Arial"/>
          <w:sz w:val="24"/>
          <w:szCs w:val="24"/>
        </w:rPr>
        <w:lastRenderedPageBreak/>
        <w:t>mitotic slippage</w:t>
      </w:r>
      <w:r w:rsidR="006A78B5">
        <w:rPr>
          <w:rFonts w:ascii="Arial" w:hAnsi="Arial"/>
          <w:sz w:val="24"/>
          <w:szCs w:val="24"/>
        </w:rPr>
        <w:t xml:space="preserve"> only</w:t>
      </w:r>
      <w:r>
        <w:rPr>
          <w:rFonts w:ascii="Arial" w:hAnsi="Arial"/>
          <w:sz w:val="24"/>
          <w:szCs w:val="24"/>
        </w:rPr>
        <w:t>, whereas left hand panel displays data from cells that underwent apoptosis</w:t>
      </w:r>
      <w:r w:rsidR="006A78B5">
        <w:rPr>
          <w:rFonts w:ascii="Arial" w:hAnsi="Arial"/>
          <w:sz w:val="24"/>
          <w:szCs w:val="24"/>
        </w:rPr>
        <w:t xml:space="preserve"> only</w:t>
      </w:r>
      <w:r>
        <w:rPr>
          <w:rFonts w:ascii="Arial" w:hAnsi="Arial"/>
          <w:sz w:val="24"/>
          <w:szCs w:val="24"/>
        </w:rPr>
        <w:t>. Data derived from (</w:t>
      </w:r>
      <w:r w:rsidR="006A78B5">
        <w:rPr>
          <w:rFonts w:ascii="Arial" w:hAnsi="Arial"/>
          <w:sz w:val="24"/>
          <w:szCs w:val="24"/>
        </w:rPr>
        <w:t>4C</w:t>
      </w:r>
      <w:r>
        <w:rPr>
          <w:rFonts w:ascii="Arial" w:hAnsi="Arial"/>
          <w:sz w:val="24"/>
          <w:szCs w:val="24"/>
        </w:rPr>
        <w:t>), mean and SD plotted.</w:t>
      </w:r>
    </w:p>
    <w:p w14:paraId="3DE2B0EA" w14:textId="444508C8" w:rsidR="009C58EE" w:rsidRDefault="009C58EE">
      <w:pPr>
        <w:rPr>
          <w:rFonts w:ascii="Arial" w:hAnsi="Arial" w:cs="Arial Unicode MS"/>
          <w:b/>
          <w:bCs/>
          <w:color w:val="000000"/>
          <w:u w:color="000000"/>
          <w14:textOutline w14:w="0" w14:cap="flat" w14:cmpd="sng" w14:algn="ctr">
            <w14:noFill/>
            <w14:prstDash w14:val="solid"/>
            <w14:bevel/>
          </w14:textOutline>
        </w:rPr>
      </w:pPr>
    </w:p>
    <w:p w14:paraId="7EFC91E0" w14:textId="3F624ED9" w:rsidR="00D11DF2" w:rsidRDefault="00491BB6" w:rsidP="00D11DF2">
      <w:pPr>
        <w:pStyle w:val="BodyA"/>
        <w:spacing w:line="480" w:lineRule="auto"/>
        <w:jc w:val="both"/>
        <w:rPr>
          <w:rStyle w:val="None"/>
          <w:i/>
          <w:iCs/>
        </w:rPr>
      </w:pPr>
      <w:r>
        <w:rPr>
          <w:b/>
          <w:bCs/>
        </w:rPr>
        <w:t>Figure S</w:t>
      </w:r>
      <w:r w:rsidR="00C23FC1">
        <w:rPr>
          <w:b/>
          <w:bCs/>
        </w:rPr>
        <w:t>5</w:t>
      </w:r>
      <w:r>
        <w:rPr>
          <w:b/>
          <w:bCs/>
        </w:rPr>
        <w:t>.</w:t>
      </w:r>
      <w:r>
        <w:t xml:space="preserve"> </w:t>
      </w:r>
      <w:r>
        <w:rPr>
          <w:i/>
          <w:iCs/>
        </w:rPr>
        <w:t xml:space="preserve"> </w:t>
      </w:r>
      <w:r w:rsidR="00D11DF2">
        <w:rPr>
          <w:rStyle w:val="None"/>
          <w:i/>
          <w:iCs/>
        </w:rPr>
        <w:t xml:space="preserve">Phosphorylation of Bid regulates apoptotic priming in mitotic breast cancer cells. </w:t>
      </w:r>
    </w:p>
    <w:p w14:paraId="1F37DAF4" w14:textId="2604D254" w:rsidR="00D11DF2" w:rsidRDefault="00D11DF2" w:rsidP="00D11DF2">
      <w:pPr>
        <w:pStyle w:val="BodyA"/>
        <w:spacing w:line="480" w:lineRule="auto"/>
        <w:jc w:val="both"/>
        <w:rPr>
          <w:rFonts w:cs="Arial"/>
          <w:lang w:val="en-GB"/>
        </w:rPr>
      </w:pPr>
      <w:r>
        <w:rPr>
          <w:rStyle w:val="None"/>
        </w:rPr>
        <w:t xml:space="preserve">(A) </w:t>
      </w:r>
      <w:r>
        <w:rPr>
          <w:rFonts w:cs="Arial"/>
          <w:lang w:val="en-GB"/>
        </w:rPr>
        <w:t>Single cell fate profiles of the MCF-7 lines, untreated or treated with 1μM Taxol, in the presence of 5μM ABT-737 over 50 hours. Data represent 90 cells tracked over 3 independent</w:t>
      </w:r>
      <w:r w:rsidR="00D57F8D">
        <w:rPr>
          <w:rFonts w:cs="Arial"/>
          <w:lang w:val="en-GB"/>
        </w:rPr>
        <w:t xml:space="preserve"> repeats</w:t>
      </w:r>
      <w:r>
        <w:rPr>
          <w:rFonts w:cs="Arial"/>
          <w:lang w:val="en-GB"/>
        </w:rPr>
        <w:t xml:space="preserve">.   </w:t>
      </w:r>
    </w:p>
    <w:p w14:paraId="7F726326" w14:textId="31751C30" w:rsidR="00D11DF2" w:rsidRDefault="00D11DF2" w:rsidP="00D11DF2">
      <w:pPr>
        <w:pStyle w:val="BodyA"/>
        <w:spacing w:line="480" w:lineRule="auto"/>
        <w:jc w:val="both"/>
        <w:rPr>
          <w:rStyle w:val="None"/>
        </w:rPr>
      </w:pPr>
      <w:r>
        <w:rPr>
          <w:rStyle w:val="None"/>
        </w:rPr>
        <w:t>(B) Summary of apoptosis in mitosis for the data in (A) for the indicated MCF</w:t>
      </w:r>
      <w:r w:rsidR="00B33955">
        <w:rPr>
          <w:rStyle w:val="None"/>
        </w:rPr>
        <w:t>-</w:t>
      </w:r>
      <w:r>
        <w:rPr>
          <w:rStyle w:val="None"/>
        </w:rPr>
        <w:t>7 cell lines. Mean and SD are shown. Data were analysed by one-way ANOVA, followed by Tukey’s multiple comparison test (ns = non-significant; * = p&lt;0.05; ** = p&lt;0.01).</w:t>
      </w:r>
    </w:p>
    <w:p w14:paraId="4F98C791" w14:textId="4EFF1B6C" w:rsidR="00D57F8D" w:rsidRDefault="00D11DF2" w:rsidP="00D57F8D">
      <w:pPr>
        <w:pStyle w:val="Default"/>
        <w:spacing w:after="200" w:line="360" w:lineRule="auto"/>
        <w:ind w:right="380"/>
        <w:jc w:val="both"/>
        <w:rPr>
          <w:rFonts w:ascii="Arial" w:eastAsia="Arial" w:hAnsi="Arial" w:cs="Arial"/>
          <w:sz w:val="24"/>
          <w:szCs w:val="24"/>
        </w:rPr>
      </w:pPr>
      <w:r>
        <w:rPr>
          <w:rStyle w:val="None"/>
        </w:rPr>
        <w:t>(C)</w:t>
      </w:r>
      <w:r w:rsidR="00D57F8D">
        <w:rPr>
          <w:rStyle w:val="None"/>
        </w:rPr>
        <w:t xml:space="preserve"> </w:t>
      </w:r>
      <w:r w:rsidR="00D57F8D">
        <w:rPr>
          <w:rFonts w:ascii="Helvetica" w:hAnsi="Helvetica"/>
          <w:sz w:val="24"/>
          <w:szCs w:val="24"/>
        </w:rPr>
        <w:t xml:space="preserve">Single cell fate profiles of modified MDA-MB-231 lines treated with/without 1μM Taxol and/or </w:t>
      </w:r>
      <w:r w:rsidR="00D57F8D" w:rsidRPr="00D57F8D">
        <w:rPr>
          <w:rFonts w:ascii="Helvetica" w:hAnsi="Helvetica"/>
          <w:sz w:val="24"/>
          <w:szCs w:val="24"/>
        </w:rPr>
        <w:t>5</w:t>
      </w:r>
      <w:r w:rsidR="00D57F8D">
        <w:rPr>
          <w:rFonts w:ascii="Helvetica" w:hAnsi="Helvetica"/>
          <w:sz w:val="24"/>
          <w:szCs w:val="24"/>
        </w:rPr>
        <w:t xml:space="preserve">μM ABT-737 </w:t>
      </w:r>
      <w:r w:rsidR="00D57F8D" w:rsidRPr="00D57F8D">
        <w:rPr>
          <w:rFonts w:ascii="Helvetica" w:hAnsi="Helvetica"/>
          <w:sz w:val="24"/>
          <w:szCs w:val="24"/>
        </w:rPr>
        <w:t>over</w:t>
      </w:r>
      <w:r w:rsidR="00D57F8D">
        <w:rPr>
          <w:rFonts w:ascii="Helvetica" w:hAnsi="Helvetica"/>
          <w:sz w:val="24"/>
          <w:szCs w:val="24"/>
        </w:rPr>
        <w:t xml:space="preserve"> a 50-hour period. Data represents 90 cells tracked over 3 independent repeats</w:t>
      </w:r>
      <w:r w:rsidR="00D57F8D">
        <w:rPr>
          <w:rFonts w:ascii="Arial" w:hAnsi="Arial"/>
          <w:sz w:val="24"/>
          <w:szCs w:val="24"/>
        </w:rPr>
        <w:t>.</w:t>
      </w:r>
    </w:p>
    <w:p w14:paraId="6F269EB8" w14:textId="5C6DECE8" w:rsidR="00D11DF2" w:rsidRPr="00F03151" w:rsidRDefault="00D57F8D" w:rsidP="00F03151">
      <w:pPr>
        <w:pStyle w:val="Default"/>
        <w:spacing w:after="200" w:line="360" w:lineRule="auto"/>
        <w:ind w:right="380"/>
        <w:jc w:val="both"/>
        <w:rPr>
          <w:rStyle w:val="None"/>
          <w:rFonts w:ascii="Arial" w:hAnsi="Arial"/>
          <w:sz w:val="24"/>
          <w:szCs w:val="24"/>
        </w:rPr>
      </w:pPr>
      <w:r>
        <w:rPr>
          <w:rFonts w:ascii="Arial" w:hAnsi="Arial"/>
          <w:sz w:val="24"/>
          <w:szCs w:val="24"/>
        </w:rPr>
        <w:t xml:space="preserve">(C) Summary of </w:t>
      </w:r>
      <w:r w:rsidR="00AB1AAA">
        <w:rPr>
          <w:rFonts w:ascii="Arial" w:hAnsi="Arial"/>
          <w:sz w:val="24"/>
          <w:szCs w:val="24"/>
        </w:rPr>
        <w:t xml:space="preserve">apoptosis </w:t>
      </w:r>
      <w:r w:rsidR="00AB1AAA">
        <w:rPr>
          <w:rFonts w:ascii="Arial" w:hAnsi="Arial"/>
          <w:sz w:val="24"/>
          <w:szCs w:val="24"/>
        </w:rPr>
        <w:t>after 50 hours</w:t>
      </w:r>
      <w:r w:rsidR="00AB1AAA">
        <w:rPr>
          <w:rFonts w:ascii="Arial" w:hAnsi="Arial"/>
          <w:sz w:val="24"/>
          <w:szCs w:val="24"/>
        </w:rPr>
        <w:t xml:space="preserve"> </w:t>
      </w:r>
      <w:r>
        <w:rPr>
          <w:rFonts w:ascii="Arial" w:hAnsi="Arial"/>
          <w:sz w:val="24"/>
          <w:szCs w:val="24"/>
        </w:rPr>
        <w:t xml:space="preserve">for the data in (C). </w:t>
      </w:r>
      <w:r w:rsidRPr="00D57F8D">
        <w:rPr>
          <w:rFonts w:ascii="Arial" w:hAnsi="Arial"/>
          <w:sz w:val="24"/>
          <w:szCs w:val="24"/>
        </w:rPr>
        <w:t>Data were analysed by one-way ANOVA, followed by Tukey’s multiple comparison test (ns = non-significant).</w:t>
      </w:r>
    </w:p>
    <w:p w14:paraId="65B50D48" w14:textId="77777777" w:rsidR="00F90CE2" w:rsidRDefault="00F90CE2" w:rsidP="000E3B26">
      <w:pPr>
        <w:pStyle w:val="BodyA"/>
        <w:spacing w:line="360" w:lineRule="auto"/>
        <w:jc w:val="both"/>
      </w:pPr>
    </w:p>
    <w:p w14:paraId="72B4A137" w14:textId="6FFA2047" w:rsidR="00D57F8D" w:rsidRPr="00525D7C" w:rsidRDefault="00491BB6" w:rsidP="00525D7C">
      <w:pPr>
        <w:spacing w:line="360" w:lineRule="auto"/>
        <w:rPr>
          <w:rFonts w:ascii="Arial" w:eastAsia="Arial" w:hAnsi="Arial" w:cs="Arial"/>
        </w:rPr>
      </w:pPr>
      <w:r w:rsidRPr="00525D7C">
        <w:rPr>
          <w:rFonts w:ascii="Arial" w:hAnsi="Arial" w:cs="Arial"/>
          <w:b/>
          <w:bCs/>
        </w:rPr>
        <w:t>Figure S</w:t>
      </w:r>
      <w:r w:rsidR="00C23FC1" w:rsidRPr="00525D7C">
        <w:rPr>
          <w:rFonts w:ascii="Arial" w:hAnsi="Arial" w:cs="Arial"/>
          <w:b/>
          <w:bCs/>
        </w:rPr>
        <w:t>6</w:t>
      </w:r>
      <w:r w:rsidRPr="00525D7C">
        <w:rPr>
          <w:rFonts w:ascii="Arial" w:hAnsi="Arial" w:cs="Arial"/>
          <w:b/>
          <w:bCs/>
        </w:rPr>
        <w:t>.</w:t>
      </w:r>
      <w:r w:rsidRPr="00525D7C">
        <w:rPr>
          <w:rFonts w:ascii="Arial" w:hAnsi="Arial" w:cs="Arial"/>
        </w:rPr>
        <w:t xml:space="preserve"> </w:t>
      </w:r>
      <w:r w:rsidR="00D57F8D" w:rsidRPr="00525D7C">
        <w:rPr>
          <w:rFonts w:ascii="Arial" w:hAnsi="Arial" w:cs="Arial"/>
        </w:rPr>
        <w:t xml:space="preserve">VDAC2 coordinates Bid phosphorylation dependent apoptotic priming in mitosis. </w:t>
      </w:r>
    </w:p>
    <w:p w14:paraId="47E45829" w14:textId="77777777" w:rsidR="00525D7C" w:rsidRDefault="003A245A" w:rsidP="000E3B26">
      <w:pPr>
        <w:pStyle w:val="Default"/>
        <w:spacing w:after="200" w:line="360" w:lineRule="auto"/>
        <w:ind w:right="380"/>
        <w:jc w:val="both"/>
        <w:rPr>
          <w:rFonts w:ascii="Arial" w:hAnsi="Arial" w:cs="Arial"/>
          <w:sz w:val="24"/>
          <w:szCs w:val="24"/>
        </w:rPr>
      </w:pPr>
      <w:r w:rsidRPr="000E3B26">
        <w:rPr>
          <w:rFonts w:ascii="Arial" w:hAnsi="Arial" w:cs="Arial"/>
          <w:sz w:val="24"/>
          <w:szCs w:val="24"/>
        </w:rPr>
        <w:t xml:space="preserve">(A) </w:t>
      </w:r>
      <w:r w:rsidR="00525D7C">
        <w:rPr>
          <w:rFonts w:ascii="Arial" w:hAnsi="Arial"/>
          <w:sz w:val="24"/>
          <w:szCs w:val="24"/>
        </w:rPr>
        <w:t>Single cell fate analysis of D11 VDAC2 KO MCF-7 cell lines stably expressing VDAC2 V5, shBid alone or shBid in conjunction with the indicated mouse Bid-GFP variant (BidWT-GFP, BidS66A-GFP, BidG94E-GFP)</w:t>
      </w:r>
      <w:r w:rsidR="00525D7C">
        <w:rPr>
          <w:rFonts w:ascii="Arial" w:hAnsi="Arial"/>
          <w:color w:val="CD665F"/>
          <w:sz w:val="24"/>
          <w:szCs w:val="24"/>
          <w:u w:color="CD665F"/>
        </w:rPr>
        <w:t xml:space="preserve">. </w:t>
      </w:r>
      <w:r w:rsidR="00525D7C">
        <w:rPr>
          <w:rFonts w:ascii="Arial" w:hAnsi="Arial"/>
          <w:sz w:val="24"/>
          <w:szCs w:val="24"/>
        </w:rPr>
        <w:t>Cells were</w:t>
      </w:r>
      <w:r w:rsidR="00525D7C">
        <w:rPr>
          <w:rFonts w:ascii="Helvetica" w:hAnsi="Helvetica"/>
          <w:sz w:val="24"/>
          <w:szCs w:val="24"/>
        </w:rPr>
        <w:t xml:space="preserve"> untreated or treated with 1μM taxol and/or 5</w:t>
      </w:r>
      <w:r w:rsidR="00525D7C">
        <w:rPr>
          <w:rFonts w:ascii="Arial" w:hAnsi="Arial"/>
          <w:sz w:val="24"/>
          <w:szCs w:val="24"/>
        </w:rPr>
        <w:t xml:space="preserve"> </w:t>
      </w:r>
      <w:proofErr w:type="spellStart"/>
      <w:r w:rsidR="00525D7C">
        <w:rPr>
          <w:rFonts w:ascii="Helvetica" w:hAnsi="Helvetica"/>
          <w:sz w:val="24"/>
          <w:szCs w:val="24"/>
        </w:rPr>
        <w:t>μM</w:t>
      </w:r>
      <w:proofErr w:type="spellEnd"/>
      <w:r w:rsidR="00525D7C">
        <w:rPr>
          <w:rFonts w:ascii="Helvetica" w:hAnsi="Helvetica"/>
          <w:sz w:val="24"/>
          <w:szCs w:val="24"/>
        </w:rPr>
        <w:t xml:space="preserve"> ABT-737 over 48 hours. Data repr</w:t>
      </w:r>
      <w:r w:rsidR="00525D7C">
        <w:rPr>
          <w:rFonts w:ascii="Arial" w:hAnsi="Arial"/>
          <w:sz w:val="24"/>
          <w:szCs w:val="24"/>
        </w:rPr>
        <w:t xml:space="preserve">esents 90 cells tracked over 3 independent experiments. </w:t>
      </w:r>
      <w:r w:rsidRPr="000E3B26">
        <w:rPr>
          <w:rFonts w:ascii="Arial" w:hAnsi="Arial" w:cs="Arial"/>
          <w:sz w:val="24"/>
          <w:szCs w:val="24"/>
        </w:rPr>
        <w:t xml:space="preserve"> </w:t>
      </w:r>
    </w:p>
    <w:p w14:paraId="37A2B762" w14:textId="441C2346" w:rsidR="0029574D" w:rsidRPr="00525D7C" w:rsidRDefault="00525D7C" w:rsidP="000E3B26">
      <w:pPr>
        <w:pStyle w:val="Default"/>
        <w:spacing w:after="200" w:line="360" w:lineRule="auto"/>
        <w:ind w:right="380"/>
        <w:jc w:val="both"/>
      </w:pPr>
      <w:r>
        <w:rPr>
          <w:rFonts w:ascii="Arial" w:hAnsi="Arial"/>
          <w:sz w:val="24"/>
          <w:szCs w:val="24"/>
        </w:rPr>
        <w:t xml:space="preserve">(B) </w:t>
      </w:r>
      <w:r w:rsidR="00D57F8D">
        <w:rPr>
          <w:rFonts w:ascii="Arial" w:hAnsi="Arial"/>
          <w:sz w:val="24"/>
          <w:szCs w:val="24"/>
        </w:rPr>
        <w:t>Lysates</w:t>
      </w:r>
      <w:r w:rsidR="00D57F8D" w:rsidRPr="00C772BD">
        <w:rPr>
          <w:rFonts w:ascii="Arial" w:hAnsi="Arial"/>
          <w:sz w:val="24"/>
          <w:szCs w:val="24"/>
        </w:rPr>
        <w:t xml:space="preserve"> </w:t>
      </w:r>
      <w:r w:rsidR="00C772BD">
        <w:rPr>
          <w:rFonts w:ascii="Arial" w:hAnsi="Arial"/>
          <w:sz w:val="24"/>
          <w:szCs w:val="24"/>
        </w:rPr>
        <w:t xml:space="preserve">from </w:t>
      </w:r>
      <w:r w:rsidR="002038CB">
        <w:rPr>
          <w:rFonts w:ascii="Arial" w:hAnsi="Arial"/>
          <w:sz w:val="24"/>
          <w:szCs w:val="24"/>
        </w:rPr>
        <w:t xml:space="preserve">unsynchronized </w:t>
      </w:r>
      <w:r w:rsidR="00C772BD">
        <w:rPr>
          <w:rFonts w:ascii="Arial" w:hAnsi="Arial"/>
          <w:sz w:val="24"/>
          <w:szCs w:val="24"/>
        </w:rPr>
        <w:t xml:space="preserve">WT MCF-7, D11 (VDAC2-ko) and D11 + VDAC2-V5 cell lines were analysed by immunoblotting, probing with antibodies against: </w:t>
      </w:r>
      <w:r w:rsidR="00D57F8D" w:rsidRPr="00C772BD">
        <w:rPr>
          <w:rFonts w:ascii="Arial" w:hAnsi="Arial"/>
          <w:sz w:val="24"/>
          <w:szCs w:val="24"/>
        </w:rPr>
        <w:lastRenderedPageBreak/>
        <w:t>Mcl-1, Bcl-XL, Bak, Bim, Puma, hBid and Bax. Anti-vinculin serves as a</w:t>
      </w:r>
      <w:r w:rsidR="00C772BD" w:rsidRPr="00C772BD">
        <w:rPr>
          <w:rFonts w:ascii="Arial" w:hAnsi="Arial"/>
          <w:sz w:val="24"/>
          <w:szCs w:val="24"/>
        </w:rPr>
        <w:t xml:space="preserve"> loading control</w:t>
      </w:r>
      <w:r w:rsidR="00C772BD">
        <w:rPr>
          <w:rFonts w:ascii="Arial" w:hAnsi="Arial"/>
          <w:sz w:val="24"/>
          <w:szCs w:val="24"/>
        </w:rPr>
        <w:t>.</w:t>
      </w:r>
    </w:p>
    <w:p w14:paraId="7645ACBB" w14:textId="77777777" w:rsidR="002D7400" w:rsidRPr="002D7400" w:rsidRDefault="002D7400" w:rsidP="002D7400">
      <w:pPr>
        <w:pStyle w:val="Default"/>
        <w:spacing w:after="200" w:line="360" w:lineRule="auto"/>
        <w:ind w:right="380"/>
        <w:jc w:val="both"/>
        <w:rPr>
          <w:rFonts w:ascii="Arial" w:hAnsi="Arial"/>
          <w:sz w:val="24"/>
          <w:szCs w:val="24"/>
        </w:rPr>
      </w:pPr>
    </w:p>
    <w:p w14:paraId="779EAF6A" w14:textId="27618637" w:rsidR="002D7400" w:rsidRDefault="002D7400" w:rsidP="002D7400">
      <w:pPr>
        <w:pStyle w:val="Default"/>
        <w:spacing w:after="200" w:line="360" w:lineRule="auto"/>
        <w:ind w:right="380"/>
        <w:jc w:val="both"/>
        <w:rPr>
          <w:rFonts w:ascii="Arial" w:eastAsia="Arial" w:hAnsi="Arial" w:cs="Arial"/>
          <w:i/>
          <w:iCs/>
        </w:rPr>
      </w:pPr>
      <w:r>
        <w:rPr>
          <w:rFonts w:ascii="Arial" w:hAnsi="Arial"/>
          <w:i/>
          <w:iCs/>
        </w:rPr>
        <w:t xml:space="preserve"> </w:t>
      </w:r>
    </w:p>
    <w:p w14:paraId="14D06E08" w14:textId="209823E1" w:rsidR="00F90CE2" w:rsidRDefault="00F90CE2" w:rsidP="00D57F8D">
      <w:pPr>
        <w:pStyle w:val="BodyA"/>
        <w:spacing w:line="360" w:lineRule="auto"/>
        <w:jc w:val="both"/>
      </w:pPr>
    </w:p>
    <w:sectPr w:rsidR="00F90CE2">
      <w:headerReference w:type="default" r:id="rId7"/>
      <w:footerReference w:type="default" r:id="rId8"/>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0B95D" w14:textId="77777777" w:rsidR="00FD167D" w:rsidRDefault="00FD167D">
      <w:r>
        <w:separator/>
      </w:r>
    </w:p>
  </w:endnote>
  <w:endnote w:type="continuationSeparator" w:id="0">
    <w:p w14:paraId="3FA5CB46" w14:textId="77777777" w:rsidR="00FD167D" w:rsidRDefault="00FD1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6AE92" w14:textId="77777777" w:rsidR="00F90CE2" w:rsidRDefault="00F90CE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E2FB3" w14:textId="77777777" w:rsidR="00FD167D" w:rsidRDefault="00FD167D">
      <w:r>
        <w:separator/>
      </w:r>
    </w:p>
  </w:footnote>
  <w:footnote w:type="continuationSeparator" w:id="0">
    <w:p w14:paraId="5B410DAF" w14:textId="77777777" w:rsidR="00FD167D" w:rsidRDefault="00FD1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DAF6C" w14:textId="77777777" w:rsidR="00F90CE2" w:rsidRDefault="00F90CE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B22B4"/>
    <w:multiLevelType w:val="hybridMultilevel"/>
    <w:tmpl w:val="1312E19C"/>
    <w:lvl w:ilvl="0" w:tplc="8580FCB4">
      <w:start w:val="1"/>
      <w:numFmt w:val="upperLetter"/>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0047D3"/>
    <w:multiLevelType w:val="hybridMultilevel"/>
    <w:tmpl w:val="74C89A0C"/>
    <w:lvl w:ilvl="0" w:tplc="75A01C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CE2"/>
    <w:rsid w:val="00060A7E"/>
    <w:rsid w:val="000B2400"/>
    <w:rsid w:val="000E3B26"/>
    <w:rsid w:val="00110B96"/>
    <w:rsid w:val="001364B8"/>
    <w:rsid w:val="002038CB"/>
    <w:rsid w:val="00263957"/>
    <w:rsid w:val="00290B82"/>
    <w:rsid w:val="0029574D"/>
    <w:rsid w:val="002D7400"/>
    <w:rsid w:val="003A245A"/>
    <w:rsid w:val="004124C2"/>
    <w:rsid w:val="00447B59"/>
    <w:rsid w:val="004706AC"/>
    <w:rsid w:val="0047794A"/>
    <w:rsid w:val="00491BB6"/>
    <w:rsid w:val="004E2371"/>
    <w:rsid w:val="0052452F"/>
    <w:rsid w:val="00525D7C"/>
    <w:rsid w:val="005B0CF8"/>
    <w:rsid w:val="005D7484"/>
    <w:rsid w:val="005F3D3F"/>
    <w:rsid w:val="0060680C"/>
    <w:rsid w:val="00616331"/>
    <w:rsid w:val="006432FD"/>
    <w:rsid w:val="00653661"/>
    <w:rsid w:val="006A78B5"/>
    <w:rsid w:val="008206FB"/>
    <w:rsid w:val="00867388"/>
    <w:rsid w:val="008808F7"/>
    <w:rsid w:val="00892150"/>
    <w:rsid w:val="008D45E1"/>
    <w:rsid w:val="009C58EE"/>
    <w:rsid w:val="009D4138"/>
    <w:rsid w:val="009E1CD8"/>
    <w:rsid w:val="00A035AE"/>
    <w:rsid w:val="00AB1AAA"/>
    <w:rsid w:val="00B33955"/>
    <w:rsid w:val="00B410A1"/>
    <w:rsid w:val="00B904D6"/>
    <w:rsid w:val="00BB7E11"/>
    <w:rsid w:val="00BC6B91"/>
    <w:rsid w:val="00BD14B9"/>
    <w:rsid w:val="00C143ED"/>
    <w:rsid w:val="00C23FC1"/>
    <w:rsid w:val="00C36C16"/>
    <w:rsid w:val="00C772BD"/>
    <w:rsid w:val="00CE2B99"/>
    <w:rsid w:val="00D11DF2"/>
    <w:rsid w:val="00D37489"/>
    <w:rsid w:val="00D57F8D"/>
    <w:rsid w:val="00E40512"/>
    <w:rsid w:val="00EB02CB"/>
    <w:rsid w:val="00F03151"/>
    <w:rsid w:val="00F90CE2"/>
    <w:rsid w:val="00FA190D"/>
    <w:rsid w:val="00FD167D"/>
    <w:rsid w:val="00FD2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7C8C4E"/>
  <w15:docId w15:val="{D4678B54-1C36-3C4A-AD5A-94CC2F87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link w:val="BodyAChar"/>
    <w:pPr>
      <w:spacing w:after="200"/>
    </w:pPr>
    <w:rPr>
      <w:rFonts w:ascii="Arial" w:hAnsi="Arial" w:cs="Arial Unicode MS"/>
      <w:color w:val="000000"/>
      <w:sz w:val="24"/>
      <w:szCs w:val="24"/>
      <w:u w:color="000000"/>
      <w:lang w:val="en-US"/>
    </w:rPr>
  </w:style>
  <w:style w:type="paragraph" w:customStyle="1" w:styleId="Default">
    <w:name w:val="Default"/>
    <w:rPr>
      <w:rFonts w:ascii="Helvetica Neue" w:hAnsi="Helvetica Neue" w:cs="Arial Unicode MS"/>
      <w:color w:val="000000"/>
      <w:sz w:val="22"/>
      <w:szCs w:val="22"/>
      <w:u w:color="000000"/>
      <w:lang w:val="en-US"/>
      <w14:textOutline w14:w="0" w14:cap="flat" w14:cmpd="sng" w14:algn="ctr">
        <w14:noFill/>
        <w14:prstDash w14:val="solid"/>
        <w14:bevel/>
      </w14:textOutline>
    </w:rPr>
  </w:style>
  <w:style w:type="paragraph" w:customStyle="1" w:styleId="Body">
    <w:name w:val="Body"/>
    <w:rsid w:val="00BB7E11"/>
    <w:rPr>
      <w:rFonts w:cs="Arial Unicode MS"/>
      <w:color w:val="000000"/>
      <w:sz w:val="24"/>
      <w:szCs w:val="24"/>
      <w:u w:color="000000"/>
      <w:lang w:val="en-US"/>
      <w14:textOutline w14:w="0" w14:cap="flat" w14:cmpd="sng" w14:algn="ctr">
        <w14:noFill/>
        <w14:prstDash w14:val="solid"/>
        <w14:bevel/>
      </w14:textOutline>
    </w:rPr>
  </w:style>
  <w:style w:type="character" w:customStyle="1" w:styleId="BodyAChar">
    <w:name w:val="Body A Char"/>
    <w:basedOn w:val="DefaultParagraphFont"/>
    <w:link w:val="BodyA"/>
    <w:rsid w:val="00BB7E11"/>
    <w:rPr>
      <w:rFonts w:ascii="Arial" w:hAnsi="Arial" w:cs="Arial Unicode MS"/>
      <w:color w:val="000000"/>
      <w:sz w:val="24"/>
      <w:szCs w:val="24"/>
      <w:u w:color="000000"/>
      <w:lang w:val="en-US"/>
    </w:rPr>
  </w:style>
  <w:style w:type="paragraph" w:styleId="BalloonText">
    <w:name w:val="Balloon Text"/>
    <w:basedOn w:val="Normal"/>
    <w:link w:val="BalloonTextChar"/>
    <w:uiPriority w:val="99"/>
    <w:semiHidden/>
    <w:unhideWhenUsed/>
    <w:rsid w:val="00BC6B91"/>
    <w:rPr>
      <w:sz w:val="18"/>
      <w:szCs w:val="18"/>
    </w:rPr>
  </w:style>
  <w:style w:type="character" w:customStyle="1" w:styleId="BalloonTextChar">
    <w:name w:val="Balloon Text Char"/>
    <w:basedOn w:val="DefaultParagraphFont"/>
    <w:link w:val="BalloonText"/>
    <w:uiPriority w:val="99"/>
    <w:semiHidden/>
    <w:rsid w:val="00BC6B91"/>
    <w:rPr>
      <w:sz w:val="18"/>
      <w:szCs w:val="18"/>
      <w:lang w:val="en-US"/>
    </w:rPr>
  </w:style>
  <w:style w:type="paragraph" w:styleId="ListParagraph">
    <w:name w:val="List Paragraph"/>
    <w:basedOn w:val="Normal"/>
    <w:uiPriority w:val="34"/>
    <w:qFormat/>
    <w:rsid w:val="00BC6B91"/>
    <w:pPr>
      <w:ind w:left="720"/>
      <w:contextualSpacing/>
    </w:pPr>
  </w:style>
  <w:style w:type="character" w:customStyle="1" w:styleId="None">
    <w:name w:val="None"/>
    <w:rsid w:val="00D11DF2"/>
  </w:style>
  <w:style w:type="paragraph" w:customStyle="1" w:styleId="Thesisfiglegendbody">
    <w:name w:val="Thesis fig legend body"/>
    <w:basedOn w:val="Normal"/>
    <w:qFormat/>
    <w:rsid w:val="002D7400"/>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pPr>
    <w:rPr>
      <w:rFonts w:asciiTheme="minorHAnsi" w:eastAsiaTheme="minorEastAsia" w:hAnsiTheme="minorHAnsi" w:cstheme="minorBidi"/>
      <w:sz w:val="20"/>
      <w:szCs w:val="20"/>
      <w:bdr w:val="none" w:sz="0" w:space="0" w:color="auto"/>
      <w:lang w:val="en-GB"/>
    </w:rPr>
  </w:style>
  <w:style w:type="character" w:styleId="CommentReference">
    <w:name w:val="annotation reference"/>
    <w:basedOn w:val="DefaultParagraphFont"/>
    <w:uiPriority w:val="99"/>
    <w:semiHidden/>
    <w:unhideWhenUsed/>
    <w:rsid w:val="00B410A1"/>
    <w:rPr>
      <w:sz w:val="16"/>
      <w:szCs w:val="16"/>
    </w:rPr>
  </w:style>
  <w:style w:type="paragraph" w:styleId="CommentText">
    <w:name w:val="annotation text"/>
    <w:basedOn w:val="Normal"/>
    <w:link w:val="CommentTextChar"/>
    <w:uiPriority w:val="99"/>
    <w:semiHidden/>
    <w:unhideWhenUsed/>
    <w:rsid w:val="00B410A1"/>
    <w:rPr>
      <w:sz w:val="20"/>
      <w:szCs w:val="20"/>
    </w:rPr>
  </w:style>
  <w:style w:type="character" w:customStyle="1" w:styleId="CommentTextChar">
    <w:name w:val="Comment Text Char"/>
    <w:basedOn w:val="DefaultParagraphFont"/>
    <w:link w:val="CommentText"/>
    <w:uiPriority w:val="99"/>
    <w:semiHidden/>
    <w:rsid w:val="00B410A1"/>
    <w:rPr>
      <w:lang w:val="en-US"/>
    </w:rPr>
  </w:style>
  <w:style w:type="paragraph" w:styleId="CommentSubject">
    <w:name w:val="annotation subject"/>
    <w:basedOn w:val="CommentText"/>
    <w:next w:val="CommentText"/>
    <w:link w:val="CommentSubjectChar"/>
    <w:uiPriority w:val="99"/>
    <w:semiHidden/>
    <w:unhideWhenUsed/>
    <w:rsid w:val="00B410A1"/>
    <w:rPr>
      <w:b/>
      <w:bCs/>
    </w:rPr>
  </w:style>
  <w:style w:type="character" w:customStyle="1" w:styleId="CommentSubjectChar">
    <w:name w:val="Comment Subject Char"/>
    <w:basedOn w:val="CommentTextChar"/>
    <w:link w:val="CommentSubject"/>
    <w:uiPriority w:val="99"/>
    <w:semiHidden/>
    <w:rsid w:val="00B410A1"/>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Pedley</dc:creator>
  <cp:keywords/>
  <dc:description/>
  <cp:lastModifiedBy>Robert Pedley</cp:lastModifiedBy>
  <cp:revision>8</cp:revision>
  <cp:lastPrinted>2020-05-13T13:34:00Z</cp:lastPrinted>
  <dcterms:created xsi:type="dcterms:W3CDTF">2020-08-04T12:47:00Z</dcterms:created>
  <dcterms:modified xsi:type="dcterms:W3CDTF">2020-08-05T11:24:00Z</dcterms:modified>
</cp:coreProperties>
</file>