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94708" w14:textId="77777777" w:rsidR="00610CAD" w:rsidRDefault="00610CAD" w:rsidP="00610CAD">
      <w:pPr>
        <w:spacing w:line="360" w:lineRule="auto"/>
      </w:pPr>
      <w:r w:rsidRPr="00157CF2"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14:paraId="45F5A2BA" w14:textId="2B03401F" w:rsidR="00DB4791" w:rsidRPr="00157CF2" w:rsidRDefault="00DB4791" w:rsidP="00157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57CF2">
        <w:rPr>
          <w:rFonts w:ascii="Times New Roman" w:hAnsi="Times New Roman" w:cs="Times New Roman"/>
          <w:b/>
          <w:sz w:val="36"/>
          <w:szCs w:val="36"/>
          <w:lang w:val="en-US"/>
        </w:rPr>
        <w:t>Hippocampal neural stem cells are more susceptible to the environmental neurotoxin BMAA than primary neurons: effects on cellular differentiation, neurite outgrowth,</w:t>
      </w:r>
      <w:r w:rsidR="00157CF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157CF2">
        <w:rPr>
          <w:rFonts w:ascii="Times New Roman" w:hAnsi="Times New Roman" w:cs="Times New Roman"/>
          <w:b/>
          <w:sz w:val="36"/>
          <w:szCs w:val="36"/>
          <w:lang w:val="en-US"/>
        </w:rPr>
        <w:t>apoptosis and DNA methylation</w:t>
      </w:r>
    </w:p>
    <w:p w14:paraId="7B7090B5" w14:textId="77777777" w:rsidR="00DB4791" w:rsidRPr="00535052" w:rsidRDefault="00DB4791" w:rsidP="00157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6C7979" w14:textId="77777777" w:rsidR="00DB4791" w:rsidRDefault="00DB4791" w:rsidP="00157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4A5B">
        <w:rPr>
          <w:rFonts w:ascii="Times New Roman" w:hAnsi="Times New Roman" w:cs="Times New Roman"/>
          <w:sz w:val="24"/>
          <w:szCs w:val="24"/>
        </w:rPr>
        <w:t>Paula Pierozan, Daiane Cattani, Oskar K</w:t>
      </w:r>
      <w:r>
        <w:rPr>
          <w:rFonts w:ascii="Times New Roman" w:hAnsi="Times New Roman" w:cs="Times New Roman"/>
          <w:sz w:val="24"/>
          <w:szCs w:val="24"/>
        </w:rPr>
        <w:t>arlsson</w:t>
      </w:r>
    </w:p>
    <w:p w14:paraId="647CEB66" w14:textId="77777777" w:rsidR="00DB4791" w:rsidRPr="007F4A5B" w:rsidRDefault="00DB4791" w:rsidP="00157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75F9D18" w14:textId="0808A72F" w:rsidR="00DB4791" w:rsidRDefault="00DB4791" w:rsidP="00DB4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5052">
        <w:rPr>
          <w:rFonts w:ascii="Times New Roman" w:hAnsi="Times New Roman" w:cs="Times New Roman"/>
          <w:sz w:val="24"/>
          <w:szCs w:val="24"/>
          <w:lang w:val="en-US"/>
        </w:rPr>
        <w:t>Science for Life Laboratory, Department of Environmental Science, Stockholm University, Stockholm, 114 18, Sweden</w:t>
      </w:r>
    </w:p>
    <w:p w14:paraId="4F0275FD" w14:textId="2C75426E" w:rsidR="00DB4791" w:rsidRDefault="00DB4791" w:rsidP="00DB4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63B7864B" w14:textId="3B86EC06" w:rsidR="00DB4791" w:rsidRDefault="00157CF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2197A98" wp14:editId="553895D8">
            <wp:extent cx="5731510" cy="530161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material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6F310" w14:textId="1F9BAB84" w:rsidR="00EE4247" w:rsidRDefault="00DB4791" w:rsidP="00610CAD">
      <w:pPr>
        <w:spacing w:line="240" w:lineRule="auto"/>
      </w:pPr>
      <w:r>
        <w:rPr>
          <w:rFonts w:ascii="Times New Roman" w:hAnsi="Times New Roman" w:cs="Times New Roman"/>
          <w:lang w:val="en-US"/>
        </w:rPr>
        <w:t>F</w:t>
      </w:r>
      <w:r w:rsidR="00EE4247">
        <w:rPr>
          <w:rFonts w:ascii="Times New Roman" w:hAnsi="Times New Roman" w:cs="Times New Roman"/>
          <w:lang w:val="en-US"/>
        </w:rPr>
        <w:t>igure</w:t>
      </w:r>
      <w:r>
        <w:rPr>
          <w:rFonts w:ascii="Times New Roman" w:hAnsi="Times New Roman" w:cs="Times New Roman"/>
          <w:lang w:val="en-US"/>
        </w:rPr>
        <w:t xml:space="preserve"> S1</w:t>
      </w:r>
      <w:r w:rsidR="00EE4247">
        <w:rPr>
          <w:rFonts w:ascii="Times New Roman" w:hAnsi="Times New Roman" w:cs="Times New Roman"/>
          <w:lang w:val="en-US"/>
        </w:rPr>
        <w:t xml:space="preserve">: </w:t>
      </w:r>
      <w:r w:rsidR="003404AD">
        <w:rPr>
          <w:rFonts w:ascii="Times New Roman" w:hAnsi="Times New Roman" w:cs="Times New Roman"/>
          <w:lang w:val="en-US"/>
        </w:rPr>
        <w:t>Investigation of c</w:t>
      </w:r>
      <w:r w:rsidR="00EE4247">
        <w:rPr>
          <w:rFonts w:ascii="Times New Roman" w:hAnsi="Times New Roman" w:cs="Times New Roman"/>
          <w:lang w:val="en-US"/>
        </w:rPr>
        <w:t xml:space="preserve">ytochrome c (A-C), cleaved caspase 3 (D-F) and caspase 12 (G-I) levels </w:t>
      </w:r>
      <w:r w:rsidR="003404AD">
        <w:rPr>
          <w:rFonts w:ascii="Times New Roman" w:hAnsi="Times New Roman" w:cs="Times New Roman"/>
          <w:lang w:val="en-US"/>
        </w:rPr>
        <w:t xml:space="preserve">in the cell death triggered by </w:t>
      </w:r>
      <w:r w:rsidR="00EE4247">
        <w:rPr>
          <w:rFonts w:ascii="Times New Roman" w:hAnsi="Times New Roman" w:cs="Times New Roman"/>
          <w:lang w:val="en-US"/>
        </w:rPr>
        <w:t>BMAA</w:t>
      </w:r>
      <w:r w:rsidR="003404AD">
        <w:rPr>
          <w:rFonts w:ascii="Times New Roman" w:hAnsi="Times New Roman" w:cs="Times New Roman"/>
          <w:lang w:val="en-US"/>
        </w:rPr>
        <w:t xml:space="preserve"> in neural stem cells</w:t>
      </w:r>
      <w:r w:rsidR="00EE4247">
        <w:rPr>
          <w:rFonts w:ascii="Times New Roman" w:hAnsi="Times New Roman" w:cs="Times New Roman"/>
          <w:lang w:val="en-US"/>
        </w:rPr>
        <w:t xml:space="preserve">. </w:t>
      </w:r>
      <w:r w:rsidR="00367303" w:rsidRPr="00A1130C">
        <w:rPr>
          <w:rFonts w:ascii="Times New Roman" w:hAnsi="Times New Roman" w:cs="Times New Roman"/>
          <w:lang w:val="en-US"/>
        </w:rPr>
        <w:t>The proteins involved in the mechanisms of apoptosis were studied by western blot in the neural stem cells exposed to 250 µM BMAA (A, D and G) or in the daughter cells, D1 (B, E and H) and D2 (C, F and I), of neural stem cells exposed to 100 µM BMAA.</w:t>
      </w:r>
      <w:r w:rsidR="005E79D6">
        <w:rPr>
          <w:rFonts w:ascii="Times New Roman" w:hAnsi="Times New Roman" w:cs="Times New Roman"/>
          <w:lang w:val="en-US"/>
        </w:rPr>
        <w:t xml:space="preserve"> </w:t>
      </w:r>
      <w:r w:rsidR="00EE4247">
        <w:rPr>
          <w:rFonts w:ascii="Times New Roman" w:hAnsi="Times New Roman" w:cs="Times New Roman"/>
          <w:lang w:val="en-US"/>
        </w:rPr>
        <w:t>Representative blots of three experiments are shown. β-tubulin was used as a loading control. Values represent mean ± SD from three independent experiments.</w:t>
      </w:r>
    </w:p>
    <w:sectPr w:rsidR="00EE42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3NzA0NjY1NjcyMbFU0lEKTi0uzszPAykwrAUA5BWUHiwAAAA="/>
  </w:docVars>
  <w:rsids>
    <w:rsidRoot w:val="00EE4247"/>
    <w:rsid w:val="000A1993"/>
    <w:rsid w:val="00157CF2"/>
    <w:rsid w:val="001946B5"/>
    <w:rsid w:val="003404AD"/>
    <w:rsid w:val="003544DB"/>
    <w:rsid w:val="00367303"/>
    <w:rsid w:val="005612D0"/>
    <w:rsid w:val="005E79D6"/>
    <w:rsid w:val="005F105B"/>
    <w:rsid w:val="00610CAD"/>
    <w:rsid w:val="009B56AF"/>
    <w:rsid w:val="00A1130C"/>
    <w:rsid w:val="00C31A34"/>
    <w:rsid w:val="00DA0FCB"/>
    <w:rsid w:val="00DB4791"/>
    <w:rsid w:val="00DE6B01"/>
    <w:rsid w:val="00E148DE"/>
    <w:rsid w:val="00EE4247"/>
    <w:rsid w:val="00EE7130"/>
    <w:rsid w:val="00F1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37BE"/>
  <w15:chartTrackingRefBased/>
  <w15:docId w15:val="{04A4D407-7E1A-409A-A094-10056378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94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6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Pierozan</dc:creator>
  <cp:keywords/>
  <dc:description/>
  <cp:lastModifiedBy>Oskar Karlsson</cp:lastModifiedBy>
  <cp:revision>3</cp:revision>
  <dcterms:created xsi:type="dcterms:W3CDTF">2020-07-29T14:45:00Z</dcterms:created>
  <dcterms:modified xsi:type="dcterms:W3CDTF">2020-07-29T14:52:00Z</dcterms:modified>
</cp:coreProperties>
</file>